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color w:val="171A1D"/>
          <w:sz w:val="44"/>
          <w:szCs w:val="44"/>
          <w:shd w:val="clear" w:color="auto" w:fill="FFFFFF"/>
          <w:lang w:eastAsia="zh-CN"/>
        </w:rPr>
      </w:pPr>
      <w:r>
        <w:rPr>
          <w:rFonts w:hint="eastAsia" w:ascii="小标宋" w:hAnsi="小标宋" w:eastAsia="小标宋" w:cs="小标宋"/>
          <w:color w:val="171A1D"/>
          <w:sz w:val="44"/>
          <w:szCs w:val="44"/>
          <w:shd w:val="clear" w:color="auto" w:fill="FFFFFF"/>
        </w:rPr>
        <w:t>《云和县老龄事业发展“十四五”发展规划》</w:t>
      </w:r>
      <w:r>
        <w:rPr>
          <w:rFonts w:hint="eastAsia" w:ascii="小标宋" w:hAnsi="小标宋" w:eastAsia="小标宋" w:cs="小标宋"/>
          <w:color w:val="171A1D"/>
          <w:sz w:val="44"/>
          <w:szCs w:val="44"/>
          <w:shd w:val="clear" w:color="auto" w:fill="FFFFFF"/>
          <w:lang w:eastAsia="zh-CN"/>
        </w:rPr>
        <w:t>政策解读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171A1D"/>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171A1D"/>
          <w:sz w:val="32"/>
          <w:szCs w:val="32"/>
          <w:shd w:val="clear" w:color="auto" w:fill="FFFFFF"/>
        </w:rPr>
      </w:pPr>
      <w:r>
        <w:rPr>
          <w:rFonts w:hint="eastAsia" w:ascii="仿宋_GB2312" w:hAnsi="仿宋_GB2312" w:eastAsia="仿宋_GB2312" w:cs="仿宋_GB2312"/>
          <w:color w:val="171A1D"/>
          <w:sz w:val="32"/>
          <w:szCs w:val="32"/>
          <w:shd w:val="clear" w:color="auto" w:fill="FFFFFF"/>
        </w:rPr>
        <w:t>《云和县老龄事业发展“十四五”发展规划》（以下简称《规划》）已于2022年</w:t>
      </w:r>
      <w:r>
        <w:rPr>
          <w:rFonts w:hint="eastAsia" w:ascii="仿宋_GB2312" w:hAnsi="仿宋_GB2312" w:eastAsia="仿宋_GB2312" w:cs="仿宋_GB2312"/>
          <w:color w:val="171A1D"/>
          <w:sz w:val="32"/>
          <w:szCs w:val="32"/>
          <w:shd w:val="clear" w:color="auto" w:fill="FFFFFF"/>
          <w:lang w:val="en-US" w:eastAsia="zh-CN"/>
        </w:rPr>
        <w:t>4</w:t>
      </w:r>
      <w:r>
        <w:rPr>
          <w:rFonts w:hint="eastAsia" w:ascii="仿宋_GB2312" w:hAnsi="仿宋_GB2312" w:eastAsia="仿宋_GB2312" w:cs="仿宋_GB2312"/>
          <w:color w:val="171A1D"/>
          <w:sz w:val="32"/>
          <w:szCs w:val="32"/>
          <w:shd w:val="clear" w:color="auto" w:fill="FFFFFF"/>
        </w:rPr>
        <w:t>月</w:t>
      </w:r>
      <w:r>
        <w:rPr>
          <w:rFonts w:hint="eastAsia" w:ascii="仿宋_GB2312" w:hAnsi="仿宋_GB2312" w:eastAsia="仿宋_GB2312" w:cs="仿宋_GB2312"/>
          <w:color w:val="171A1D"/>
          <w:sz w:val="32"/>
          <w:szCs w:val="32"/>
          <w:shd w:val="clear" w:color="auto" w:fill="FFFFFF"/>
          <w:lang w:val="en-US" w:eastAsia="zh-CN"/>
        </w:rPr>
        <w:t>13</w:t>
      </w:r>
      <w:r>
        <w:rPr>
          <w:rFonts w:hint="eastAsia" w:ascii="仿宋_GB2312" w:hAnsi="仿宋_GB2312" w:eastAsia="仿宋_GB2312" w:cs="仿宋_GB2312"/>
          <w:color w:val="171A1D"/>
          <w:sz w:val="32"/>
          <w:szCs w:val="32"/>
          <w:shd w:val="clear" w:color="auto" w:fill="FFFFFF"/>
        </w:rPr>
        <w:t>日</w:t>
      </w:r>
      <w:r>
        <w:rPr>
          <w:rFonts w:hint="eastAsia" w:ascii="仿宋_GB2312" w:hAnsi="仿宋_GB2312" w:eastAsia="仿宋_GB2312" w:cs="仿宋_GB2312"/>
          <w:color w:val="171A1D"/>
          <w:sz w:val="32"/>
          <w:szCs w:val="32"/>
          <w:shd w:val="clear" w:color="auto" w:fill="FFFFFF"/>
        </w:rPr>
        <w:t>印发。现解读如下：</w:t>
      </w:r>
      <w:r>
        <w:rPr>
          <w:rFonts w:hint="eastAsia" w:ascii="仿宋_GB2312" w:hAnsi="仿宋_GB2312" w:eastAsia="仿宋_GB2312" w:cs="仿宋_GB2312"/>
          <w:sz w:val="32"/>
          <w:szCs w:val="32"/>
        </w:rPr>
        <w:br w:type="textWrapping"/>
      </w:r>
      <w:r>
        <w:rPr>
          <w:rFonts w:hint="eastAsia" w:ascii="黑体" w:hAnsi="黑体" w:eastAsia="黑体" w:cs="黑体"/>
          <w:color w:val="171A1D"/>
          <w:sz w:val="32"/>
          <w:szCs w:val="32"/>
          <w:shd w:val="clear" w:color="auto" w:fill="FFFFFF"/>
          <w:lang w:val="en-US" w:eastAsia="zh-CN"/>
        </w:rPr>
        <w:t xml:space="preserve">  </w:t>
      </w:r>
      <w:r>
        <w:rPr>
          <w:rFonts w:hint="eastAsia" w:ascii="黑体" w:hAnsi="黑体" w:eastAsia="黑体" w:cs="黑体"/>
          <w:color w:val="171A1D"/>
          <w:sz w:val="32"/>
          <w:szCs w:val="32"/>
          <w:shd w:val="clear" w:color="auto" w:fill="FFFFFF"/>
        </w:rPr>
        <w:t>一、《规划》制定的背景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171A1D"/>
          <w:sz w:val="32"/>
          <w:szCs w:val="32"/>
          <w:shd w:val="clear" w:color="auto" w:fill="FFFFFF"/>
        </w:rPr>
      </w:pPr>
      <w:r>
        <w:rPr>
          <w:rFonts w:hint="eastAsia" w:ascii="仿宋_GB2312" w:hAnsi="仿宋_GB2312" w:eastAsia="仿宋_GB2312" w:cs="仿宋_GB2312"/>
          <w:color w:val="171A1D"/>
          <w:sz w:val="32"/>
          <w:szCs w:val="32"/>
          <w:shd w:val="clear" w:color="auto" w:fill="FFFFFF"/>
        </w:rPr>
        <w:t>为深入贯彻并落实积极应对人口老龄化国家战略，加快推进老龄事业全面协调可持续发展，根据《浙江省国民经济和社会发展第十四个五年规划和二〇三五年远景目标纲要》、《浙江省老龄事业发展“十四五”规划》、《丽水市国民经济和社会发展第十四个五年规划和二〇三五年远景目标纲要》和《云和县国民经济和社会发展第十四个五年规划和二〇三五年远景目标纲要》等，制定本规划。 </w:t>
      </w:r>
    </w:p>
    <w:p>
      <w:pPr>
        <w:keepNext w:val="0"/>
        <w:keepLines w:val="0"/>
        <w:pageBreakBefore w:val="0"/>
        <w:kinsoku/>
        <w:wordWrap/>
        <w:overflowPunct/>
        <w:topLinePunct w:val="0"/>
        <w:autoSpaceDE/>
        <w:autoSpaceDN/>
        <w:bidi w:val="0"/>
        <w:adjustRightInd/>
        <w:snapToGrid/>
        <w:spacing w:line="560" w:lineRule="exact"/>
        <w:ind w:left="638" w:leftChars="304" w:firstLine="0" w:firstLineChars="0"/>
        <w:textAlignment w:val="auto"/>
        <w:rPr>
          <w:rFonts w:hint="eastAsia" w:ascii="黑体" w:hAnsi="黑体" w:eastAsia="黑体" w:cs="黑体"/>
          <w:color w:val="171A1D"/>
          <w:sz w:val="32"/>
          <w:szCs w:val="32"/>
          <w:shd w:val="clear" w:color="auto" w:fill="FFFFFF"/>
        </w:rPr>
      </w:pPr>
      <w:r>
        <w:rPr>
          <w:rFonts w:hint="eastAsia" w:ascii="黑体" w:hAnsi="黑体" w:eastAsia="黑体" w:cs="黑体"/>
          <w:color w:val="171A1D"/>
          <w:sz w:val="32"/>
          <w:szCs w:val="32"/>
          <w:shd w:val="clear" w:color="auto" w:fill="FFFFFF"/>
        </w:rPr>
        <w:t>二、《规划》的总体目标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171A1D"/>
          <w:sz w:val="32"/>
          <w:szCs w:val="32"/>
          <w:shd w:val="clear" w:color="auto" w:fill="FFFFFF"/>
        </w:rPr>
      </w:pPr>
      <w:r>
        <w:rPr>
          <w:rFonts w:hint="eastAsia" w:ascii="仿宋_GB2312" w:hAnsi="仿宋_GB2312" w:eastAsia="仿宋_GB2312" w:cs="仿宋_GB2312"/>
          <w:color w:val="171A1D"/>
          <w:sz w:val="32"/>
          <w:szCs w:val="32"/>
          <w:shd w:val="clear" w:color="auto" w:fill="FFFFFF"/>
        </w:rPr>
        <w:t>到2025年，我县老龄事业整体水平明显提升，建立与云和县经济和社会发展进程相匹配的老龄事业发展体系。多支柱、覆盖面广、保障层次多和力度更大、更可持续的社会保障体系建立；居家、社区和机构养老相协调、医养康养相结合的养老服务体系更加健全；便捷优质、综合连续的老年健康服务体系更健全；老年文化体育教育供给更为丰富；居家、社区、公共设施适老化水平进一步提升，安全、绿色、便利、舒适的老年宜居环境建设成效显著；老年人权益得到有效保障；敬老爱老助老观念不断加深，老年人自尊、自立、自强社会风尚日益浓厚；老年人发挥余热参与社会发展的环境持续优化；老龄产业得到较快发展，银发经济初步建立；老龄事业标准化程度不断提高。</w:t>
      </w:r>
    </w:p>
    <w:p>
      <w:pPr>
        <w:keepNext w:val="0"/>
        <w:keepLines w:val="0"/>
        <w:pageBreakBefore w:val="0"/>
        <w:kinsoku/>
        <w:wordWrap/>
        <w:overflowPunct/>
        <w:topLinePunct w:val="0"/>
        <w:autoSpaceDE/>
        <w:autoSpaceDN/>
        <w:bidi w:val="0"/>
        <w:adjustRightInd/>
        <w:snapToGrid/>
        <w:spacing w:line="560" w:lineRule="exact"/>
        <w:ind w:left="638" w:leftChars="304" w:firstLine="0" w:firstLineChars="0"/>
        <w:textAlignment w:val="auto"/>
        <w:rPr>
          <w:rFonts w:hint="eastAsia" w:ascii="黑体" w:hAnsi="黑体" w:eastAsia="黑体" w:cs="黑体"/>
          <w:color w:val="171A1D"/>
          <w:sz w:val="32"/>
          <w:szCs w:val="32"/>
        </w:rPr>
      </w:pPr>
      <w:r>
        <w:rPr>
          <w:rFonts w:hint="eastAsia" w:ascii="黑体" w:hAnsi="黑体" w:eastAsia="黑体" w:cs="黑体"/>
          <w:color w:val="171A1D"/>
          <w:sz w:val="32"/>
          <w:szCs w:val="32"/>
          <w:shd w:val="clear" w:color="auto" w:fill="FFFFFF"/>
        </w:rPr>
        <w:t>三、《规划》的主要任务</w:t>
      </w:r>
    </w:p>
    <w:p>
      <w:pPr>
        <w:keepNext w:val="0"/>
        <w:keepLines w:val="0"/>
        <w:pageBreakBefore w:val="0"/>
        <w:kinsoku/>
        <w:wordWrap/>
        <w:overflowPunct/>
        <w:topLinePunct w:val="0"/>
        <w:autoSpaceDE/>
        <w:autoSpaceDN/>
        <w:bidi w:val="0"/>
        <w:adjustRightInd/>
        <w:snapToGrid/>
        <w:spacing w:line="560" w:lineRule="exact"/>
        <w:ind w:firstLine="646" w:firstLineChars="202"/>
        <w:jc w:val="both"/>
        <w:textAlignment w:val="auto"/>
        <w:rPr>
          <w:rFonts w:hint="eastAsia" w:ascii="仿宋_GB2312" w:hAnsi="仿宋_GB2312" w:eastAsia="仿宋_GB2312" w:cs="仿宋_GB2312"/>
          <w:color w:val="171A1D"/>
          <w:sz w:val="32"/>
          <w:szCs w:val="32"/>
          <w:shd w:val="clear" w:color="auto" w:fill="FFFFFF"/>
        </w:rPr>
      </w:pPr>
      <w:r>
        <w:rPr>
          <w:rFonts w:hint="eastAsia" w:ascii="仿宋_GB2312" w:hAnsi="仿宋_GB2312" w:eastAsia="仿宋_GB2312" w:cs="仿宋_GB2312"/>
          <w:color w:val="171A1D"/>
          <w:sz w:val="32"/>
          <w:szCs w:val="32"/>
          <w:shd w:val="clear" w:color="auto" w:fill="FFFFFF"/>
        </w:rPr>
        <w:t>包括完善老年社会保障体系、打造高质量社会养老服务体系、建立全周期老年健康服体系、构建广覆盖老年文化供给体系、营造包容性老年社会环境、建设友好型老年宜居生活环</w:t>
      </w:r>
    </w:p>
    <w:p>
      <w:pPr>
        <w:keepNext w:val="0"/>
        <w:keepLines w:val="0"/>
        <w:pageBreakBefore w:val="0"/>
        <w:kinsoku/>
        <w:wordWrap/>
        <w:overflowPunct/>
        <w:topLinePunct w:val="0"/>
        <w:autoSpaceDE/>
        <w:autoSpaceDN/>
        <w:bidi w:val="0"/>
        <w:adjustRightInd/>
        <w:snapToGrid/>
        <w:spacing w:line="560" w:lineRule="exact"/>
        <w:ind w:left="420" w:hanging="640" w:hangingChars="200"/>
        <w:textAlignment w:val="auto"/>
        <w:rPr>
          <w:rFonts w:hint="eastAsia" w:ascii="仿宋_GB2312" w:hAnsi="仿宋_GB2312" w:eastAsia="仿宋_GB2312" w:cs="仿宋_GB2312"/>
          <w:color w:val="171A1D"/>
          <w:sz w:val="32"/>
          <w:szCs w:val="32"/>
          <w:shd w:val="clear" w:color="auto" w:fill="FFFFFF"/>
        </w:rPr>
      </w:pPr>
      <w:r>
        <w:rPr>
          <w:rFonts w:hint="eastAsia" w:ascii="仿宋_GB2312" w:hAnsi="仿宋_GB2312" w:eastAsia="仿宋_GB2312" w:cs="仿宋_GB2312"/>
          <w:color w:val="171A1D"/>
          <w:sz w:val="32"/>
          <w:szCs w:val="32"/>
          <w:shd w:val="clear" w:color="auto" w:fill="FFFFFF"/>
        </w:rPr>
        <w:t>境、培育新时代老龄产业发展体系、健全联动性老龄工作推进机制等八大任务。</w:t>
      </w:r>
    </w:p>
    <w:p>
      <w:pPr>
        <w:keepNext w:val="0"/>
        <w:keepLines w:val="0"/>
        <w:pageBreakBefore w:val="0"/>
        <w:kinsoku/>
        <w:wordWrap/>
        <w:overflowPunct/>
        <w:topLinePunct w:val="0"/>
        <w:autoSpaceDE/>
        <w:autoSpaceDN/>
        <w:bidi w:val="0"/>
        <w:adjustRightInd/>
        <w:snapToGrid/>
        <w:spacing w:line="560" w:lineRule="exact"/>
        <w:ind w:left="638" w:leftChars="304" w:firstLine="0" w:firstLineChars="0"/>
        <w:textAlignment w:val="auto"/>
        <w:rPr>
          <w:rFonts w:hint="eastAsia" w:ascii="黑体" w:hAnsi="黑体" w:eastAsia="黑体" w:cs="黑体"/>
          <w:color w:val="171A1D"/>
          <w:sz w:val="32"/>
          <w:szCs w:val="32"/>
          <w:shd w:val="clear" w:color="auto" w:fill="FFFFFF"/>
        </w:rPr>
      </w:pPr>
      <w:r>
        <w:rPr>
          <w:rFonts w:hint="eastAsia" w:ascii="黑体" w:hAnsi="黑体" w:eastAsia="黑体" w:cs="黑体"/>
          <w:color w:val="171A1D"/>
          <w:sz w:val="32"/>
          <w:szCs w:val="32"/>
          <w:shd w:val="clear" w:color="auto" w:fill="FFFFFF"/>
        </w:rPr>
        <w:t>四、《规划》的保障措施</w:t>
      </w:r>
    </w:p>
    <w:p>
      <w:pPr>
        <w:pStyle w:val="2"/>
        <w:keepNext w:val="0"/>
        <w:keepLines w:val="0"/>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color w:val="171A1D"/>
          <w:kern w:val="2"/>
          <w:sz w:val="32"/>
          <w:szCs w:val="32"/>
          <w:shd w:val="clear" w:color="auto" w:fill="FFFFFF"/>
        </w:rPr>
      </w:pPr>
      <w:r>
        <w:rPr>
          <w:rFonts w:hint="eastAsia" w:ascii="方正楷体_GBK" w:hAnsi="方正楷体_GBK" w:eastAsia="方正楷体_GBK" w:cs="方正楷体_GBK"/>
          <w:b/>
          <w:bCs/>
          <w:color w:val="171A1D"/>
          <w:kern w:val="2"/>
          <w:sz w:val="32"/>
          <w:szCs w:val="32"/>
          <w:shd w:val="clear" w:color="auto" w:fill="FFFFFF"/>
        </w:rPr>
        <w:t>（一）加强党委领导</w:t>
      </w:r>
      <w:r>
        <w:rPr>
          <w:rFonts w:hint="eastAsia" w:ascii="方正楷体_GBK" w:hAnsi="方正楷体_GBK" w:eastAsia="方正楷体_GBK" w:cs="方正楷体_GBK"/>
          <w:b/>
          <w:bCs/>
          <w:color w:val="171A1D"/>
          <w:kern w:val="2"/>
          <w:sz w:val="32"/>
          <w:szCs w:val="32"/>
          <w:shd w:val="clear" w:color="auto" w:fill="FFFFFF"/>
          <w:lang w:eastAsia="zh-CN"/>
        </w:rPr>
        <w:t>。</w:t>
      </w:r>
      <w:r>
        <w:rPr>
          <w:rFonts w:hint="eastAsia" w:ascii="仿宋_GB2312" w:hAnsi="仿宋_GB2312" w:eastAsia="仿宋_GB2312" w:cs="仿宋_GB2312"/>
          <w:color w:val="171A1D"/>
          <w:kern w:val="2"/>
          <w:sz w:val="32"/>
          <w:szCs w:val="32"/>
          <w:shd w:val="clear" w:color="auto" w:fill="FFFFFF"/>
        </w:rPr>
        <w:t>深入贯彻国家和浙江省应对人口老龄化中长期规划，确保党对积极应对人口老龄化工作的领导。做好养老机构党建工作，实现公建民营机构和所有民办养老机构全覆盖，加强党在养老服务领域的影响力、渗透力、控制力。积极引导党员干部参与养老服务，充分发挥离退休党员干部、工青妇等群团组织的作用，最大限度凝聚为老年服务力量。</w:t>
      </w:r>
    </w:p>
    <w:p>
      <w:pPr>
        <w:pStyle w:val="2"/>
        <w:keepNext w:val="0"/>
        <w:keepLines w:val="0"/>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color w:val="171A1D"/>
          <w:kern w:val="2"/>
          <w:sz w:val="32"/>
          <w:szCs w:val="32"/>
          <w:shd w:val="clear" w:color="auto" w:fill="FFFFFF"/>
        </w:rPr>
      </w:pPr>
      <w:r>
        <w:rPr>
          <w:rFonts w:hint="eastAsia" w:ascii="方正楷体_GBK" w:hAnsi="方正楷体_GBK" w:eastAsia="方正楷体_GBK" w:cs="方正楷体_GBK"/>
          <w:b/>
          <w:bCs/>
          <w:color w:val="171A1D"/>
          <w:kern w:val="2"/>
          <w:sz w:val="32"/>
          <w:szCs w:val="32"/>
          <w:shd w:val="clear" w:color="auto" w:fill="FFFFFF"/>
        </w:rPr>
        <w:t>（二）健全工作机制</w:t>
      </w:r>
      <w:r>
        <w:rPr>
          <w:rFonts w:hint="eastAsia" w:ascii="方正楷体_GBK" w:hAnsi="方正楷体_GBK" w:eastAsia="方正楷体_GBK" w:cs="方正楷体_GBK"/>
          <w:b/>
          <w:bCs/>
          <w:color w:val="171A1D"/>
          <w:kern w:val="2"/>
          <w:sz w:val="32"/>
          <w:szCs w:val="32"/>
          <w:shd w:val="clear" w:color="auto" w:fill="FFFFFF"/>
          <w:lang w:eastAsia="zh-CN"/>
        </w:rPr>
        <w:t>。</w:t>
      </w:r>
      <w:r>
        <w:rPr>
          <w:rFonts w:hint="eastAsia" w:ascii="仿宋_GB2312" w:hAnsi="仿宋_GB2312" w:eastAsia="仿宋_GB2312" w:cs="仿宋_GB2312"/>
          <w:color w:val="171A1D"/>
          <w:kern w:val="2"/>
          <w:sz w:val="32"/>
          <w:szCs w:val="32"/>
          <w:shd w:val="clear" w:color="auto" w:fill="FFFFFF"/>
        </w:rPr>
        <w:t>完善党委领导、政府主导、部门负责、社会参与的养老服务工作机制。加强发改、财政、自然资源、卫健、人社、教育等部门协调，强化部门齐抓共管、协调联动，着力办好省政府养老服务领域民生实事，形成共同推进养老服务的合力。建立养老应急救援机制，统筹力量及时应对公共突发事件。</w:t>
      </w:r>
    </w:p>
    <w:p>
      <w:pPr>
        <w:pStyle w:val="2"/>
        <w:keepNext w:val="0"/>
        <w:keepLines w:val="0"/>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color w:val="171A1D"/>
          <w:kern w:val="2"/>
          <w:sz w:val="32"/>
          <w:szCs w:val="32"/>
          <w:shd w:val="clear" w:color="auto" w:fill="FFFFFF"/>
        </w:rPr>
      </w:pPr>
      <w:r>
        <w:rPr>
          <w:rFonts w:hint="eastAsia" w:ascii="方正楷体_GBK" w:hAnsi="方正楷体_GBK" w:eastAsia="方正楷体_GBK" w:cs="方正楷体_GBK"/>
          <w:b/>
          <w:bCs/>
          <w:color w:val="171A1D"/>
          <w:kern w:val="2"/>
          <w:sz w:val="32"/>
          <w:szCs w:val="32"/>
          <w:shd w:val="clear" w:color="auto" w:fill="FFFFFF"/>
        </w:rPr>
        <w:t>（三）加大财政投入</w:t>
      </w:r>
      <w:r>
        <w:rPr>
          <w:rFonts w:hint="eastAsia" w:ascii="方正楷体_GBK" w:hAnsi="方正楷体_GBK" w:eastAsia="方正楷体_GBK" w:cs="方正楷体_GBK"/>
          <w:b/>
          <w:bCs/>
          <w:color w:val="171A1D"/>
          <w:kern w:val="2"/>
          <w:sz w:val="32"/>
          <w:szCs w:val="32"/>
          <w:shd w:val="clear" w:color="auto" w:fill="FFFFFF"/>
          <w:lang w:eastAsia="zh-CN"/>
        </w:rPr>
        <w:t>。</w:t>
      </w:r>
      <w:r>
        <w:rPr>
          <w:rFonts w:hint="eastAsia" w:ascii="仿宋_GB2312" w:hAnsi="仿宋_GB2312" w:eastAsia="仿宋_GB2312" w:cs="仿宋_GB2312"/>
          <w:color w:val="171A1D"/>
          <w:kern w:val="2"/>
          <w:sz w:val="32"/>
          <w:szCs w:val="32"/>
          <w:shd w:val="clear" w:color="auto" w:fill="FFFFFF"/>
        </w:rPr>
        <w:t>根据经济社会发展和老年人口增加，财政投入稳定增长。加强资金审计监管，提高资金使用绩效，有效落实行动计划、改革项目和平台建设。福利彩票公益金55%以上用于支持养老服务发展。健全政府购买服务机制，逐步形成政府投入带动全社会共同参与的经费多渠道筹集机制。</w:t>
      </w:r>
    </w:p>
    <w:p>
      <w:pPr>
        <w:pStyle w:val="2"/>
        <w:keepNext w:val="0"/>
        <w:keepLines w:val="0"/>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color w:val="171A1D"/>
          <w:kern w:val="2"/>
          <w:sz w:val="32"/>
          <w:szCs w:val="32"/>
          <w:shd w:val="clear" w:color="auto" w:fill="FFFFFF"/>
        </w:rPr>
      </w:pPr>
      <w:r>
        <w:rPr>
          <w:rFonts w:hint="eastAsia" w:ascii="方正楷体_GBK" w:hAnsi="方正楷体_GBK" w:eastAsia="方正楷体_GBK" w:cs="方正楷体_GBK"/>
          <w:b/>
          <w:bCs/>
          <w:color w:val="171A1D"/>
          <w:kern w:val="2"/>
          <w:sz w:val="32"/>
          <w:szCs w:val="32"/>
          <w:shd w:val="clear" w:color="auto" w:fill="FFFFFF"/>
        </w:rPr>
        <w:t>（四）完善规划要素保障</w:t>
      </w:r>
      <w:r>
        <w:rPr>
          <w:rFonts w:hint="eastAsia" w:ascii="方正楷体_GBK" w:hAnsi="方正楷体_GBK" w:eastAsia="方正楷体_GBK" w:cs="方正楷体_GBK"/>
          <w:b/>
          <w:bCs/>
          <w:color w:val="171A1D"/>
          <w:kern w:val="2"/>
          <w:sz w:val="32"/>
          <w:szCs w:val="32"/>
          <w:shd w:val="clear" w:color="auto" w:fill="FFFFFF"/>
          <w:lang w:eastAsia="zh-CN"/>
        </w:rPr>
        <w:t>。</w:t>
      </w:r>
      <w:r>
        <w:rPr>
          <w:rFonts w:hint="eastAsia" w:ascii="仿宋_GB2312" w:hAnsi="仿宋_GB2312" w:eastAsia="仿宋_GB2312" w:cs="仿宋_GB2312"/>
          <w:color w:val="171A1D"/>
          <w:kern w:val="2"/>
          <w:sz w:val="32"/>
          <w:szCs w:val="32"/>
          <w:shd w:val="clear" w:color="auto" w:fill="FFFFFF"/>
        </w:rPr>
        <w:t>政府、事业单位和企业腾退的用地、用房，要优先用于养老服务。鼓励金融机构创新养老金融产品和服务，加大对养老服务机构涉老产品生产建设的支持力度。加强对养老服务机构经营者管理者的培训，提高其经营能力。强化规划执行刚性，要求各地认真对标对表，分解工作目标任务，并建立相应制度，确保规划落地落实，目标任务如期完成。在2023年和2025年，分别对执行情况进行中期评估和终期评估。</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bookmarkStart w:id="0" w:name="_GoBack"/>
      <w:bookmarkEnd w:id="0"/>
    </w:p>
    <w:sectPr>
      <w:pgSz w:w="11905" w:h="16837" w:orient="landscape"/>
      <w:pgMar w:top="1440" w:right="1800" w:bottom="1440" w:left="1800" w:header="850" w:footer="9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B2"/>
    <w:rsid w:val="00692C50"/>
    <w:rsid w:val="00C16D08"/>
    <w:rsid w:val="00CE0CB2"/>
    <w:rsid w:val="23D74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1"/>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widowControl/>
      <w:spacing w:before="100" w:after="100"/>
    </w:pPr>
    <w:rPr>
      <w:rFonts w:ascii="宋体" w:hAnsi="宋体" w:eastAsia="宋体" w:cs="宋体"/>
      <w:kern w:val="0"/>
      <w:sz w:val="24"/>
    </w:rPr>
  </w:style>
  <w:style w:type="table" w:styleId="4">
    <w:name w:val="Table Grid"/>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
  </w:style>
  <w:style w:type="character" w:styleId="6">
    <w:name w:val="Hyperlink"/>
    <w:basedOn w:val="5"/>
    <w:uiPriority w:val="0"/>
    <w:rPr>
      <w:color w:val="0563C1"/>
      <w:u w:val="single"/>
    </w:rPr>
  </w:style>
  <w:style w:type="character" w:customStyle="1" w:styleId="7">
    <w:name w:val="Unresolved Mention"/>
    <w:basedOn w:val="5"/>
    <w:uiPriority w:val="0"/>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198</Words>
  <Characters>1129</Characters>
  <Lines>9</Lines>
  <Paragraphs>2</Paragraphs>
  <TotalTime>1</TotalTime>
  <ScaleCrop>false</ScaleCrop>
  <LinksUpToDate>false</LinksUpToDate>
  <CharactersWithSpaces>1325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1970-01-01T00:00:00Z</dcterms:created>
  <dc:creator>DingTalk</dc:creator>
  <dc:description>DingTalk Document</dc:description>
  <cp:lastModifiedBy>夏张玲</cp:lastModifiedBy>
  <dcterms:modified xsi:type="dcterms:W3CDTF">2022-06-13T03:00:46Z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