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spacing w:before="416" w:line="229" w:lineRule="auto"/>
        <w:ind w:left="3067" w:right="1132" w:hanging="1576"/>
        <w:outlineLvl w:val="0"/>
        <w:rPr>
          <w:rFonts w:ascii="宋体" w:hAnsi="宋体" w:eastAsia="宋体" w:cs="宋体"/>
          <w:sz w:val="128"/>
          <w:szCs w:val="128"/>
        </w:rPr>
      </w:pPr>
      <w:r>
        <w:rPr>
          <w:rFonts w:ascii="宋体" w:hAnsi="宋体" w:eastAsia="宋体" w:cs="宋体"/>
          <w:b/>
          <w:bCs/>
          <w:spacing w:val="-17"/>
          <w:sz w:val="128"/>
          <w:szCs w:val="128"/>
        </w:rPr>
        <w:t>云和县电动汽车充电网络</w:t>
      </w:r>
      <w:r>
        <w:rPr>
          <w:rFonts w:ascii="宋体" w:hAnsi="宋体" w:eastAsia="宋体" w:cs="宋体"/>
          <w:spacing w:val="3"/>
          <w:sz w:val="128"/>
          <w:szCs w:val="128"/>
        </w:rPr>
        <w:t xml:space="preserve"> </w:t>
      </w:r>
      <w:r>
        <w:rPr>
          <w:rFonts w:ascii="Times New Roman" w:hAnsi="Times New Roman" w:eastAsia="Times New Roman" w:cs="Times New Roman"/>
          <w:b/>
          <w:bCs/>
          <w:spacing w:val="167"/>
          <w:w w:val="125"/>
          <w:sz w:val="128"/>
          <w:szCs w:val="128"/>
        </w:rPr>
        <w:t>“</w:t>
      </w:r>
      <w:r>
        <w:rPr>
          <w:rFonts w:ascii="宋体" w:hAnsi="宋体" w:eastAsia="宋体" w:cs="宋体"/>
          <w:b/>
          <w:bCs/>
          <w:spacing w:val="-16"/>
          <w:sz w:val="128"/>
          <w:szCs w:val="128"/>
        </w:rPr>
        <w:t>十四五</w:t>
      </w:r>
      <w:r>
        <w:rPr>
          <w:rFonts w:ascii="Times New Roman" w:hAnsi="Times New Roman" w:eastAsia="Times New Roman" w:cs="Times New Roman"/>
          <w:b/>
          <w:bCs/>
          <w:spacing w:val="-16"/>
          <w:sz w:val="128"/>
          <w:szCs w:val="128"/>
        </w:rPr>
        <w:t>”</w:t>
      </w:r>
      <w:r>
        <w:rPr>
          <w:rFonts w:ascii="宋体" w:hAnsi="宋体" w:eastAsia="宋体" w:cs="宋体"/>
          <w:b/>
          <w:bCs/>
          <w:spacing w:val="-16"/>
          <w:sz w:val="128"/>
          <w:szCs w:val="128"/>
        </w:rPr>
        <w:t>布局规划</w:t>
      </w: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spacing w:before="127" w:line="223" w:lineRule="auto"/>
        <w:ind w:left="6891"/>
        <w:rPr>
          <w:rFonts w:ascii="宋体" w:hAnsi="宋体" w:eastAsia="宋体" w:cs="宋体"/>
          <w:sz w:val="39"/>
          <w:szCs w:val="39"/>
        </w:rPr>
      </w:pPr>
      <w:r>
        <w:rPr>
          <w:rFonts w:ascii="宋体" w:hAnsi="宋体" w:eastAsia="宋体" w:cs="宋体"/>
          <w:b/>
          <w:bCs/>
          <w:spacing w:val="6"/>
          <w:sz w:val="39"/>
          <w:szCs w:val="39"/>
        </w:rPr>
        <w:t>二〇二一年十一月</w:t>
      </w:r>
    </w:p>
    <w:p>
      <w:pPr>
        <w:spacing w:line="223" w:lineRule="auto"/>
        <w:rPr>
          <w:rFonts w:ascii="宋体" w:hAnsi="宋体" w:eastAsia="宋体" w:cs="宋体"/>
          <w:sz w:val="39"/>
          <w:szCs w:val="39"/>
        </w:rPr>
        <w:sectPr>
          <w:pgSz w:w="23813" w:h="16839"/>
          <w:pgMar w:top="1431" w:right="3571" w:bottom="0" w:left="3571" w:header="0" w:footer="0" w:gutter="0"/>
        </w:sectPr>
      </w:pPr>
    </w:p>
    <w:sdt>
      <w:sdtPr>
        <w:rPr>
          <w:rFonts w:ascii="Arial" w:hAnsi="Arial" w:eastAsia="Arial" w:cs="Arial"/>
          <w:sz w:val="21"/>
          <w:szCs w:val="21"/>
        </w:rPr>
        <w:id w:val="0"/>
        <w:docPartObj>
          <w:docPartGallery w:val="Table of Contents"/>
          <w:docPartUnique/>
        </w:docPartObj>
      </w:sdtPr>
      <w:sdtEndPr>
        <w:rPr>
          <w:rFonts w:ascii="宋体" w:hAnsi="宋体" w:eastAsia="宋体" w:cs="宋体"/>
          <w:sz w:val="32"/>
          <w:szCs w:val="32"/>
        </w:rPr>
      </w:sdtEndPr>
      <w:sdtContent>
        <w:p>
          <w:pPr>
            <w:spacing w:before="249" w:line="225" w:lineRule="auto"/>
            <w:ind w:left="10061"/>
            <w:rPr>
              <w:rFonts w:ascii="宋体" w:hAnsi="宋体" w:eastAsia="宋体" w:cs="宋体"/>
              <w:sz w:val="51"/>
              <w:szCs w:val="51"/>
            </w:rPr>
          </w:pPr>
          <w:r>
            <w:rPr>
              <w:rFonts w:ascii="宋体" w:hAnsi="宋体" w:eastAsia="宋体" w:cs="宋体"/>
              <w:b/>
              <w:bCs/>
              <w:spacing w:val="-30"/>
              <w:sz w:val="51"/>
              <w:szCs w:val="51"/>
            </w:rPr>
            <w:t>目录</w:t>
          </w:r>
        </w:p>
        <w:p>
          <w:pPr>
            <w:pStyle w:val="2"/>
            <w:spacing w:line="310" w:lineRule="auto"/>
          </w:pPr>
        </w:p>
        <w:p>
          <w:pPr>
            <w:tabs>
              <w:tab w:val="right" w:leader="dot" w:pos="20923"/>
            </w:tabs>
            <w:spacing w:before="104" w:line="186" w:lineRule="auto"/>
            <w:ind w:left="30"/>
            <w:rPr>
              <w:rFonts w:ascii="宋体" w:hAnsi="宋体" w:eastAsia="宋体" w:cs="宋体"/>
              <w:sz w:val="32"/>
              <w:szCs w:val="32"/>
            </w:rPr>
          </w:pPr>
          <w:r>
            <w:fldChar w:fldCharType="begin"/>
          </w:r>
          <w:r>
            <w:instrText xml:space="preserve"> HYPERLINK \l "bookmark1" </w:instrText>
          </w:r>
          <w:r>
            <w:fldChar w:fldCharType="separate"/>
          </w:r>
          <w:r>
            <w:rPr>
              <w:rFonts w:ascii="宋体" w:hAnsi="宋体" w:eastAsia="宋体" w:cs="宋体"/>
              <w:spacing w:val="-17"/>
              <w:sz w:val="32"/>
              <w:szCs w:val="32"/>
            </w:rPr>
            <w:t>1</w:t>
          </w:r>
          <w:r>
            <w:rPr>
              <w:rFonts w:ascii="宋体" w:hAnsi="宋体" w:eastAsia="宋体" w:cs="宋体"/>
              <w:spacing w:val="18"/>
              <w:sz w:val="32"/>
              <w:szCs w:val="32"/>
            </w:rPr>
            <w:t xml:space="preserve"> </w:t>
          </w:r>
          <w:r>
            <w:rPr>
              <w:rFonts w:ascii="宋体" w:hAnsi="宋体" w:eastAsia="宋体" w:cs="宋体"/>
              <w:spacing w:val="-17"/>
              <w:sz w:val="32"/>
              <w:szCs w:val="32"/>
            </w:rPr>
            <w:t>前言</w:t>
          </w:r>
          <w:r>
            <w:rPr>
              <w:rFonts w:ascii="宋体" w:hAnsi="宋体" w:eastAsia="宋体" w:cs="宋体"/>
              <w:spacing w:val="-96"/>
              <w:sz w:val="32"/>
              <w:szCs w:val="32"/>
            </w:rPr>
            <w:t xml:space="preserve"> </w:t>
          </w:r>
          <w:r>
            <w:rPr>
              <w:rFonts w:ascii="宋体" w:hAnsi="宋体" w:eastAsia="宋体" w:cs="宋体"/>
              <w:sz w:val="32"/>
              <w:szCs w:val="32"/>
            </w:rPr>
            <w:tab/>
          </w:r>
          <w:r>
            <w:rPr>
              <w:rFonts w:ascii="宋体" w:hAnsi="宋体" w:eastAsia="宋体" w:cs="宋体"/>
              <w:spacing w:val="14"/>
              <w:sz w:val="32"/>
              <w:szCs w:val="32"/>
            </w:rPr>
            <w:t>1</w:t>
          </w:r>
          <w:r>
            <w:rPr>
              <w:rFonts w:ascii="宋体" w:hAnsi="宋体" w:eastAsia="宋体" w:cs="宋体"/>
              <w:spacing w:val="14"/>
              <w:sz w:val="32"/>
              <w:szCs w:val="32"/>
            </w:rPr>
            <w:fldChar w:fldCharType="end"/>
          </w:r>
        </w:p>
        <w:p>
          <w:pPr>
            <w:tabs>
              <w:tab w:val="right" w:leader="dot" w:pos="20923"/>
            </w:tabs>
            <w:spacing w:before="301" w:line="186" w:lineRule="auto"/>
            <w:ind w:left="669"/>
            <w:rPr>
              <w:rFonts w:ascii="宋体" w:hAnsi="宋体" w:eastAsia="宋体" w:cs="宋体"/>
              <w:sz w:val="32"/>
              <w:szCs w:val="32"/>
            </w:rPr>
          </w:pPr>
          <w:r>
            <w:fldChar w:fldCharType="begin"/>
          </w:r>
          <w:r>
            <w:instrText xml:space="preserve"> HYPERLINK \l "bookmark2" </w:instrText>
          </w:r>
          <w:r>
            <w:fldChar w:fldCharType="separate"/>
          </w:r>
          <w:r>
            <w:rPr>
              <w:rFonts w:ascii="宋体" w:hAnsi="宋体" w:eastAsia="宋体" w:cs="宋体"/>
              <w:spacing w:val="-2"/>
              <w:sz w:val="32"/>
              <w:szCs w:val="32"/>
            </w:rPr>
            <w:t xml:space="preserve">1.1 规划背景、目的、意义及指导思想 </w:t>
          </w:r>
          <w:r>
            <w:rPr>
              <w:rFonts w:ascii="宋体" w:hAnsi="宋体" w:eastAsia="宋体" w:cs="宋体"/>
              <w:sz w:val="32"/>
              <w:szCs w:val="32"/>
            </w:rPr>
            <w:tab/>
          </w:r>
          <w:r>
            <w:rPr>
              <w:rFonts w:ascii="宋体" w:hAnsi="宋体" w:eastAsia="宋体" w:cs="宋体"/>
              <w:spacing w:val="14"/>
              <w:sz w:val="32"/>
              <w:szCs w:val="32"/>
            </w:rPr>
            <w:t>1</w:t>
          </w:r>
          <w:r>
            <w:rPr>
              <w:rFonts w:ascii="宋体" w:hAnsi="宋体" w:eastAsia="宋体" w:cs="宋体"/>
              <w:spacing w:val="14"/>
              <w:sz w:val="32"/>
              <w:szCs w:val="32"/>
            </w:rPr>
            <w:fldChar w:fldCharType="end"/>
          </w:r>
        </w:p>
        <w:p>
          <w:pPr>
            <w:tabs>
              <w:tab w:val="right" w:leader="dot" w:pos="20923"/>
            </w:tabs>
            <w:spacing w:before="302" w:line="186" w:lineRule="auto"/>
            <w:ind w:left="669"/>
            <w:rPr>
              <w:rFonts w:ascii="宋体" w:hAnsi="宋体" w:eastAsia="宋体" w:cs="宋体"/>
              <w:sz w:val="32"/>
              <w:szCs w:val="32"/>
            </w:rPr>
          </w:pPr>
          <w:r>
            <w:fldChar w:fldCharType="begin"/>
          </w:r>
          <w:r>
            <w:instrText xml:space="preserve"> HYPERLINK \l "bookmark3" </w:instrText>
          </w:r>
          <w:r>
            <w:fldChar w:fldCharType="separate"/>
          </w:r>
          <w:r>
            <w:rPr>
              <w:rFonts w:ascii="宋体" w:hAnsi="宋体" w:eastAsia="宋体" w:cs="宋体"/>
              <w:spacing w:val="-7"/>
              <w:sz w:val="32"/>
              <w:szCs w:val="32"/>
            </w:rPr>
            <w:t>1.2</w:t>
          </w:r>
          <w:r>
            <w:rPr>
              <w:rFonts w:ascii="宋体" w:hAnsi="宋体" w:eastAsia="宋体" w:cs="宋体"/>
              <w:spacing w:val="16"/>
              <w:sz w:val="32"/>
              <w:szCs w:val="32"/>
            </w:rPr>
            <w:t xml:space="preserve"> </w:t>
          </w:r>
          <w:r>
            <w:rPr>
              <w:rFonts w:ascii="宋体" w:hAnsi="宋体" w:eastAsia="宋体" w:cs="宋体"/>
              <w:spacing w:val="-7"/>
              <w:sz w:val="32"/>
              <w:szCs w:val="32"/>
            </w:rPr>
            <w:t>规划原则</w:t>
          </w:r>
          <w:r>
            <w:rPr>
              <w:rFonts w:ascii="宋体" w:hAnsi="宋体" w:eastAsia="宋体" w:cs="宋体"/>
              <w:spacing w:val="-61"/>
              <w:sz w:val="32"/>
              <w:szCs w:val="32"/>
            </w:rPr>
            <w:t xml:space="preserve"> </w:t>
          </w:r>
          <w:r>
            <w:rPr>
              <w:rFonts w:ascii="宋体" w:hAnsi="宋体" w:eastAsia="宋体" w:cs="宋体"/>
              <w:sz w:val="32"/>
              <w:szCs w:val="32"/>
            </w:rPr>
            <w:tab/>
          </w:r>
          <w:r>
            <w:rPr>
              <w:rFonts w:ascii="宋体" w:hAnsi="宋体" w:eastAsia="宋体" w:cs="宋体"/>
              <w:spacing w:val="14"/>
              <w:sz w:val="32"/>
              <w:szCs w:val="32"/>
            </w:rPr>
            <w:t>3</w:t>
          </w:r>
          <w:r>
            <w:rPr>
              <w:rFonts w:ascii="宋体" w:hAnsi="宋体" w:eastAsia="宋体" w:cs="宋体"/>
              <w:spacing w:val="14"/>
              <w:sz w:val="32"/>
              <w:szCs w:val="32"/>
            </w:rPr>
            <w:fldChar w:fldCharType="end"/>
          </w:r>
        </w:p>
        <w:p>
          <w:pPr>
            <w:tabs>
              <w:tab w:val="right" w:leader="dot" w:pos="20923"/>
            </w:tabs>
            <w:spacing w:before="301" w:line="186" w:lineRule="auto"/>
            <w:ind w:left="669"/>
            <w:rPr>
              <w:rFonts w:ascii="宋体" w:hAnsi="宋体" w:eastAsia="宋体" w:cs="宋体"/>
              <w:sz w:val="32"/>
              <w:szCs w:val="32"/>
            </w:rPr>
          </w:pPr>
          <w:r>
            <w:fldChar w:fldCharType="begin"/>
          </w:r>
          <w:r>
            <w:instrText xml:space="preserve"> HYPERLINK \l "bookmark4" </w:instrText>
          </w:r>
          <w:r>
            <w:fldChar w:fldCharType="separate"/>
          </w:r>
          <w:r>
            <w:rPr>
              <w:rFonts w:ascii="宋体" w:hAnsi="宋体" w:eastAsia="宋体" w:cs="宋体"/>
              <w:spacing w:val="-3"/>
              <w:sz w:val="32"/>
              <w:szCs w:val="32"/>
            </w:rPr>
            <w:t>1.3 规划范围及年限</w:t>
          </w:r>
          <w:r>
            <w:rPr>
              <w:rFonts w:ascii="宋体" w:hAnsi="宋体" w:eastAsia="宋体" w:cs="宋体"/>
              <w:spacing w:val="-42"/>
              <w:sz w:val="32"/>
              <w:szCs w:val="32"/>
            </w:rPr>
            <w:t xml:space="preserve"> </w:t>
          </w:r>
          <w:r>
            <w:rPr>
              <w:rFonts w:ascii="宋体" w:hAnsi="宋体" w:eastAsia="宋体" w:cs="宋体"/>
              <w:sz w:val="32"/>
              <w:szCs w:val="32"/>
            </w:rPr>
            <w:tab/>
          </w:r>
          <w:r>
            <w:rPr>
              <w:rFonts w:ascii="宋体" w:hAnsi="宋体" w:eastAsia="宋体" w:cs="宋体"/>
              <w:spacing w:val="14"/>
              <w:sz w:val="32"/>
              <w:szCs w:val="32"/>
            </w:rPr>
            <w:t>4</w:t>
          </w:r>
          <w:r>
            <w:rPr>
              <w:rFonts w:ascii="宋体" w:hAnsi="宋体" w:eastAsia="宋体" w:cs="宋体"/>
              <w:spacing w:val="14"/>
              <w:sz w:val="32"/>
              <w:szCs w:val="32"/>
            </w:rPr>
            <w:fldChar w:fldCharType="end"/>
          </w:r>
        </w:p>
        <w:p>
          <w:pPr>
            <w:tabs>
              <w:tab w:val="right" w:leader="dot" w:pos="20923"/>
            </w:tabs>
            <w:spacing w:before="302" w:line="186" w:lineRule="auto"/>
            <w:ind w:left="1312"/>
            <w:rPr>
              <w:rFonts w:ascii="宋体" w:hAnsi="宋体" w:eastAsia="宋体" w:cs="宋体"/>
              <w:sz w:val="32"/>
              <w:szCs w:val="32"/>
            </w:rPr>
          </w:pPr>
          <w:r>
            <w:fldChar w:fldCharType="begin"/>
          </w:r>
          <w:r>
            <w:instrText xml:space="preserve"> HYPERLINK \l "bookmark5" </w:instrText>
          </w:r>
          <w:r>
            <w:fldChar w:fldCharType="separate"/>
          </w:r>
          <w:r>
            <w:rPr>
              <w:rFonts w:ascii="宋体" w:hAnsi="宋体" w:eastAsia="宋体" w:cs="宋体"/>
              <w:spacing w:val="-3"/>
              <w:sz w:val="32"/>
              <w:szCs w:val="32"/>
            </w:rPr>
            <w:t>1.3.1 规划范围</w:t>
          </w:r>
          <w:r>
            <w:rPr>
              <w:rFonts w:ascii="宋体" w:hAnsi="宋体" w:eastAsia="宋体" w:cs="宋体"/>
              <w:spacing w:val="-47"/>
              <w:sz w:val="32"/>
              <w:szCs w:val="32"/>
            </w:rPr>
            <w:t xml:space="preserve"> </w:t>
          </w:r>
          <w:r>
            <w:rPr>
              <w:rFonts w:ascii="宋体" w:hAnsi="宋体" w:eastAsia="宋体" w:cs="宋体"/>
              <w:sz w:val="32"/>
              <w:szCs w:val="32"/>
            </w:rPr>
            <w:tab/>
          </w:r>
          <w:r>
            <w:rPr>
              <w:rFonts w:ascii="宋体" w:hAnsi="宋体" w:eastAsia="宋体" w:cs="宋体"/>
              <w:spacing w:val="14"/>
              <w:sz w:val="32"/>
              <w:szCs w:val="32"/>
            </w:rPr>
            <w:t>4</w:t>
          </w:r>
          <w:r>
            <w:rPr>
              <w:rFonts w:ascii="宋体" w:hAnsi="宋体" w:eastAsia="宋体" w:cs="宋体"/>
              <w:spacing w:val="14"/>
              <w:sz w:val="32"/>
              <w:szCs w:val="32"/>
            </w:rPr>
            <w:fldChar w:fldCharType="end"/>
          </w:r>
        </w:p>
        <w:p>
          <w:pPr>
            <w:tabs>
              <w:tab w:val="right" w:leader="dot" w:pos="20923"/>
            </w:tabs>
            <w:spacing w:before="302" w:line="186" w:lineRule="auto"/>
            <w:ind w:left="1312"/>
            <w:rPr>
              <w:rFonts w:ascii="宋体" w:hAnsi="宋体" w:eastAsia="宋体" w:cs="宋体"/>
              <w:sz w:val="32"/>
              <w:szCs w:val="32"/>
            </w:rPr>
          </w:pPr>
          <w:r>
            <w:fldChar w:fldCharType="begin"/>
          </w:r>
          <w:r>
            <w:instrText xml:space="preserve"> HYPERLINK \l "bookmark6" </w:instrText>
          </w:r>
          <w:r>
            <w:fldChar w:fldCharType="separate"/>
          </w:r>
          <w:r>
            <w:rPr>
              <w:rFonts w:ascii="宋体" w:hAnsi="宋体" w:eastAsia="宋体" w:cs="宋体"/>
              <w:spacing w:val="-3"/>
              <w:sz w:val="32"/>
              <w:szCs w:val="32"/>
            </w:rPr>
            <w:t>1.3.2 规划年限</w:t>
          </w:r>
          <w:r>
            <w:rPr>
              <w:rFonts w:ascii="宋体" w:hAnsi="宋体" w:eastAsia="宋体" w:cs="宋体"/>
              <w:spacing w:val="-47"/>
              <w:sz w:val="32"/>
              <w:szCs w:val="32"/>
            </w:rPr>
            <w:t xml:space="preserve"> </w:t>
          </w:r>
          <w:r>
            <w:rPr>
              <w:rFonts w:ascii="宋体" w:hAnsi="宋体" w:eastAsia="宋体" w:cs="宋体"/>
              <w:sz w:val="32"/>
              <w:szCs w:val="32"/>
            </w:rPr>
            <w:tab/>
          </w:r>
          <w:r>
            <w:rPr>
              <w:rFonts w:ascii="宋体" w:hAnsi="宋体" w:eastAsia="宋体" w:cs="宋体"/>
              <w:spacing w:val="14"/>
              <w:sz w:val="32"/>
              <w:szCs w:val="32"/>
            </w:rPr>
            <w:t>4</w:t>
          </w:r>
          <w:r>
            <w:rPr>
              <w:rFonts w:ascii="宋体" w:hAnsi="宋体" w:eastAsia="宋体" w:cs="宋体"/>
              <w:spacing w:val="14"/>
              <w:sz w:val="32"/>
              <w:szCs w:val="32"/>
            </w:rPr>
            <w:fldChar w:fldCharType="end"/>
          </w:r>
        </w:p>
        <w:p>
          <w:pPr>
            <w:tabs>
              <w:tab w:val="right" w:leader="dot" w:pos="20923"/>
            </w:tabs>
            <w:spacing w:before="301" w:line="186" w:lineRule="auto"/>
            <w:ind w:left="669"/>
            <w:rPr>
              <w:rFonts w:ascii="宋体" w:hAnsi="宋体" w:eastAsia="宋体" w:cs="宋体"/>
              <w:sz w:val="32"/>
              <w:szCs w:val="32"/>
            </w:rPr>
          </w:pPr>
          <w:r>
            <w:fldChar w:fldCharType="begin"/>
          </w:r>
          <w:r>
            <w:instrText xml:space="preserve"> HYPERLINK \l "bookmark7" </w:instrText>
          </w:r>
          <w:r>
            <w:fldChar w:fldCharType="separate"/>
          </w:r>
          <w:r>
            <w:rPr>
              <w:rFonts w:ascii="宋体" w:hAnsi="宋体" w:eastAsia="宋体" w:cs="宋体"/>
              <w:spacing w:val="-7"/>
              <w:sz w:val="32"/>
              <w:szCs w:val="32"/>
            </w:rPr>
            <w:t>1.4</w:t>
          </w:r>
          <w:r>
            <w:rPr>
              <w:rFonts w:ascii="宋体" w:hAnsi="宋体" w:eastAsia="宋体" w:cs="宋体"/>
              <w:spacing w:val="16"/>
              <w:sz w:val="32"/>
              <w:szCs w:val="32"/>
            </w:rPr>
            <w:t xml:space="preserve"> </w:t>
          </w:r>
          <w:r>
            <w:rPr>
              <w:rFonts w:ascii="宋体" w:hAnsi="宋体" w:eastAsia="宋体" w:cs="宋体"/>
              <w:spacing w:val="-7"/>
              <w:sz w:val="32"/>
              <w:szCs w:val="32"/>
            </w:rPr>
            <w:t>编制依据</w:t>
          </w:r>
          <w:r>
            <w:rPr>
              <w:rFonts w:ascii="宋体" w:hAnsi="宋体" w:eastAsia="宋体" w:cs="宋体"/>
              <w:spacing w:val="-61"/>
              <w:sz w:val="32"/>
              <w:szCs w:val="32"/>
            </w:rPr>
            <w:t xml:space="preserve"> </w:t>
          </w:r>
          <w:r>
            <w:rPr>
              <w:rFonts w:ascii="宋体" w:hAnsi="宋体" w:eastAsia="宋体" w:cs="宋体"/>
              <w:sz w:val="32"/>
              <w:szCs w:val="32"/>
            </w:rPr>
            <w:tab/>
          </w:r>
          <w:r>
            <w:rPr>
              <w:rFonts w:ascii="宋体" w:hAnsi="宋体" w:eastAsia="宋体" w:cs="宋体"/>
              <w:spacing w:val="14"/>
              <w:sz w:val="32"/>
              <w:szCs w:val="32"/>
            </w:rPr>
            <w:t>5</w:t>
          </w:r>
          <w:r>
            <w:rPr>
              <w:rFonts w:ascii="宋体" w:hAnsi="宋体" w:eastAsia="宋体" w:cs="宋体"/>
              <w:spacing w:val="14"/>
              <w:sz w:val="32"/>
              <w:szCs w:val="32"/>
            </w:rPr>
            <w:fldChar w:fldCharType="end"/>
          </w:r>
        </w:p>
        <w:p>
          <w:pPr>
            <w:tabs>
              <w:tab w:val="right" w:leader="dot" w:pos="20923"/>
            </w:tabs>
            <w:spacing w:before="302" w:line="186" w:lineRule="auto"/>
            <w:ind w:left="669"/>
            <w:rPr>
              <w:rFonts w:ascii="宋体" w:hAnsi="宋体" w:eastAsia="宋体" w:cs="宋体"/>
              <w:sz w:val="32"/>
              <w:szCs w:val="32"/>
            </w:rPr>
          </w:pPr>
          <w:r>
            <w:fldChar w:fldCharType="begin"/>
          </w:r>
          <w:r>
            <w:instrText xml:space="preserve"> HYPERLINK \l "bookmark8" </w:instrText>
          </w:r>
          <w:r>
            <w:fldChar w:fldCharType="separate"/>
          </w:r>
          <w:r>
            <w:rPr>
              <w:rFonts w:ascii="宋体" w:hAnsi="宋体" w:eastAsia="宋体" w:cs="宋体"/>
              <w:spacing w:val="-7"/>
              <w:sz w:val="32"/>
              <w:szCs w:val="32"/>
            </w:rPr>
            <w:t>1.5</w:t>
          </w:r>
          <w:r>
            <w:rPr>
              <w:rFonts w:ascii="宋体" w:hAnsi="宋体" w:eastAsia="宋体" w:cs="宋体"/>
              <w:spacing w:val="16"/>
              <w:sz w:val="32"/>
              <w:szCs w:val="32"/>
            </w:rPr>
            <w:t xml:space="preserve"> </w:t>
          </w:r>
          <w:r>
            <w:rPr>
              <w:rFonts w:ascii="宋体" w:hAnsi="宋体" w:eastAsia="宋体" w:cs="宋体"/>
              <w:spacing w:val="-7"/>
              <w:sz w:val="32"/>
              <w:szCs w:val="32"/>
            </w:rPr>
            <w:t>规划流程</w:t>
          </w:r>
          <w:r>
            <w:rPr>
              <w:rFonts w:ascii="宋体" w:hAnsi="宋体" w:eastAsia="宋体" w:cs="宋体"/>
              <w:spacing w:val="-61"/>
              <w:sz w:val="32"/>
              <w:szCs w:val="32"/>
            </w:rPr>
            <w:t xml:space="preserve"> </w:t>
          </w:r>
          <w:r>
            <w:rPr>
              <w:rFonts w:ascii="宋体" w:hAnsi="宋体" w:eastAsia="宋体" w:cs="宋体"/>
              <w:sz w:val="32"/>
              <w:szCs w:val="32"/>
            </w:rPr>
            <w:tab/>
          </w:r>
          <w:r>
            <w:rPr>
              <w:rFonts w:ascii="宋体" w:hAnsi="宋体" w:eastAsia="宋体" w:cs="宋体"/>
              <w:spacing w:val="14"/>
              <w:sz w:val="32"/>
              <w:szCs w:val="32"/>
            </w:rPr>
            <w:t>7</w:t>
          </w:r>
          <w:r>
            <w:rPr>
              <w:rFonts w:ascii="宋体" w:hAnsi="宋体" w:eastAsia="宋体" w:cs="宋体"/>
              <w:spacing w:val="14"/>
              <w:sz w:val="32"/>
              <w:szCs w:val="32"/>
            </w:rPr>
            <w:fldChar w:fldCharType="end"/>
          </w:r>
        </w:p>
        <w:p>
          <w:pPr>
            <w:tabs>
              <w:tab w:val="right" w:leader="dot" w:pos="20923"/>
            </w:tabs>
            <w:spacing w:before="302" w:line="186" w:lineRule="auto"/>
            <w:ind w:left="10"/>
            <w:rPr>
              <w:rFonts w:ascii="宋体" w:hAnsi="宋体" w:eastAsia="宋体" w:cs="宋体"/>
              <w:sz w:val="32"/>
              <w:szCs w:val="32"/>
            </w:rPr>
          </w:pPr>
          <w:r>
            <w:fldChar w:fldCharType="begin"/>
          </w:r>
          <w:r>
            <w:instrText xml:space="preserve"> HYPERLINK \l "bookmark9" </w:instrText>
          </w:r>
          <w:r>
            <w:fldChar w:fldCharType="separate"/>
          </w:r>
          <w:r>
            <w:rPr>
              <w:rFonts w:ascii="宋体" w:hAnsi="宋体" w:eastAsia="宋体" w:cs="宋体"/>
              <w:spacing w:val="-1"/>
              <w:sz w:val="32"/>
              <w:szCs w:val="32"/>
            </w:rPr>
            <w:t>2 云和县经济社会发展情况</w:t>
          </w:r>
          <w:r>
            <w:rPr>
              <w:rFonts w:ascii="宋体" w:hAnsi="宋体" w:eastAsia="宋体" w:cs="宋体"/>
              <w:spacing w:val="-38"/>
              <w:sz w:val="32"/>
              <w:szCs w:val="32"/>
            </w:rPr>
            <w:t xml:space="preserve"> </w:t>
          </w:r>
          <w:r>
            <w:rPr>
              <w:rFonts w:ascii="宋体" w:hAnsi="宋体" w:eastAsia="宋体" w:cs="宋体"/>
              <w:sz w:val="32"/>
              <w:szCs w:val="32"/>
            </w:rPr>
            <w:tab/>
          </w:r>
          <w:r>
            <w:rPr>
              <w:rFonts w:ascii="宋体" w:hAnsi="宋体" w:eastAsia="宋体" w:cs="宋体"/>
              <w:spacing w:val="14"/>
              <w:sz w:val="32"/>
              <w:szCs w:val="32"/>
            </w:rPr>
            <w:t>8</w:t>
          </w:r>
          <w:r>
            <w:rPr>
              <w:rFonts w:ascii="宋体" w:hAnsi="宋体" w:eastAsia="宋体" w:cs="宋体"/>
              <w:spacing w:val="14"/>
              <w:sz w:val="32"/>
              <w:szCs w:val="32"/>
            </w:rPr>
            <w:fldChar w:fldCharType="end"/>
          </w:r>
        </w:p>
        <w:p>
          <w:pPr>
            <w:tabs>
              <w:tab w:val="right" w:leader="dot" w:pos="20923"/>
            </w:tabs>
            <w:spacing w:before="302" w:line="186" w:lineRule="auto"/>
            <w:ind w:left="649"/>
            <w:rPr>
              <w:rFonts w:ascii="宋体" w:hAnsi="宋体" w:eastAsia="宋体" w:cs="宋体"/>
              <w:sz w:val="32"/>
              <w:szCs w:val="32"/>
            </w:rPr>
          </w:pPr>
          <w:r>
            <w:fldChar w:fldCharType="begin"/>
          </w:r>
          <w:r>
            <w:instrText xml:space="preserve"> HYPERLINK \l "bookmark10" </w:instrText>
          </w:r>
          <w:r>
            <w:fldChar w:fldCharType="separate"/>
          </w:r>
          <w:r>
            <w:rPr>
              <w:rFonts w:ascii="宋体" w:hAnsi="宋体" w:eastAsia="宋体" w:cs="宋体"/>
              <w:spacing w:val="-3"/>
              <w:sz w:val="32"/>
              <w:szCs w:val="32"/>
            </w:rPr>
            <w:t xml:space="preserve">2.1 云和县社会发展现状 </w:t>
          </w:r>
          <w:r>
            <w:rPr>
              <w:rFonts w:ascii="宋体" w:hAnsi="宋体" w:eastAsia="宋体" w:cs="宋体"/>
              <w:sz w:val="32"/>
              <w:szCs w:val="32"/>
            </w:rPr>
            <w:tab/>
          </w:r>
          <w:r>
            <w:rPr>
              <w:rFonts w:ascii="宋体" w:hAnsi="宋体" w:eastAsia="宋体" w:cs="宋体"/>
              <w:spacing w:val="14"/>
              <w:sz w:val="32"/>
              <w:szCs w:val="32"/>
            </w:rPr>
            <w:t>8</w:t>
          </w:r>
          <w:r>
            <w:rPr>
              <w:rFonts w:ascii="宋体" w:hAnsi="宋体" w:eastAsia="宋体" w:cs="宋体"/>
              <w:spacing w:val="14"/>
              <w:sz w:val="32"/>
              <w:szCs w:val="32"/>
            </w:rPr>
            <w:fldChar w:fldCharType="end"/>
          </w:r>
        </w:p>
        <w:p>
          <w:pPr>
            <w:tabs>
              <w:tab w:val="right" w:leader="dot" w:pos="20923"/>
            </w:tabs>
            <w:spacing w:before="302" w:line="186" w:lineRule="auto"/>
            <w:ind w:left="649"/>
            <w:rPr>
              <w:rFonts w:ascii="宋体" w:hAnsi="宋体" w:eastAsia="宋体" w:cs="宋体"/>
              <w:sz w:val="32"/>
              <w:szCs w:val="32"/>
            </w:rPr>
          </w:pPr>
          <w:r>
            <w:fldChar w:fldCharType="begin"/>
          </w:r>
          <w:r>
            <w:instrText xml:space="preserve"> HYPERLINK \l "bookmark11" </w:instrText>
          </w:r>
          <w:r>
            <w:fldChar w:fldCharType="separate"/>
          </w:r>
          <w:r>
            <w:rPr>
              <w:rFonts w:ascii="宋体" w:hAnsi="宋体" w:eastAsia="宋体" w:cs="宋体"/>
              <w:spacing w:val="-3"/>
              <w:sz w:val="32"/>
              <w:szCs w:val="32"/>
            </w:rPr>
            <w:t xml:space="preserve">2.2 云和县发展规划情况 </w:t>
          </w:r>
          <w:r>
            <w:rPr>
              <w:rFonts w:ascii="宋体" w:hAnsi="宋体" w:eastAsia="宋体" w:cs="宋体"/>
              <w:sz w:val="32"/>
              <w:szCs w:val="32"/>
            </w:rPr>
            <w:tab/>
          </w:r>
          <w:r>
            <w:rPr>
              <w:rFonts w:ascii="宋体" w:hAnsi="宋体" w:eastAsia="宋体" w:cs="宋体"/>
              <w:spacing w:val="8"/>
              <w:sz w:val="32"/>
              <w:szCs w:val="32"/>
            </w:rPr>
            <w:t>10</w:t>
          </w:r>
          <w:r>
            <w:rPr>
              <w:rFonts w:ascii="宋体" w:hAnsi="宋体" w:eastAsia="宋体" w:cs="宋体"/>
              <w:spacing w:val="8"/>
              <w:sz w:val="32"/>
              <w:szCs w:val="32"/>
            </w:rPr>
            <w:fldChar w:fldCharType="end"/>
          </w:r>
        </w:p>
        <w:p>
          <w:pPr>
            <w:tabs>
              <w:tab w:val="right" w:leader="dot" w:pos="20923"/>
            </w:tabs>
            <w:spacing w:before="301" w:line="186" w:lineRule="auto"/>
            <w:ind w:left="13"/>
            <w:rPr>
              <w:rFonts w:ascii="宋体" w:hAnsi="宋体" w:eastAsia="宋体" w:cs="宋体"/>
              <w:sz w:val="32"/>
              <w:szCs w:val="32"/>
            </w:rPr>
          </w:pPr>
          <w:r>
            <w:fldChar w:fldCharType="begin"/>
          </w:r>
          <w:r>
            <w:instrText xml:space="preserve"> HYPERLINK \l "bookmark12" </w:instrText>
          </w:r>
          <w:r>
            <w:fldChar w:fldCharType="separate"/>
          </w:r>
          <w:r>
            <w:rPr>
              <w:rFonts w:ascii="宋体" w:hAnsi="宋体" w:eastAsia="宋体" w:cs="宋体"/>
              <w:spacing w:val="-6"/>
              <w:sz w:val="32"/>
              <w:szCs w:val="32"/>
            </w:rPr>
            <w:t>3</w:t>
          </w:r>
          <w:r>
            <w:rPr>
              <w:rFonts w:ascii="宋体" w:hAnsi="宋体" w:eastAsia="宋体" w:cs="宋体"/>
              <w:spacing w:val="50"/>
              <w:sz w:val="32"/>
              <w:szCs w:val="32"/>
            </w:rPr>
            <w:t xml:space="preserve"> </w:t>
          </w:r>
          <w:r>
            <w:rPr>
              <w:rFonts w:ascii="宋体" w:hAnsi="宋体" w:eastAsia="宋体" w:cs="宋体"/>
              <w:spacing w:val="-6"/>
              <w:sz w:val="32"/>
              <w:szCs w:val="32"/>
            </w:rPr>
            <w:t xml:space="preserve">电动汽车及充电设施发展现状 </w:t>
          </w:r>
          <w:r>
            <w:rPr>
              <w:rFonts w:ascii="宋体" w:hAnsi="宋体" w:eastAsia="宋体" w:cs="宋体"/>
              <w:sz w:val="32"/>
              <w:szCs w:val="32"/>
            </w:rPr>
            <w:tab/>
          </w:r>
          <w:r>
            <w:rPr>
              <w:rFonts w:ascii="宋体" w:hAnsi="宋体" w:eastAsia="宋体" w:cs="宋体"/>
              <w:spacing w:val="8"/>
              <w:sz w:val="32"/>
              <w:szCs w:val="32"/>
            </w:rPr>
            <w:t>14</w:t>
          </w:r>
          <w:r>
            <w:rPr>
              <w:rFonts w:ascii="宋体" w:hAnsi="宋体" w:eastAsia="宋体" w:cs="宋体"/>
              <w:spacing w:val="8"/>
              <w:sz w:val="32"/>
              <w:szCs w:val="32"/>
            </w:rPr>
            <w:fldChar w:fldCharType="end"/>
          </w:r>
        </w:p>
        <w:p>
          <w:pPr>
            <w:tabs>
              <w:tab w:val="right" w:leader="dot" w:pos="20923"/>
            </w:tabs>
            <w:spacing w:before="302" w:line="186" w:lineRule="auto"/>
            <w:ind w:left="651"/>
            <w:rPr>
              <w:rFonts w:ascii="宋体" w:hAnsi="宋体" w:eastAsia="宋体" w:cs="宋体"/>
              <w:sz w:val="32"/>
              <w:szCs w:val="32"/>
            </w:rPr>
          </w:pPr>
          <w:r>
            <w:fldChar w:fldCharType="begin"/>
          </w:r>
          <w:r>
            <w:instrText xml:space="preserve"> HYPERLINK \l "bookmark13" </w:instrText>
          </w:r>
          <w:r>
            <w:fldChar w:fldCharType="separate"/>
          </w:r>
          <w:r>
            <w:rPr>
              <w:rFonts w:ascii="宋体" w:hAnsi="宋体" w:eastAsia="宋体" w:cs="宋体"/>
              <w:spacing w:val="-4"/>
              <w:sz w:val="32"/>
              <w:szCs w:val="32"/>
            </w:rPr>
            <w:t>3.1</w:t>
          </w:r>
          <w:r>
            <w:rPr>
              <w:rFonts w:ascii="宋体" w:hAnsi="宋体" w:eastAsia="宋体" w:cs="宋体"/>
              <w:spacing w:val="59"/>
              <w:sz w:val="32"/>
              <w:szCs w:val="32"/>
            </w:rPr>
            <w:t xml:space="preserve"> </w:t>
          </w:r>
          <w:r>
            <w:rPr>
              <w:rFonts w:ascii="宋体" w:hAnsi="宋体" w:eastAsia="宋体" w:cs="宋体"/>
              <w:spacing w:val="-4"/>
              <w:sz w:val="32"/>
              <w:szCs w:val="32"/>
            </w:rPr>
            <w:t xml:space="preserve">国内电动汽车充电设施发展趋势 </w:t>
          </w:r>
          <w:r>
            <w:rPr>
              <w:rFonts w:ascii="宋体" w:hAnsi="宋体" w:eastAsia="宋体" w:cs="宋体"/>
              <w:sz w:val="32"/>
              <w:szCs w:val="32"/>
            </w:rPr>
            <w:tab/>
          </w:r>
          <w:r>
            <w:rPr>
              <w:rFonts w:ascii="宋体" w:hAnsi="宋体" w:eastAsia="宋体" w:cs="宋体"/>
              <w:spacing w:val="8"/>
              <w:sz w:val="32"/>
              <w:szCs w:val="32"/>
            </w:rPr>
            <w:t>14</w:t>
          </w:r>
          <w:r>
            <w:rPr>
              <w:rFonts w:ascii="宋体" w:hAnsi="宋体" w:eastAsia="宋体" w:cs="宋体"/>
              <w:spacing w:val="8"/>
              <w:sz w:val="32"/>
              <w:szCs w:val="32"/>
            </w:rPr>
            <w:fldChar w:fldCharType="end"/>
          </w:r>
        </w:p>
        <w:p>
          <w:pPr>
            <w:tabs>
              <w:tab w:val="right" w:leader="dot" w:pos="20923"/>
            </w:tabs>
            <w:spacing w:before="302" w:line="186" w:lineRule="auto"/>
            <w:ind w:left="1294"/>
            <w:rPr>
              <w:rFonts w:ascii="宋体" w:hAnsi="宋体" w:eastAsia="宋体" w:cs="宋体"/>
              <w:sz w:val="32"/>
              <w:szCs w:val="32"/>
            </w:rPr>
          </w:pPr>
          <w:r>
            <w:fldChar w:fldCharType="begin"/>
          </w:r>
          <w:r>
            <w:instrText xml:space="preserve"> HYPERLINK \l "bookmark14" </w:instrText>
          </w:r>
          <w:r>
            <w:fldChar w:fldCharType="separate"/>
          </w:r>
          <w:r>
            <w:rPr>
              <w:rFonts w:ascii="宋体" w:hAnsi="宋体" w:eastAsia="宋体" w:cs="宋体"/>
              <w:spacing w:val="-4"/>
              <w:sz w:val="32"/>
              <w:szCs w:val="32"/>
            </w:rPr>
            <w:t>3.1.1</w:t>
          </w:r>
          <w:r>
            <w:rPr>
              <w:rFonts w:ascii="宋体" w:hAnsi="宋体" w:eastAsia="宋体" w:cs="宋体"/>
              <w:spacing w:val="52"/>
              <w:sz w:val="32"/>
              <w:szCs w:val="32"/>
            </w:rPr>
            <w:t xml:space="preserve"> </w:t>
          </w:r>
          <w:r>
            <w:rPr>
              <w:rFonts w:ascii="宋体" w:hAnsi="宋体" w:eastAsia="宋体" w:cs="宋体"/>
              <w:spacing w:val="-4"/>
              <w:sz w:val="32"/>
              <w:szCs w:val="32"/>
            </w:rPr>
            <w:t xml:space="preserve">国家、省市相关政策文件 </w:t>
          </w:r>
          <w:r>
            <w:rPr>
              <w:rFonts w:ascii="宋体" w:hAnsi="宋体" w:eastAsia="宋体" w:cs="宋体"/>
              <w:sz w:val="32"/>
              <w:szCs w:val="32"/>
            </w:rPr>
            <w:tab/>
          </w:r>
          <w:r>
            <w:rPr>
              <w:rFonts w:ascii="宋体" w:hAnsi="宋体" w:eastAsia="宋体" w:cs="宋体"/>
              <w:spacing w:val="8"/>
              <w:sz w:val="32"/>
              <w:szCs w:val="32"/>
            </w:rPr>
            <w:t>14</w:t>
          </w:r>
          <w:r>
            <w:rPr>
              <w:rFonts w:ascii="宋体" w:hAnsi="宋体" w:eastAsia="宋体" w:cs="宋体"/>
              <w:spacing w:val="8"/>
              <w:sz w:val="32"/>
              <w:szCs w:val="32"/>
            </w:rPr>
            <w:fldChar w:fldCharType="end"/>
          </w:r>
        </w:p>
        <w:p>
          <w:pPr>
            <w:tabs>
              <w:tab w:val="right" w:leader="dot" w:pos="20923"/>
            </w:tabs>
            <w:spacing w:before="302" w:line="186" w:lineRule="auto"/>
            <w:ind w:left="1294"/>
            <w:rPr>
              <w:rFonts w:ascii="宋体" w:hAnsi="宋体" w:eastAsia="宋体" w:cs="宋体"/>
              <w:sz w:val="32"/>
              <w:szCs w:val="32"/>
            </w:rPr>
          </w:pPr>
          <w:r>
            <w:fldChar w:fldCharType="begin"/>
          </w:r>
          <w:r>
            <w:instrText xml:space="preserve"> HYPERLINK \l "bookmark15" </w:instrText>
          </w:r>
          <w:r>
            <w:fldChar w:fldCharType="separate"/>
          </w:r>
          <w:r>
            <w:rPr>
              <w:rFonts w:ascii="宋体" w:hAnsi="宋体" w:eastAsia="宋体" w:cs="宋体"/>
              <w:spacing w:val="-4"/>
              <w:sz w:val="32"/>
              <w:szCs w:val="32"/>
            </w:rPr>
            <w:t>3.1.2</w:t>
          </w:r>
          <w:r>
            <w:rPr>
              <w:rFonts w:ascii="宋体" w:hAnsi="宋体" w:eastAsia="宋体" w:cs="宋体"/>
              <w:spacing w:val="59"/>
              <w:sz w:val="32"/>
              <w:szCs w:val="32"/>
            </w:rPr>
            <w:t xml:space="preserve"> </w:t>
          </w:r>
          <w:r>
            <w:rPr>
              <w:rFonts w:ascii="宋体" w:hAnsi="宋体" w:eastAsia="宋体" w:cs="宋体"/>
              <w:spacing w:val="-4"/>
              <w:sz w:val="32"/>
              <w:szCs w:val="32"/>
            </w:rPr>
            <w:t>国内电动汽车充电设施发展概况</w:t>
          </w:r>
          <w:r>
            <w:rPr>
              <w:rFonts w:ascii="宋体" w:hAnsi="宋体" w:eastAsia="宋体" w:cs="宋体"/>
              <w:sz w:val="32"/>
              <w:szCs w:val="32"/>
            </w:rPr>
            <w:tab/>
          </w:r>
          <w:r>
            <w:rPr>
              <w:rFonts w:ascii="宋体" w:hAnsi="宋体" w:eastAsia="宋体" w:cs="宋体"/>
              <w:spacing w:val="8"/>
              <w:sz w:val="32"/>
              <w:szCs w:val="32"/>
            </w:rPr>
            <w:t>16</w:t>
          </w:r>
          <w:r>
            <w:rPr>
              <w:rFonts w:ascii="宋体" w:hAnsi="宋体" w:eastAsia="宋体" w:cs="宋体"/>
              <w:spacing w:val="8"/>
              <w:sz w:val="32"/>
              <w:szCs w:val="32"/>
            </w:rPr>
            <w:fldChar w:fldCharType="end"/>
          </w:r>
        </w:p>
        <w:p>
          <w:pPr>
            <w:tabs>
              <w:tab w:val="right" w:leader="dot" w:pos="20923"/>
            </w:tabs>
            <w:spacing w:before="301" w:line="186" w:lineRule="auto"/>
            <w:ind w:left="651"/>
            <w:rPr>
              <w:rFonts w:ascii="宋体" w:hAnsi="宋体" w:eastAsia="宋体" w:cs="宋体"/>
              <w:sz w:val="32"/>
              <w:szCs w:val="32"/>
            </w:rPr>
          </w:pPr>
          <w:r>
            <w:fldChar w:fldCharType="begin"/>
          </w:r>
          <w:r>
            <w:instrText xml:space="preserve"> HYPERLINK \l "bookmark16" </w:instrText>
          </w:r>
          <w:r>
            <w:fldChar w:fldCharType="separate"/>
          </w:r>
          <w:r>
            <w:rPr>
              <w:rFonts w:ascii="宋体" w:hAnsi="宋体" w:eastAsia="宋体" w:cs="宋体"/>
              <w:spacing w:val="-7"/>
              <w:sz w:val="32"/>
              <w:szCs w:val="32"/>
            </w:rPr>
            <w:t>3.2</w:t>
          </w:r>
          <w:r>
            <w:rPr>
              <w:rFonts w:ascii="宋体" w:hAnsi="宋体" w:eastAsia="宋体" w:cs="宋体"/>
              <w:spacing w:val="59"/>
              <w:sz w:val="32"/>
              <w:szCs w:val="32"/>
            </w:rPr>
            <w:t xml:space="preserve"> </w:t>
          </w:r>
          <w:r>
            <w:rPr>
              <w:rFonts w:ascii="宋体" w:hAnsi="宋体" w:eastAsia="宋体" w:cs="宋体"/>
              <w:spacing w:val="-7"/>
              <w:sz w:val="32"/>
              <w:szCs w:val="32"/>
            </w:rPr>
            <w:t xml:space="preserve">电动汽车充电模式分析 </w:t>
          </w:r>
          <w:r>
            <w:rPr>
              <w:rFonts w:ascii="宋体" w:hAnsi="宋体" w:eastAsia="宋体" w:cs="宋体"/>
              <w:sz w:val="32"/>
              <w:szCs w:val="32"/>
            </w:rPr>
            <w:tab/>
          </w:r>
          <w:r>
            <w:rPr>
              <w:rFonts w:ascii="宋体" w:hAnsi="宋体" w:eastAsia="宋体" w:cs="宋体"/>
              <w:spacing w:val="8"/>
              <w:sz w:val="32"/>
              <w:szCs w:val="32"/>
            </w:rPr>
            <w:t>19</w:t>
          </w:r>
          <w:r>
            <w:rPr>
              <w:rFonts w:ascii="宋体" w:hAnsi="宋体" w:eastAsia="宋体" w:cs="宋体"/>
              <w:spacing w:val="8"/>
              <w:sz w:val="32"/>
              <w:szCs w:val="32"/>
            </w:rPr>
            <w:fldChar w:fldCharType="end"/>
          </w:r>
        </w:p>
        <w:p>
          <w:pPr>
            <w:tabs>
              <w:tab w:val="right" w:leader="dot" w:pos="20923"/>
            </w:tabs>
            <w:spacing w:before="302" w:line="186" w:lineRule="auto"/>
            <w:ind w:left="1294"/>
            <w:rPr>
              <w:rFonts w:ascii="宋体" w:hAnsi="宋体" w:eastAsia="宋体" w:cs="宋体"/>
              <w:sz w:val="32"/>
              <w:szCs w:val="32"/>
            </w:rPr>
          </w:pPr>
          <w:r>
            <w:fldChar w:fldCharType="begin"/>
          </w:r>
          <w:r>
            <w:instrText xml:space="preserve"> HYPERLINK \l "bookmark17" </w:instrText>
          </w:r>
          <w:r>
            <w:fldChar w:fldCharType="separate"/>
          </w:r>
          <w:r>
            <w:rPr>
              <w:rFonts w:ascii="宋体" w:hAnsi="宋体" w:eastAsia="宋体" w:cs="宋体"/>
              <w:spacing w:val="-6"/>
              <w:sz w:val="32"/>
              <w:szCs w:val="32"/>
            </w:rPr>
            <w:t>3.2.1</w:t>
          </w:r>
          <w:r>
            <w:rPr>
              <w:rFonts w:ascii="宋体" w:hAnsi="宋体" w:eastAsia="宋体" w:cs="宋体"/>
              <w:spacing w:val="51"/>
              <w:sz w:val="32"/>
              <w:szCs w:val="32"/>
            </w:rPr>
            <w:t xml:space="preserve"> </w:t>
          </w:r>
          <w:r>
            <w:rPr>
              <w:rFonts w:ascii="宋体" w:hAnsi="宋体" w:eastAsia="宋体" w:cs="宋体"/>
              <w:spacing w:val="-6"/>
              <w:sz w:val="32"/>
              <w:szCs w:val="32"/>
            </w:rPr>
            <w:t>电动汽车分类</w:t>
          </w:r>
          <w:r>
            <w:rPr>
              <w:rFonts w:ascii="宋体" w:hAnsi="宋体" w:eastAsia="宋体" w:cs="宋体"/>
              <w:spacing w:val="-33"/>
              <w:sz w:val="32"/>
              <w:szCs w:val="32"/>
            </w:rPr>
            <w:t xml:space="preserve"> </w:t>
          </w:r>
          <w:r>
            <w:rPr>
              <w:rFonts w:ascii="宋体" w:hAnsi="宋体" w:eastAsia="宋体" w:cs="宋体"/>
              <w:sz w:val="32"/>
              <w:szCs w:val="32"/>
            </w:rPr>
            <w:tab/>
          </w:r>
          <w:r>
            <w:rPr>
              <w:rFonts w:ascii="宋体" w:hAnsi="宋体" w:eastAsia="宋体" w:cs="宋体"/>
              <w:spacing w:val="8"/>
              <w:sz w:val="32"/>
              <w:szCs w:val="32"/>
            </w:rPr>
            <w:t>19</w:t>
          </w:r>
          <w:r>
            <w:rPr>
              <w:rFonts w:ascii="宋体" w:hAnsi="宋体" w:eastAsia="宋体" w:cs="宋体"/>
              <w:spacing w:val="8"/>
              <w:sz w:val="32"/>
              <w:szCs w:val="32"/>
            </w:rPr>
            <w:fldChar w:fldCharType="end"/>
          </w:r>
        </w:p>
        <w:p>
          <w:pPr>
            <w:tabs>
              <w:tab w:val="right" w:leader="dot" w:pos="20923"/>
            </w:tabs>
            <w:spacing w:before="302" w:line="186" w:lineRule="auto"/>
            <w:ind w:left="1294"/>
            <w:rPr>
              <w:rFonts w:ascii="宋体" w:hAnsi="宋体" w:eastAsia="宋体" w:cs="宋体"/>
              <w:sz w:val="32"/>
              <w:szCs w:val="32"/>
            </w:rPr>
          </w:pPr>
          <w:r>
            <w:fldChar w:fldCharType="begin"/>
          </w:r>
          <w:r>
            <w:instrText xml:space="preserve"> HYPERLINK \l "bookmark18" </w:instrText>
          </w:r>
          <w:r>
            <w:fldChar w:fldCharType="separate"/>
          </w:r>
          <w:r>
            <w:rPr>
              <w:rFonts w:ascii="宋体" w:hAnsi="宋体" w:eastAsia="宋体" w:cs="宋体"/>
              <w:spacing w:val="-7"/>
              <w:sz w:val="32"/>
              <w:szCs w:val="32"/>
            </w:rPr>
            <w:t>3.2.2</w:t>
          </w:r>
          <w:r>
            <w:rPr>
              <w:rFonts w:ascii="宋体" w:hAnsi="宋体" w:eastAsia="宋体" w:cs="宋体"/>
              <w:spacing w:val="63"/>
              <w:sz w:val="32"/>
              <w:szCs w:val="32"/>
            </w:rPr>
            <w:t xml:space="preserve"> </w:t>
          </w:r>
          <w:r>
            <w:rPr>
              <w:rFonts w:ascii="宋体" w:hAnsi="宋体" w:eastAsia="宋体" w:cs="宋体"/>
              <w:spacing w:val="-7"/>
              <w:sz w:val="32"/>
              <w:szCs w:val="32"/>
            </w:rPr>
            <w:t xml:space="preserve">电动汽车充电模式 </w:t>
          </w:r>
          <w:r>
            <w:rPr>
              <w:rFonts w:ascii="宋体" w:hAnsi="宋体" w:eastAsia="宋体" w:cs="宋体"/>
              <w:sz w:val="32"/>
              <w:szCs w:val="32"/>
            </w:rPr>
            <w:tab/>
          </w:r>
          <w:r>
            <w:rPr>
              <w:rFonts w:ascii="宋体" w:hAnsi="宋体" w:eastAsia="宋体" w:cs="宋体"/>
              <w:spacing w:val="8"/>
              <w:sz w:val="32"/>
              <w:szCs w:val="32"/>
            </w:rPr>
            <w:t>20</w:t>
          </w:r>
          <w:r>
            <w:rPr>
              <w:rFonts w:ascii="宋体" w:hAnsi="宋体" w:eastAsia="宋体" w:cs="宋体"/>
              <w:spacing w:val="8"/>
              <w:sz w:val="32"/>
              <w:szCs w:val="32"/>
            </w:rPr>
            <w:fldChar w:fldCharType="end"/>
          </w:r>
        </w:p>
        <w:p>
          <w:pPr>
            <w:tabs>
              <w:tab w:val="right" w:leader="dot" w:pos="20923"/>
            </w:tabs>
            <w:spacing w:before="303" w:line="220" w:lineRule="auto"/>
            <w:ind w:left="1294"/>
            <w:rPr>
              <w:rFonts w:ascii="宋体" w:hAnsi="宋体" w:eastAsia="宋体" w:cs="宋体"/>
              <w:sz w:val="32"/>
              <w:szCs w:val="32"/>
            </w:rPr>
          </w:pPr>
          <w:r>
            <w:fldChar w:fldCharType="begin"/>
          </w:r>
          <w:r>
            <w:instrText xml:space="preserve"> HYPERLINK \l "bookmark19" </w:instrText>
          </w:r>
          <w:r>
            <w:fldChar w:fldCharType="separate"/>
          </w:r>
          <w:r>
            <w:rPr>
              <w:rFonts w:ascii="宋体" w:hAnsi="宋体" w:eastAsia="宋体" w:cs="宋体"/>
              <w:spacing w:val="-5"/>
              <w:sz w:val="32"/>
              <w:szCs w:val="32"/>
            </w:rPr>
            <w:t>3.2.3</w:t>
          </w:r>
          <w:r>
            <w:rPr>
              <w:rFonts w:ascii="宋体" w:hAnsi="宋体" w:eastAsia="宋体" w:cs="宋体"/>
              <w:spacing w:val="58"/>
              <w:sz w:val="32"/>
              <w:szCs w:val="32"/>
            </w:rPr>
            <w:t xml:space="preserve"> </w:t>
          </w:r>
          <w:r>
            <w:rPr>
              <w:rFonts w:ascii="宋体" w:hAnsi="宋体" w:eastAsia="宋体" w:cs="宋体"/>
              <w:spacing w:val="-5"/>
              <w:sz w:val="32"/>
              <w:szCs w:val="32"/>
            </w:rPr>
            <w:t xml:space="preserve">电动汽车充电设施分类 </w:t>
          </w:r>
          <w:r>
            <w:rPr>
              <w:rFonts w:ascii="宋体" w:hAnsi="宋体" w:eastAsia="宋体" w:cs="宋体"/>
              <w:sz w:val="32"/>
              <w:szCs w:val="32"/>
            </w:rPr>
            <w:tab/>
          </w:r>
          <w:r>
            <w:rPr>
              <w:rFonts w:ascii="宋体" w:hAnsi="宋体" w:eastAsia="宋体" w:cs="宋体"/>
              <w:spacing w:val="8"/>
              <w:sz w:val="32"/>
              <w:szCs w:val="32"/>
            </w:rPr>
            <w:t>21</w:t>
          </w:r>
          <w:r>
            <w:rPr>
              <w:rFonts w:ascii="宋体" w:hAnsi="宋体" w:eastAsia="宋体" w:cs="宋体"/>
              <w:spacing w:val="8"/>
              <w:sz w:val="32"/>
              <w:szCs w:val="32"/>
            </w:rPr>
            <w:fldChar w:fldCharType="end"/>
          </w:r>
        </w:p>
      </w:sdtContent>
    </w:sdt>
    <w:p>
      <w:pPr>
        <w:spacing w:line="220" w:lineRule="auto"/>
        <w:rPr>
          <w:rFonts w:ascii="宋体" w:hAnsi="宋体" w:eastAsia="宋体" w:cs="宋体"/>
          <w:sz w:val="32"/>
          <w:szCs w:val="32"/>
        </w:rPr>
        <w:sectPr>
          <w:headerReference r:id="rId3" w:type="default"/>
          <w:pgSz w:w="23813" w:h="16839"/>
          <w:pgMar w:top="1753" w:right="521" w:bottom="0" w:left="1446" w:header="762" w:footer="0" w:gutter="0"/>
        </w:sectPr>
      </w:pPr>
    </w:p>
    <w:sdt>
      <w:sdtPr>
        <w:rPr>
          <w:rFonts w:ascii="宋体" w:hAnsi="宋体" w:eastAsia="宋体" w:cs="宋体"/>
          <w:sz w:val="32"/>
          <w:szCs w:val="32"/>
        </w:rPr>
        <w:id w:val="0"/>
        <w:docPartObj>
          <w:docPartGallery w:val="Table of Contents"/>
          <w:docPartUnique/>
        </w:docPartObj>
      </w:sdtPr>
      <w:sdtEndPr>
        <w:rPr>
          <w:rFonts w:ascii="宋体" w:hAnsi="宋体" w:eastAsia="宋体" w:cs="宋体"/>
          <w:sz w:val="32"/>
          <w:szCs w:val="32"/>
        </w:rPr>
      </w:sdtEndPr>
      <w:sdtContent>
        <w:p>
          <w:pPr>
            <w:tabs>
              <w:tab w:val="right" w:leader="dot" w:pos="20923"/>
            </w:tabs>
            <w:spacing w:before="192" w:line="186" w:lineRule="auto"/>
            <w:ind w:left="1294"/>
            <w:rPr>
              <w:rFonts w:ascii="宋体" w:hAnsi="宋体" w:eastAsia="宋体" w:cs="宋体"/>
              <w:sz w:val="32"/>
              <w:szCs w:val="32"/>
            </w:rPr>
          </w:pPr>
          <w:r>
            <w:fldChar w:fldCharType="begin"/>
          </w:r>
          <w:r>
            <w:instrText xml:space="preserve"> HYPERLINK \l "bookmark20" </w:instrText>
          </w:r>
          <w:r>
            <w:fldChar w:fldCharType="separate"/>
          </w:r>
          <w:r>
            <w:rPr>
              <w:rFonts w:ascii="宋体" w:hAnsi="宋体" w:eastAsia="宋体" w:cs="宋体"/>
              <w:spacing w:val="-4"/>
              <w:sz w:val="32"/>
              <w:szCs w:val="32"/>
            </w:rPr>
            <w:t>3.2.4</w:t>
          </w:r>
          <w:r>
            <w:rPr>
              <w:rFonts w:ascii="宋体" w:hAnsi="宋体" w:eastAsia="宋体" w:cs="宋体"/>
              <w:spacing w:val="63"/>
              <w:sz w:val="32"/>
              <w:szCs w:val="32"/>
            </w:rPr>
            <w:t xml:space="preserve"> </w:t>
          </w:r>
          <w:r>
            <w:rPr>
              <w:rFonts w:ascii="宋体" w:hAnsi="宋体" w:eastAsia="宋体" w:cs="宋体"/>
              <w:spacing w:val="-4"/>
              <w:sz w:val="32"/>
              <w:szCs w:val="32"/>
            </w:rPr>
            <w:t xml:space="preserve">电动汽车充电设施建设模式 </w:t>
          </w:r>
          <w:r>
            <w:rPr>
              <w:rFonts w:ascii="宋体" w:hAnsi="宋体" w:eastAsia="宋体" w:cs="宋体"/>
              <w:sz w:val="32"/>
              <w:szCs w:val="32"/>
            </w:rPr>
            <w:tab/>
          </w:r>
          <w:r>
            <w:rPr>
              <w:rFonts w:ascii="宋体" w:hAnsi="宋体" w:eastAsia="宋体" w:cs="宋体"/>
              <w:spacing w:val="8"/>
              <w:sz w:val="32"/>
              <w:szCs w:val="32"/>
            </w:rPr>
            <w:t>22</w:t>
          </w:r>
          <w:r>
            <w:rPr>
              <w:rFonts w:ascii="宋体" w:hAnsi="宋体" w:eastAsia="宋体" w:cs="宋体"/>
              <w:spacing w:val="8"/>
              <w:sz w:val="32"/>
              <w:szCs w:val="32"/>
            </w:rPr>
            <w:fldChar w:fldCharType="end"/>
          </w:r>
        </w:p>
        <w:p>
          <w:pPr>
            <w:tabs>
              <w:tab w:val="right" w:leader="dot" w:pos="20923"/>
            </w:tabs>
            <w:spacing w:before="302" w:line="186" w:lineRule="auto"/>
            <w:ind w:left="651"/>
            <w:rPr>
              <w:rFonts w:ascii="宋体" w:hAnsi="宋体" w:eastAsia="宋体" w:cs="宋体"/>
              <w:sz w:val="32"/>
              <w:szCs w:val="32"/>
            </w:rPr>
          </w:pPr>
          <w:r>
            <w:fldChar w:fldCharType="begin"/>
          </w:r>
          <w:r>
            <w:instrText xml:space="preserve"> HYPERLINK \l "bookmark21" </w:instrText>
          </w:r>
          <w:r>
            <w:fldChar w:fldCharType="separate"/>
          </w:r>
          <w:r>
            <w:rPr>
              <w:rFonts w:ascii="宋体" w:hAnsi="宋体" w:eastAsia="宋体" w:cs="宋体"/>
              <w:spacing w:val="-2"/>
              <w:sz w:val="32"/>
              <w:szCs w:val="32"/>
            </w:rPr>
            <w:t xml:space="preserve">3.3 云和县电动汽车发展现状 </w:t>
          </w:r>
          <w:r>
            <w:rPr>
              <w:rFonts w:ascii="宋体" w:hAnsi="宋体" w:eastAsia="宋体" w:cs="宋体"/>
              <w:sz w:val="32"/>
              <w:szCs w:val="32"/>
            </w:rPr>
            <w:tab/>
          </w:r>
          <w:r>
            <w:rPr>
              <w:rFonts w:ascii="宋体" w:hAnsi="宋体" w:eastAsia="宋体" w:cs="宋体"/>
              <w:spacing w:val="8"/>
              <w:sz w:val="32"/>
              <w:szCs w:val="32"/>
            </w:rPr>
            <w:t>24</w:t>
          </w:r>
          <w:r>
            <w:rPr>
              <w:rFonts w:ascii="宋体" w:hAnsi="宋体" w:eastAsia="宋体" w:cs="宋体"/>
              <w:spacing w:val="8"/>
              <w:sz w:val="32"/>
              <w:szCs w:val="32"/>
            </w:rPr>
            <w:fldChar w:fldCharType="end"/>
          </w:r>
        </w:p>
        <w:p>
          <w:pPr>
            <w:tabs>
              <w:tab w:val="right" w:leader="dot" w:pos="20923"/>
            </w:tabs>
            <w:spacing w:before="301" w:line="186" w:lineRule="auto"/>
            <w:ind w:left="651"/>
            <w:rPr>
              <w:rFonts w:ascii="宋体" w:hAnsi="宋体" w:eastAsia="宋体" w:cs="宋体"/>
              <w:sz w:val="32"/>
              <w:szCs w:val="32"/>
            </w:rPr>
          </w:pPr>
          <w:r>
            <w:fldChar w:fldCharType="begin"/>
          </w:r>
          <w:r>
            <w:instrText xml:space="preserve"> HYPERLINK \l "bookmark22" </w:instrText>
          </w:r>
          <w:r>
            <w:fldChar w:fldCharType="separate"/>
          </w:r>
          <w:r>
            <w:rPr>
              <w:rFonts w:ascii="宋体" w:hAnsi="宋体" w:eastAsia="宋体" w:cs="宋体"/>
              <w:spacing w:val="-2"/>
              <w:sz w:val="32"/>
              <w:szCs w:val="32"/>
            </w:rPr>
            <w:t xml:space="preserve">3.4 云和县充电设施发展现状 </w:t>
          </w:r>
          <w:r>
            <w:rPr>
              <w:rFonts w:ascii="宋体" w:hAnsi="宋体" w:eastAsia="宋体" w:cs="宋体"/>
              <w:sz w:val="32"/>
              <w:szCs w:val="32"/>
            </w:rPr>
            <w:tab/>
          </w:r>
          <w:r>
            <w:rPr>
              <w:rFonts w:ascii="宋体" w:hAnsi="宋体" w:eastAsia="宋体" w:cs="宋体"/>
              <w:spacing w:val="8"/>
              <w:sz w:val="32"/>
              <w:szCs w:val="32"/>
            </w:rPr>
            <w:t>25</w:t>
          </w:r>
          <w:r>
            <w:rPr>
              <w:rFonts w:ascii="宋体" w:hAnsi="宋体" w:eastAsia="宋体" w:cs="宋体"/>
              <w:spacing w:val="8"/>
              <w:sz w:val="32"/>
              <w:szCs w:val="32"/>
            </w:rPr>
            <w:fldChar w:fldCharType="end"/>
          </w:r>
        </w:p>
        <w:p>
          <w:pPr>
            <w:tabs>
              <w:tab w:val="right" w:leader="dot" w:pos="20923"/>
            </w:tabs>
            <w:spacing w:before="301" w:line="186" w:lineRule="auto"/>
            <w:ind w:left="651"/>
            <w:rPr>
              <w:rFonts w:ascii="宋体" w:hAnsi="宋体" w:eastAsia="宋体" w:cs="宋体"/>
              <w:sz w:val="32"/>
              <w:szCs w:val="32"/>
            </w:rPr>
          </w:pPr>
          <w:r>
            <w:fldChar w:fldCharType="begin"/>
          </w:r>
          <w:r>
            <w:instrText xml:space="preserve"> HYPERLINK \l "bookmark23" </w:instrText>
          </w:r>
          <w:r>
            <w:fldChar w:fldCharType="separate"/>
          </w:r>
          <w:r>
            <w:rPr>
              <w:rFonts w:ascii="宋体" w:hAnsi="宋体" w:eastAsia="宋体" w:cs="宋体"/>
              <w:sz w:val="32"/>
              <w:szCs w:val="32"/>
            </w:rPr>
            <w:t xml:space="preserve">3.5 云和县充电设施建设研究及发展建议 </w:t>
          </w:r>
          <w:r>
            <w:rPr>
              <w:rFonts w:ascii="宋体" w:hAnsi="宋体" w:eastAsia="宋体" w:cs="宋体"/>
              <w:sz w:val="32"/>
              <w:szCs w:val="32"/>
            </w:rPr>
            <w:tab/>
          </w:r>
          <w:r>
            <w:rPr>
              <w:rFonts w:ascii="宋体" w:hAnsi="宋体" w:eastAsia="宋体" w:cs="宋体"/>
              <w:spacing w:val="8"/>
              <w:sz w:val="32"/>
              <w:szCs w:val="32"/>
            </w:rPr>
            <w:t>29</w:t>
          </w:r>
          <w:r>
            <w:rPr>
              <w:rFonts w:ascii="宋体" w:hAnsi="宋体" w:eastAsia="宋体" w:cs="宋体"/>
              <w:spacing w:val="8"/>
              <w:sz w:val="32"/>
              <w:szCs w:val="32"/>
            </w:rPr>
            <w:fldChar w:fldCharType="end"/>
          </w:r>
        </w:p>
        <w:p>
          <w:pPr>
            <w:tabs>
              <w:tab w:val="right" w:leader="dot" w:pos="20923"/>
            </w:tabs>
            <w:spacing w:before="302" w:line="186" w:lineRule="auto"/>
            <w:ind w:left="1294"/>
            <w:rPr>
              <w:rFonts w:ascii="宋体" w:hAnsi="宋体" w:eastAsia="宋体" w:cs="宋体"/>
              <w:sz w:val="32"/>
              <w:szCs w:val="32"/>
            </w:rPr>
          </w:pPr>
          <w:r>
            <w:fldChar w:fldCharType="begin"/>
          </w:r>
          <w:r>
            <w:instrText xml:space="preserve"> HYPERLINK \l "bookmark24" </w:instrText>
          </w:r>
          <w:r>
            <w:fldChar w:fldCharType="separate"/>
          </w:r>
          <w:r>
            <w:rPr>
              <w:rFonts w:ascii="宋体" w:hAnsi="宋体" w:eastAsia="宋体" w:cs="宋体"/>
              <w:spacing w:val="-3"/>
              <w:sz w:val="32"/>
              <w:szCs w:val="32"/>
            </w:rPr>
            <w:t>3.5.1</w:t>
          </w:r>
          <w:r>
            <w:rPr>
              <w:rFonts w:ascii="宋体" w:hAnsi="宋体" w:eastAsia="宋体" w:cs="宋体"/>
              <w:spacing w:val="54"/>
              <w:sz w:val="32"/>
              <w:szCs w:val="32"/>
            </w:rPr>
            <w:t xml:space="preserve"> </w:t>
          </w:r>
          <w:r>
            <w:rPr>
              <w:rFonts w:ascii="宋体" w:hAnsi="宋体" w:eastAsia="宋体" w:cs="宋体"/>
              <w:spacing w:val="-3"/>
              <w:sz w:val="32"/>
              <w:szCs w:val="32"/>
            </w:rPr>
            <w:t xml:space="preserve">国内先行城市经验借鉴及参考 </w:t>
          </w:r>
          <w:r>
            <w:rPr>
              <w:rFonts w:ascii="宋体" w:hAnsi="宋体" w:eastAsia="宋体" w:cs="宋体"/>
              <w:sz w:val="32"/>
              <w:szCs w:val="32"/>
            </w:rPr>
            <w:tab/>
          </w:r>
          <w:r>
            <w:rPr>
              <w:rFonts w:ascii="宋体" w:hAnsi="宋体" w:eastAsia="宋体" w:cs="宋体"/>
              <w:spacing w:val="8"/>
              <w:sz w:val="32"/>
              <w:szCs w:val="32"/>
            </w:rPr>
            <w:t>29</w:t>
          </w:r>
          <w:r>
            <w:rPr>
              <w:rFonts w:ascii="宋体" w:hAnsi="宋体" w:eastAsia="宋体" w:cs="宋体"/>
              <w:spacing w:val="8"/>
              <w:sz w:val="32"/>
              <w:szCs w:val="32"/>
            </w:rPr>
            <w:fldChar w:fldCharType="end"/>
          </w:r>
        </w:p>
        <w:p>
          <w:pPr>
            <w:tabs>
              <w:tab w:val="right" w:leader="dot" w:pos="20923"/>
            </w:tabs>
            <w:spacing w:before="301" w:line="186" w:lineRule="auto"/>
            <w:ind w:left="1294"/>
            <w:rPr>
              <w:rFonts w:ascii="宋体" w:hAnsi="宋体" w:eastAsia="宋体" w:cs="宋体"/>
              <w:sz w:val="32"/>
              <w:szCs w:val="32"/>
            </w:rPr>
          </w:pPr>
          <w:r>
            <w:fldChar w:fldCharType="begin"/>
          </w:r>
          <w:r>
            <w:instrText xml:space="preserve"> HYPERLINK \l "bookmark25" </w:instrText>
          </w:r>
          <w:r>
            <w:fldChar w:fldCharType="separate"/>
          </w:r>
          <w:r>
            <w:rPr>
              <w:rFonts w:ascii="宋体" w:hAnsi="宋体" w:eastAsia="宋体" w:cs="宋体"/>
              <w:spacing w:val="-1"/>
              <w:sz w:val="32"/>
              <w:szCs w:val="32"/>
            </w:rPr>
            <w:t>3.5.2 对云和电动汽车充电设施建设建议</w:t>
          </w:r>
          <w:r>
            <w:rPr>
              <w:rFonts w:ascii="宋体" w:hAnsi="宋体" w:eastAsia="宋体" w:cs="宋体"/>
              <w:sz w:val="32"/>
              <w:szCs w:val="32"/>
            </w:rPr>
            <w:tab/>
          </w:r>
          <w:r>
            <w:rPr>
              <w:rFonts w:ascii="宋体" w:hAnsi="宋体" w:eastAsia="宋体" w:cs="宋体"/>
              <w:spacing w:val="8"/>
              <w:sz w:val="32"/>
              <w:szCs w:val="32"/>
            </w:rPr>
            <w:t>30</w:t>
          </w:r>
          <w:r>
            <w:rPr>
              <w:rFonts w:ascii="宋体" w:hAnsi="宋体" w:eastAsia="宋体" w:cs="宋体"/>
              <w:spacing w:val="8"/>
              <w:sz w:val="32"/>
              <w:szCs w:val="32"/>
            </w:rPr>
            <w:fldChar w:fldCharType="end"/>
          </w:r>
        </w:p>
        <w:p>
          <w:pPr>
            <w:tabs>
              <w:tab w:val="right" w:leader="dot" w:pos="20923"/>
            </w:tabs>
            <w:spacing w:before="302" w:line="186" w:lineRule="auto"/>
            <w:ind w:left="5"/>
            <w:rPr>
              <w:rFonts w:ascii="宋体" w:hAnsi="宋体" w:eastAsia="宋体" w:cs="宋体"/>
              <w:sz w:val="32"/>
              <w:szCs w:val="32"/>
            </w:rPr>
          </w:pPr>
          <w:r>
            <w:fldChar w:fldCharType="begin"/>
          </w:r>
          <w:r>
            <w:instrText xml:space="preserve"> HYPERLINK \l "bookmark26" </w:instrText>
          </w:r>
          <w:r>
            <w:fldChar w:fldCharType="separate"/>
          </w:r>
          <w:r>
            <w:rPr>
              <w:rFonts w:ascii="宋体" w:hAnsi="宋体" w:eastAsia="宋体" w:cs="宋体"/>
              <w:spacing w:val="-5"/>
              <w:sz w:val="32"/>
              <w:szCs w:val="32"/>
            </w:rPr>
            <w:t>4</w:t>
          </w:r>
          <w:r>
            <w:rPr>
              <w:rFonts w:ascii="宋体" w:hAnsi="宋体" w:eastAsia="宋体" w:cs="宋体"/>
              <w:spacing w:val="15"/>
              <w:sz w:val="32"/>
              <w:szCs w:val="32"/>
            </w:rPr>
            <w:t xml:space="preserve"> </w:t>
          </w:r>
          <w:r>
            <w:rPr>
              <w:rFonts w:ascii="宋体" w:hAnsi="宋体" w:eastAsia="宋体" w:cs="宋体"/>
              <w:spacing w:val="-5"/>
              <w:sz w:val="32"/>
              <w:szCs w:val="32"/>
            </w:rPr>
            <w:t>规划分区</w:t>
          </w:r>
          <w:r>
            <w:rPr>
              <w:rFonts w:ascii="宋体" w:hAnsi="宋体" w:eastAsia="宋体" w:cs="宋体"/>
              <w:spacing w:val="-81"/>
              <w:sz w:val="32"/>
              <w:szCs w:val="32"/>
            </w:rPr>
            <w:t xml:space="preserve"> </w:t>
          </w:r>
          <w:r>
            <w:rPr>
              <w:rFonts w:ascii="宋体" w:hAnsi="宋体" w:eastAsia="宋体" w:cs="宋体"/>
              <w:sz w:val="32"/>
              <w:szCs w:val="32"/>
            </w:rPr>
            <w:tab/>
          </w:r>
          <w:r>
            <w:rPr>
              <w:rFonts w:ascii="宋体" w:hAnsi="宋体" w:eastAsia="宋体" w:cs="宋体"/>
              <w:spacing w:val="8"/>
              <w:sz w:val="32"/>
              <w:szCs w:val="32"/>
            </w:rPr>
            <w:t>31</w:t>
          </w:r>
          <w:r>
            <w:rPr>
              <w:rFonts w:ascii="宋体" w:hAnsi="宋体" w:eastAsia="宋体" w:cs="宋体"/>
              <w:spacing w:val="8"/>
              <w:sz w:val="32"/>
              <w:szCs w:val="32"/>
            </w:rPr>
            <w:fldChar w:fldCharType="end"/>
          </w:r>
        </w:p>
        <w:p>
          <w:pPr>
            <w:tabs>
              <w:tab w:val="right" w:leader="dot" w:pos="20923"/>
            </w:tabs>
            <w:spacing w:before="302" w:line="186" w:lineRule="auto"/>
            <w:ind w:left="644"/>
            <w:rPr>
              <w:rFonts w:ascii="宋体" w:hAnsi="宋体" w:eastAsia="宋体" w:cs="宋体"/>
              <w:sz w:val="32"/>
              <w:szCs w:val="32"/>
            </w:rPr>
          </w:pPr>
          <w:r>
            <w:fldChar w:fldCharType="begin"/>
          </w:r>
          <w:r>
            <w:instrText xml:space="preserve"> HYPERLINK \l "bookmark27" </w:instrText>
          </w:r>
          <w:r>
            <w:fldChar w:fldCharType="separate"/>
          </w:r>
          <w:r>
            <w:rPr>
              <w:rFonts w:ascii="宋体" w:hAnsi="宋体" w:eastAsia="宋体" w:cs="宋体"/>
              <w:spacing w:val="-4"/>
              <w:sz w:val="32"/>
              <w:szCs w:val="32"/>
            </w:rPr>
            <w:t>4.1</w:t>
          </w:r>
          <w:r>
            <w:rPr>
              <w:rFonts w:ascii="宋体" w:hAnsi="宋体" w:eastAsia="宋体" w:cs="宋体"/>
              <w:spacing w:val="20"/>
              <w:sz w:val="32"/>
              <w:szCs w:val="32"/>
            </w:rPr>
            <w:t xml:space="preserve"> </w:t>
          </w:r>
          <w:r>
            <w:rPr>
              <w:rFonts w:ascii="宋体" w:hAnsi="宋体" w:eastAsia="宋体" w:cs="宋体"/>
              <w:spacing w:val="-4"/>
              <w:sz w:val="32"/>
              <w:szCs w:val="32"/>
            </w:rPr>
            <w:t>分区原则</w:t>
          </w:r>
          <w:r>
            <w:rPr>
              <w:rFonts w:ascii="宋体" w:hAnsi="宋体" w:eastAsia="宋体" w:cs="宋体"/>
              <w:spacing w:val="-61"/>
              <w:sz w:val="32"/>
              <w:szCs w:val="32"/>
            </w:rPr>
            <w:t xml:space="preserve"> </w:t>
          </w:r>
          <w:r>
            <w:rPr>
              <w:rFonts w:ascii="宋体" w:hAnsi="宋体" w:eastAsia="宋体" w:cs="宋体"/>
              <w:sz w:val="32"/>
              <w:szCs w:val="32"/>
            </w:rPr>
            <w:tab/>
          </w:r>
          <w:r>
            <w:rPr>
              <w:rFonts w:ascii="宋体" w:hAnsi="宋体" w:eastAsia="宋体" w:cs="宋体"/>
              <w:spacing w:val="8"/>
              <w:sz w:val="32"/>
              <w:szCs w:val="32"/>
            </w:rPr>
            <w:t>31</w:t>
          </w:r>
          <w:r>
            <w:rPr>
              <w:rFonts w:ascii="宋体" w:hAnsi="宋体" w:eastAsia="宋体" w:cs="宋体"/>
              <w:spacing w:val="8"/>
              <w:sz w:val="32"/>
              <w:szCs w:val="32"/>
            </w:rPr>
            <w:fldChar w:fldCharType="end"/>
          </w:r>
        </w:p>
        <w:p>
          <w:pPr>
            <w:tabs>
              <w:tab w:val="right" w:leader="dot" w:pos="20923"/>
            </w:tabs>
            <w:spacing w:before="302" w:line="186" w:lineRule="auto"/>
            <w:ind w:left="644"/>
            <w:rPr>
              <w:rFonts w:ascii="宋体" w:hAnsi="宋体" w:eastAsia="宋体" w:cs="宋体"/>
              <w:sz w:val="32"/>
              <w:szCs w:val="32"/>
            </w:rPr>
          </w:pPr>
          <w:r>
            <w:fldChar w:fldCharType="begin"/>
          </w:r>
          <w:r>
            <w:instrText xml:space="preserve"> HYPERLINK \l "bookmark28" </w:instrText>
          </w:r>
          <w:r>
            <w:fldChar w:fldCharType="separate"/>
          </w:r>
          <w:r>
            <w:rPr>
              <w:rFonts w:ascii="宋体" w:hAnsi="宋体" w:eastAsia="宋体" w:cs="宋体"/>
              <w:spacing w:val="-1"/>
              <w:sz w:val="32"/>
              <w:szCs w:val="32"/>
            </w:rPr>
            <w:t>4.2 块区划分结果</w:t>
          </w:r>
          <w:r>
            <w:rPr>
              <w:rFonts w:ascii="宋体" w:hAnsi="宋体" w:eastAsia="宋体" w:cs="宋体"/>
              <w:spacing w:val="-47"/>
              <w:sz w:val="32"/>
              <w:szCs w:val="32"/>
            </w:rPr>
            <w:t xml:space="preserve"> </w:t>
          </w:r>
          <w:r>
            <w:rPr>
              <w:rFonts w:ascii="宋体" w:hAnsi="宋体" w:eastAsia="宋体" w:cs="宋体"/>
              <w:sz w:val="32"/>
              <w:szCs w:val="32"/>
            </w:rPr>
            <w:tab/>
          </w:r>
          <w:r>
            <w:rPr>
              <w:rFonts w:ascii="宋体" w:hAnsi="宋体" w:eastAsia="宋体" w:cs="宋体"/>
              <w:spacing w:val="8"/>
              <w:sz w:val="32"/>
              <w:szCs w:val="32"/>
            </w:rPr>
            <w:t>31</w:t>
          </w:r>
          <w:r>
            <w:rPr>
              <w:rFonts w:ascii="宋体" w:hAnsi="宋体" w:eastAsia="宋体" w:cs="宋体"/>
              <w:spacing w:val="8"/>
              <w:sz w:val="32"/>
              <w:szCs w:val="32"/>
            </w:rPr>
            <w:fldChar w:fldCharType="end"/>
          </w:r>
        </w:p>
        <w:p>
          <w:pPr>
            <w:tabs>
              <w:tab w:val="right" w:leader="dot" w:pos="20923"/>
            </w:tabs>
            <w:spacing w:before="302" w:line="186" w:lineRule="auto"/>
            <w:ind w:left="13"/>
            <w:rPr>
              <w:rFonts w:ascii="宋体" w:hAnsi="宋体" w:eastAsia="宋体" w:cs="宋体"/>
              <w:sz w:val="32"/>
              <w:szCs w:val="32"/>
            </w:rPr>
          </w:pPr>
          <w:r>
            <w:fldChar w:fldCharType="begin"/>
          </w:r>
          <w:r>
            <w:instrText xml:space="preserve"> HYPERLINK \l "bookmark29" </w:instrText>
          </w:r>
          <w:r>
            <w:fldChar w:fldCharType="separate"/>
          </w:r>
          <w:r>
            <w:rPr>
              <w:rFonts w:ascii="宋体" w:hAnsi="宋体" w:eastAsia="宋体" w:cs="宋体"/>
              <w:spacing w:val="-10"/>
              <w:sz w:val="32"/>
              <w:szCs w:val="32"/>
            </w:rPr>
            <w:t>5</w:t>
          </w:r>
          <w:r>
            <w:rPr>
              <w:rFonts w:ascii="宋体" w:hAnsi="宋体" w:eastAsia="宋体" w:cs="宋体"/>
              <w:spacing w:val="33"/>
              <w:sz w:val="32"/>
              <w:szCs w:val="32"/>
            </w:rPr>
            <w:t xml:space="preserve"> </w:t>
          </w:r>
          <w:r>
            <w:rPr>
              <w:rFonts w:ascii="宋体" w:hAnsi="宋体" w:eastAsia="宋体" w:cs="宋体"/>
              <w:spacing w:val="-10"/>
              <w:sz w:val="32"/>
              <w:szCs w:val="32"/>
            </w:rPr>
            <w:t>需求预测</w:t>
          </w:r>
          <w:r>
            <w:rPr>
              <w:rFonts w:ascii="宋体" w:hAnsi="宋体" w:eastAsia="宋体" w:cs="宋体"/>
              <w:spacing w:val="-82"/>
              <w:sz w:val="32"/>
              <w:szCs w:val="32"/>
            </w:rPr>
            <w:t xml:space="preserve"> </w:t>
          </w:r>
          <w:r>
            <w:rPr>
              <w:rFonts w:ascii="宋体" w:hAnsi="宋体" w:eastAsia="宋体" w:cs="宋体"/>
              <w:sz w:val="32"/>
              <w:szCs w:val="32"/>
            </w:rPr>
            <w:tab/>
          </w:r>
          <w:r>
            <w:rPr>
              <w:rFonts w:ascii="宋体" w:hAnsi="宋体" w:eastAsia="宋体" w:cs="宋体"/>
              <w:spacing w:val="8"/>
              <w:sz w:val="32"/>
              <w:szCs w:val="32"/>
            </w:rPr>
            <w:t>32</w:t>
          </w:r>
          <w:r>
            <w:rPr>
              <w:rFonts w:ascii="宋体" w:hAnsi="宋体" w:eastAsia="宋体" w:cs="宋体"/>
              <w:spacing w:val="8"/>
              <w:sz w:val="32"/>
              <w:szCs w:val="32"/>
            </w:rPr>
            <w:fldChar w:fldCharType="end"/>
          </w:r>
        </w:p>
        <w:p>
          <w:pPr>
            <w:tabs>
              <w:tab w:val="right" w:leader="dot" w:pos="20923"/>
            </w:tabs>
            <w:spacing w:before="301" w:line="186" w:lineRule="auto"/>
            <w:ind w:left="651"/>
            <w:rPr>
              <w:rFonts w:ascii="宋体" w:hAnsi="宋体" w:eastAsia="宋体" w:cs="宋体"/>
              <w:sz w:val="32"/>
              <w:szCs w:val="32"/>
            </w:rPr>
          </w:pPr>
          <w:r>
            <w:fldChar w:fldCharType="begin"/>
          </w:r>
          <w:r>
            <w:instrText xml:space="preserve"> HYPERLINK \l "bookmark30" </w:instrText>
          </w:r>
          <w:r>
            <w:fldChar w:fldCharType="separate"/>
          </w:r>
          <w:r>
            <w:rPr>
              <w:rFonts w:ascii="宋体" w:hAnsi="宋体" w:eastAsia="宋体" w:cs="宋体"/>
              <w:spacing w:val="-7"/>
              <w:sz w:val="32"/>
              <w:szCs w:val="32"/>
            </w:rPr>
            <w:t>5.1</w:t>
          </w:r>
          <w:r>
            <w:rPr>
              <w:rFonts w:ascii="宋体" w:hAnsi="宋体" w:eastAsia="宋体" w:cs="宋体"/>
              <w:spacing w:val="33"/>
              <w:sz w:val="32"/>
              <w:szCs w:val="32"/>
            </w:rPr>
            <w:t xml:space="preserve"> </w:t>
          </w:r>
          <w:r>
            <w:rPr>
              <w:rFonts w:ascii="宋体" w:hAnsi="宋体" w:eastAsia="宋体" w:cs="宋体"/>
              <w:spacing w:val="-7"/>
              <w:sz w:val="32"/>
              <w:szCs w:val="32"/>
            </w:rPr>
            <w:t>需求预测</w:t>
          </w:r>
          <w:r>
            <w:rPr>
              <w:rFonts w:ascii="宋体" w:hAnsi="宋体" w:eastAsia="宋体" w:cs="宋体"/>
              <w:spacing w:val="-61"/>
              <w:sz w:val="32"/>
              <w:szCs w:val="32"/>
            </w:rPr>
            <w:t xml:space="preserve"> </w:t>
          </w:r>
          <w:r>
            <w:rPr>
              <w:rFonts w:ascii="宋体" w:hAnsi="宋体" w:eastAsia="宋体" w:cs="宋体"/>
              <w:sz w:val="32"/>
              <w:szCs w:val="32"/>
            </w:rPr>
            <w:tab/>
          </w:r>
          <w:r>
            <w:rPr>
              <w:rFonts w:ascii="宋体" w:hAnsi="宋体" w:eastAsia="宋体" w:cs="宋体"/>
              <w:spacing w:val="8"/>
              <w:sz w:val="32"/>
              <w:szCs w:val="32"/>
            </w:rPr>
            <w:t>32</w:t>
          </w:r>
          <w:r>
            <w:rPr>
              <w:rFonts w:ascii="宋体" w:hAnsi="宋体" w:eastAsia="宋体" w:cs="宋体"/>
              <w:spacing w:val="8"/>
              <w:sz w:val="32"/>
              <w:szCs w:val="32"/>
            </w:rPr>
            <w:fldChar w:fldCharType="end"/>
          </w:r>
        </w:p>
        <w:p>
          <w:pPr>
            <w:tabs>
              <w:tab w:val="right" w:leader="dot" w:pos="20923"/>
            </w:tabs>
            <w:spacing w:before="302" w:line="186" w:lineRule="auto"/>
            <w:ind w:left="651"/>
            <w:rPr>
              <w:rFonts w:ascii="宋体" w:hAnsi="宋体" w:eastAsia="宋体" w:cs="宋体"/>
              <w:sz w:val="32"/>
              <w:szCs w:val="32"/>
            </w:rPr>
          </w:pPr>
          <w:r>
            <w:fldChar w:fldCharType="begin"/>
          </w:r>
          <w:r>
            <w:instrText xml:space="preserve"> HYPERLINK \l "bookmark31" </w:instrText>
          </w:r>
          <w:r>
            <w:fldChar w:fldCharType="separate"/>
          </w:r>
          <w:r>
            <w:rPr>
              <w:rFonts w:ascii="宋体" w:hAnsi="宋体" w:eastAsia="宋体" w:cs="宋体"/>
              <w:spacing w:val="-8"/>
              <w:sz w:val="32"/>
              <w:szCs w:val="32"/>
            </w:rPr>
            <w:t>5.2</w:t>
          </w:r>
          <w:r>
            <w:rPr>
              <w:rFonts w:ascii="宋体" w:hAnsi="宋体" w:eastAsia="宋体" w:cs="宋体"/>
              <w:spacing w:val="59"/>
              <w:sz w:val="32"/>
              <w:szCs w:val="32"/>
            </w:rPr>
            <w:t xml:space="preserve"> </w:t>
          </w:r>
          <w:r>
            <w:rPr>
              <w:rFonts w:ascii="宋体" w:hAnsi="宋体" w:eastAsia="宋体" w:cs="宋体"/>
              <w:spacing w:val="-8"/>
              <w:sz w:val="32"/>
              <w:szCs w:val="32"/>
            </w:rPr>
            <w:t xml:space="preserve">电动汽车保有量预测 </w:t>
          </w:r>
          <w:r>
            <w:rPr>
              <w:rFonts w:ascii="宋体" w:hAnsi="宋体" w:eastAsia="宋体" w:cs="宋体"/>
              <w:sz w:val="32"/>
              <w:szCs w:val="32"/>
            </w:rPr>
            <w:tab/>
          </w:r>
          <w:r>
            <w:rPr>
              <w:rFonts w:ascii="宋体" w:hAnsi="宋体" w:eastAsia="宋体" w:cs="宋体"/>
              <w:spacing w:val="8"/>
              <w:sz w:val="32"/>
              <w:szCs w:val="32"/>
            </w:rPr>
            <w:t>33</w:t>
          </w:r>
          <w:r>
            <w:rPr>
              <w:rFonts w:ascii="宋体" w:hAnsi="宋体" w:eastAsia="宋体" w:cs="宋体"/>
              <w:spacing w:val="8"/>
              <w:sz w:val="32"/>
              <w:szCs w:val="32"/>
            </w:rPr>
            <w:fldChar w:fldCharType="end"/>
          </w:r>
        </w:p>
        <w:p>
          <w:pPr>
            <w:tabs>
              <w:tab w:val="right" w:leader="dot" w:pos="20923"/>
            </w:tabs>
            <w:spacing w:before="302" w:line="186" w:lineRule="auto"/>
            <w:ind w:left="1294"/>
            <w:rPr>
              <w:rFonts w:ascii="宋体" w:hAnsi="宋体" w:eastAsia="宋体" w:cs="宋体"/>
              <w:sz w:val="32"/>
              <w:szCs w:val="32"/>
            </w:rPr>
          </w:pPr>
          <w:r>
            <w:fldChar w:fldCharType="begin"/>
          </w:r>
          <w:r>
            <w:instrText xml:space="preserve"> HYPERLINK \l "bookmark32" </w:instrText>
          </w:r>
          <w:r>
            <w:fldChar w:fldCharType="separate"/>
          </w:r>
          <w:r>
            <w:rPr>
              <w:rFonts w:ascii="宋体" w:hAnsi="宋体" w:eastAsia="宋体" w:cs="宋体"/>
              <w:spacing w:val="-4"/>
              <w:sz w:val="32"/>
              <w:szCs w:val="32"/>
            </w:rPr>
            <w:t>5.2.1</w:t>
          </w:r>
          <w:r>
            <w:rPr>
              <w:rFonts w:ascii="宋体" w:hAnsi="宋体" w:eastAsia="宋体" w:cs="宋体"/>
              <w:spacing w:val="22"/>
              <w:sz w:val="32"/>
              <w:szCs w:val="32"/>
            </w:rPr>
            <w:t xml:space="preserve"> </w:t>
          </w:r>
          <w:r>
            <w:rPr>
              <w:rFonts w:ascii="宋体" w:hAnsi="宋体" w:eastAsia="宋体" w:cs="宋体"/>
              <w:spacing w:val="-4"/>
              <w:sz w:val="32"/>
              <w:szCs w:val="32"/>
            </w:rPr>
            <w:t>原则方法</w:t>
          </w:r>
          <w:r>
            <w:rPr>
              <w:rFonts w:ascii="宋体" w:hAnsi="宋体" w:eastAsia="宋体" w:cs="宋体"/>
              <w:spacing w:val="-47"/>
              <w:sz w:val="32"/>
              <w:szCs w:val="32"/>
            </w:rPr>
            <w:t xml:space="preserve"> </w:t>
          </w:r>
          <w:r>
            <w:rPr>
              <w:rFonts w:ascii="宋体" w:hAnsi="宋体" w:eastAsia="宋体" w:cs="宋体"/>
              <w:sz w:val="32"/>
              <w:szCs w:val="32"/>
            </w:rPr>
            <w:tab/>
          </w:r>
          <w:r>
            <w:rPr>
              <w:rFonts w:ascii="宋体" w:hAnsi="宋体" w:eastAsia="宋体" w:cs="宋体"/>
              <w:spacing w:val="8"/>
              <w:sz w:val="32"/>
              <w:szCs w:val="32"/>
            </w:rPr>
            <w:t>33</w:t>
          </w:r>
          <w:r>
            <w:rPr>
              <w:rFonts w:ascii="宋体" w:hAnsi="宋体" w:eastAsia="宋体" w:cs="宋体"/>
              <w:spacing w:val="8"/>
              <w:sz w:val="32"/>
              <w:szCs w:val="32"/>
            </w:rPr>
            <w:fldChar w:fldCharType="end"/>
          </w:r>
        </w:p>
        <w:p>
          <w:pPr>
            <w:tabs>
              <w:tab w:val="right" w:leader="dot" w:pos="20923"/>
            </w:tabs>
            <w:spacing w:before="301" w:line="186" w:lineRule="auto"/>
            <w:ind w:left="1294"/>
            <w:rPr>
              <w:rFonts w:ascii="宋体" w:hAnsi="宋体" w:eastAsia="宋体" w:cs="宋体"/>
              <w:sz w:val="32"/>
              <w:szCs w:val="32"/>
            </w:rPr>
          </w:pPr>
          <w:r>
            <w:fldChar w:fldCharType="begin"/>
          </w:r>
          <w:r>
            <w:instrText xml:space="preserve"> HYPERLINK \l "bookmark33" </w:instrText>
          </w:r>
          <w:r>
            <w:fldChar w:fldCharType="separate"/>
          </w:r>
          <w:r>
            <w:rPr>
              <w:rFonts w:ascii="宋体" w:hAnsi="宋体" w:eastAsia="宋体" w:cs="宋体"/>
              <w:spacing w:val="-2"/>
              <w:sz w:val="32"/>
              <w:szCs w:val="32"/>
            </w:rPr>
            <w:t xml:space="preserve">5.2.2 云和县汽车保有量预测 </w:t>
          </w:r>
          <w:r>
            <w:rPr>
              <w:rFonts w:ascii="宋体" w:hAnsi="宋体" w:eastAsia="宋体" w:cs="宋体"/>
              <w:sz w:val="32"/>
              <w:szCs w:val="32"/>
            </w:rPr>
            <w:tab/>
          </w:r>
          <w:r>
            <w:rPr>
              <w:rFonts w:ascii="宋体" w:hAnsi="宋体" w:eastAsia="宋体" w:cs="宋体"/>
              <w:spacing w:val="8"/>
              <w:sz w:val="32"/>
              <w:szCs w:val="32"/>
            </w:rPr>
            <w:t>34</w:t>
          </w:r>
          <w:r>
            <w:rPr>
              <w:rFonts w:ascii="宋体" w:hAnsi="宋体" w:eastAsia="宋体" w:cs="宋体"/>
              <w:spacing w:val="8"/>
              <w:sz w:val="32"/>
              <w:szCs w:val="32"/>
            </w:rPr>
            <w:fldChar w:fldCharType="end"/>
          </w:r>
        </w:p>
        <w:p>
          <w:pPr>
            <w:tabs>
              <w:tab w:val="right" w:leader="dot" w:pos="20923"/>
            </w:tabs>
            <w:spacing w:before="302" w:line="186" w:lineRule="auto"/>
            <w:ind w:left="1294"/>
            <w:rPr>
              <w:rFonts w:ascii="宋体" w:hAnsi="宋体" w:eastAsia="宋体" w:cs="宋体"/>
              <w:sz w:val="32"/>
              <w:szCs w:val="32"/>
            </w:rPr>
          </w:pPr>
          <w:r>
            <w:fldChar w:fldCharType="begin"/>
          </w:r>
          <w:r>
            <w:instrText xml:space="preserve"> HYPERLINK \l "bookmark34" </w:instrText>
          </w:r>
          <w:r>
            <w:fldChar w:fldCharType="separate"/>
          </w:r>
          <w:r>
            <w:rPr>
              <w:rFonts w:ascii="宋体" w:hAnsi="宋体" w:eastAsia="宋体" w:cs="宋体"/>
              <w:spacing w:val="-1"/>
              <w:sz w:val="32"/>
              <w:szCs w:val="32"/>
            </w:rPr>
            <w:t xml:space="preserve">5.2.3 云和县电动汽车保有量预测 </w:t>
          </w:r>
          <w:r>
            <w:rPr>
              <w:rFonts w:ascii="宋体" w:hAnsi="宋体" w:eastAsia="宋体" w:cs="宋体"/>
              <w:sz w:val="32"/>
              <w:szCs w:val="32"/>
            </w:rPr>
            <w:tab/>
          </w:r>
          <w:r>
            <w:rPr>
              <w:rFonts w:ascii="宋体" w:hAnsi="宋体" w:eastAsia="宋体" w:cs="宋体"/>
              <w:spacing w:val="8"/>
              <w:sz w:val="32"/>
              <w:szCs w:val="32"/>
            </w:rPr>
            <w:t>38</w:t>
          </w:r>
          <w:r>
            <w:rPr>
              <w:rFonts w:ascii="宋体" w:hAnsi="宋体" w:eastAsia="宋体" w:cs="宋体"/>
              <w:spacing w:val="8"/>
              <w:sz w:val="32"/>
              <w:szCs w:val="32"/>
            </w:rPr>
            <w:fldChar w:fldCharType="end"/>
          </w:r>
        </w:p>
        <w:p>
          <w:pPr>
            <w:tabs>
              <w:tab w:val="right" w:leader="dot" w:pos="20923"/>
            </w:tabs>
            <w:spacing w:before="302" w:line="186" w:lineRule="auto"/>
            <w:ind w:left="651"/>
            <w:rPr>
              <w:rFonts w:ascii="宋体" w:hAnsi="宋体" w:eastAsia="宋体" w:cs="宋体"/>
              <w:sz w:val="32"/>
              <w:szCs w:val="32"/>
            </w:rPr>
          </w:pPr>
          <w:r>
            <w:fldChar w:fldCharType="begin"/>
          </w:r>
          <w:r>
            <w:instrText xml:space="preserve"> HYPERLINK \l "bookmark35" </w:instrText>
          </w:r>
          <w:r>
            <w:fldChar w:fldCharType="separate"/>
          </w:r>
          <w:r>
            <w:rPr>
              <w:rFonts w:ascii="宋体" w:hAnsi="宋体" w:eastAsia="宋体" w:cs="宋体"/>
              <w:spacing w:val="-2"/>
              <w:sz w:val="32"/>
              <w:szCs w:val="32"/>
            </w:rPr>
            <w:t>5.3 充电设施需求预测</w:t>
          </w:r>
          <w:r>
            <w:rPr>
              <w:rFonts w:ascii="宋体" w:hAnsi="宋体" w:eastAsia="宋体" w:cs="宋体"/>
              <w:spacing w:val="-27"/>
              <w:sz w:val="32"/>
              <w:szCs w:val="32"/>
            </w:rPr>
            <w:t xml:space="preserve"> </w:t>
          </w:r>
          <w:r>
            <w:rPr>
              <w:rFonts w:ascii="宋体" w:hAnsi="宋体" w:eastAsia="宋体" w:cs="宋体"/>
              <w:sz w:val="32"/>
              <w:szCs w:val="32"/>
            </w:rPr>
            <w:tab/>
          </w:r>
          <w:r>
            <w:rPr>
              <w:rFonts w:ascii="宋体" w:hAnsi="宋体" w:eastAsia="宋体" w:cs="宋体"/>
              <w:spacing w:val="8"/>
              <w:sz w:val="32"/>
              <w:szCs w:val="32"/>
            </w:rPr>
            <w:t>41</w:t>
          </w:r>
          <w:r>
            <w:rPr>
              <w:rFonts w:ascii="宋体" w:hAnsi="宋体" w:eastAsia="宋体" w:cs="宋体"/>
              <w:spacing w:val="8"/>
              <w:sz w:val="32"/>
              <w:szCs w:val="32"/>
            </w:rPr>
            <w:fldChar w:fldCharType="end"/>
          </w:r>
        </w:p>
        <w:p>
          <w:pPr>
            <w:tabs>
              <w:tab w:val="right" w:leader="dot" w:pos="20923"/>
            </w:tabs>
            <w:spacing w:before="302" w:line="186" w:lineRule="auto"/>
            <w:ind w:left="1294"/>
            <w:rPr>
              <w:rFonts w:ascii="宋体" w:hAnsi="宋体" w:eastAsia="宋体" w:cs="宋体"/>
              <w:sz w:val="32"/>
              <w:szCs w:val="32"/>
            </w:rPr>
          </w:pPr>
          <w:r>
            <w:fldChar w:fldCharType="begin"/>
          </w:r>
          <w:r>
            <w:instrText xml:space="preserve"> HYPERLINK \l "bookmark36" </w:instrText>
          </w:r>
          <w:r>
            <w:fldChar w:fldCharType="separate"/>
          </w:r>
          <w:r>
            <w:rPr>
              <w:rFonts w:ascii="宋体" w:hAnsi="宋体" w:eastAsia="宋体" w:cs="宋体"/>
              <w:spacing w:val="-3"/>
              <w:sz w:val="32"/>
              <w:szCs w:val="32"/>
            </w:rPr>
            <w:t xml:space="preserve">5.3.1 公共充电设施预测 </w:t>
          </w:r>
          <w:r>
            <w:rPr>
              <w:rFonts w:ascii="宋体" w:hAnsi="宋体" w:eastAsia="宋体" w:cs="宋体"/>
              <w:sz w:val="32"/>
              <w:szCs w:val="32"/>
            </w:rPr>
            <w:tab/>
          </w:r>
          <w:r>
            <w:rPr>
              <w:rFonts w:ascii="宋体" w:hAnsi="宋体" w:eastAsia="宋体" w:cs="宋体"/>
              <w:spacing w:val="8"/>
              <w:sz w:val="32"/>
              <w:szCs w:val="32"/>
            </w:rPr>
            <w:t>41</w:t>
          </w:r>
          <w:r>
            <w:rPr>
              <w:rFonts w:ascii="宋体" w:hAnsi="宋体" w:eastAsia="宋体" w:cs="宋体"/>
              <w:spacing w:val="8"/>
              <w:sz w:val="32"/>
              <w:szCs w:val="32"/>
            </w:rPr>
            <w:fldChar w:fldCharType="end"/>
          </w:r>
        </w:p>
        <w:p>
          <w:pPr>
            <w:tabs>
              <w:tab w:val="right" w:leader="dot" w:pos="20923"/>
            </w:tabs>
            <w:spacing w:before="301" w:line="186" w:lineRule="auto"/>
            <w:ind w:left="1294"/>
            <w:rPr>
              <w:rFonts w:ascii="宋体" w:hAnsi="宋体" w:eastAsia="宋体" w:cs="宋体"/>
              <w:sz w:val="32"/>
              <w:szCs w:val="32"/>
            </w:rPr>
          </w:pPr>
          <w:r>
            <w:fldChar w:fldCharType="begin"/>
          </w:r>
          <w:r>
            <w:instrText xml:space="preserve"> HYPERLINK \l "bookmark37" </w:instrText>
          </w:r>
          <w:r>
            <w:fldChar w:fldCharType="separate"/>
          </w:r>
          <w:r>
            <w:rPr>
              <w:rFonts w:ascii="宋体" w:hAnsi="宋体" w:eastAsia="宋体" w:cs="宋体"/>
              <w:spacing w:val="-3"/>
              <w:sz w:val="32"/>
              <w:szCs w:val="32"/>
            </w:rPr>
            <w:t xml:space="preserve">5.3.2 专用充电设施预测 </w:t>
          </w:r>
          <w:r>
            <w:rPr>
              <w:rFonts w:ascii="宋体" w:hAnsi="宋体" w:eastAsia="宋体" w:cs="宋体"/>
              <w:sz w:val="32"/>
              <w:szCs w:val="32"/>
            </w:rPr>
            <w:tab/>
          </w:r>
          <w:r>
            <w:rPr>
              <w:rFonts w:ascii="宋体" w:hAnsi="宋体" w:eastAsia="宋体" w:cs="宋体"/>
              <w:spacing w:val="8"/>
              <w:sz w:val="32"/>
              <w:szCs w:val="32"/>
            </w:rPr>
            <w:t>44</w:t>
          </w:r>
          <w:r>
            <w:rPr>
              <w:rFonts w:ascii="宋体" w:hAnsi="宋体" w:eastAsia="宋体" w:cs="宋体"/>
              <w:spacing w:val="8"/>
              <w:sz w:val="32"/>
              <w:szCs w:val="32"/>
            </w:rPr>
            <w:fldChar w:fldCharType="end"/>
          </w:r>
        </w:p>
        <w:p>
          <w:pPr>
            <w:tabs>
              <w:tab w:val="right" w:leader="dot" w:pos="20923"/>
            </w:tabs>
            <w:spacing w:before="302" w:line="186" w:lineRule="auto"/>
            <w:ind w:left="1294"/>
            <w:rPr>
              <w:rFonts w:ascii="宋体" w:hAnsi="宋体" w:eastAsia="宋体" w:cs="宋体"/>
              <w:sz w:val="32"/>
              <w:szCs w:val="32"/>
            </w:rPr>
          </w:pPr>
          <w:r>
            <w:fldChar w:fldCharType="begin"/>
          </w:r>
          <w:r>
            <w:instrText xml:space="preserve"> HYPERLINK \l "bookmark38" </w:instrText>
          </w:r>
          <w:r>
            <w:fldChar w:fldCharType="separate"/>
          </w:r>
          <w:r>
            <w:rPr>
              <w:rFonts w:ascii="宋体" w:hAnsi="宋体" w:eastAsia="宋体" w:cs="宋体"/>
              <w:spacing w:val="-3"/>
              <w:sz w:val="32"/>
              <w:szCs w:val="32"/>
            </w:rPr>
            <w:t xml:space="preserve">5.3.3 私人充电设施预测 </w:t>
          </w:r>
          <w:r>
            <w:rPr>
              <w:rFonts w:ascii="宋体" w:hAnsi="宋体" w:eastAsia="宋体" w:cs="宋体"/>
              <w:sz w:val="32"/>
              <w:szCs w:val="32"/>
            </w:rPr>
            <w:tab/>
          </w:r>
          <w:r>
            <w:rPr>
              <w:rFonts w:ascii="宋体" w:hAnsi="宋体" w:eastAsia="宋体" w:cs="宋体"/>
              <w:spacing w:val="8"/>
              <w:sz w:val="32"/>
              <w:szCs w:val="32"/>
            </w:rPr>
            <w:t>46</w:t>
          </w:r>
          <w:r>
            <w:rPr>
              <w:rFonts w:ascii="宋体" w:hAnsi="宋体" w:eastAsia="宋体" w:cs="宋体"/>
              <w:spacing w:val="8"/>
              <w:sz w:val="32"/>
              <w:szCs w:val="32"/>
            </w:rPr>
            <w:fldChar w:fldCharType="end"/>
          </w:r>
        </w:p>
        <w:p>
          <w:pPr>
            <w:tabs>
              <w:tab w:val="right" w:leader="dot" w:pos="20923"/>
            </w:tabs>
            <w:spacing w:before="302" w:line="186" w:lineRule="auto"/>
            <w:ind w:left="1294"/>
            <w:rPr>
              <w:rFonts w:ascii="宋体" w:hAnsi="宋体" w:eastAsia="宋体" w:cs="宋体"/>
              <w:sz w:val="32"/>
              <w:szCs w:val="32"/>
            </w:rPr>
          </w:pPr>
          <w:r>
            <w:fldChar w:fldCharType="begin"/>
          </w:r>
          <w:r>
            <w:instrText xml:space="preserve"> HYPERLINK \l "bookmark39" </w:instrText>
          </w:r>
          <w:r>
            <w:fldChar w:fldCharType="separate"/>
          </w:r>
          <w:r>
            <w:rPr>
              <w:rFonts w:ascii="宋体" w:hAnsi="宋体" w:eastAsia="宋体" w:cs="宋体"/>
              <w:spacing w:val="-2"/>
              <w:sz w:val="32"/>
              <w:szCs w:val="32"/>
            </w:rPr>
            <w:t xml:space="preserve">5.3.4 充电设施总规模预测表 </w:t>
          </w:r>
          <w:r>
            <w:rPr>
              <w:rFonts w:ascii="宋体" w:hAnsi="宋体" w:eastAsia="宋体" w:cs="宋体"/>
              <w:sz w:val="32"/>
              <w:szCs w:val="32"/>
            </w:rPr>
            <w:tab/>
          </w:r>
          <w:r>
            <w:rPr>
              <w:rFonts w:ascii="宋体" w:hAnsi="宋体" w:eastAsia="宋体" w:cs="宋体"/>
              <w:spacing w:val="8"/>
              <w:sz w:val="32"/>
              <w:szCs w:val="32"/>
            </w:rPr>
            <w:t>47</w:t>
          </w:r>
          <w:r>
            <w:rPr>
              <w:rFonts w:ascii="宋体" w:hAnsi="宋体" w:eastAsia="宋体" w:cs="宋体"/>
              <w:spacing w:val="8"/>
              <w:sz w:val="32"/>
              <w:szCs w:val="32"/>
            </w:rPr>
            <w:fldChar w:fldCharType="end"/>
          </w:r>
        </w:p>
        <w:p>
          <w:pPr>
            <w:tabs>
              <w:tab w:val="right" w:leader="dot" w:pos="20923"/>
            </w:tabs>
            <w:spacing w:before="304" w:line="220" w:lineRule="auto"/>
            <w:ind w:left="9"/>
            <w:rPr>
              <w:rFonts w:ascii="宋体" w:hAnsi="宋体" w:eastAsia="宋体" w:cs="宋体"/>
              <w:sz w:val="32"/>
              <w:szCs w:val="32"/>
            </w:rPr>
          </w:pPr>
          <w:r>
            <w:fldChar w:fldCharType="begin"/>
          </w:r>
          <w:r>
            <w:instrText xml:space="preserve"> HYPERLINK \l "bookmark40" </w:instrText>
          </w:r>
          <w:r>
            <w:fldChar w:fldCharType="separate"/>
          </w:r>
          <w:r>
            <w:rPr>
              <w:rFonts w:ascii="宋体" w:hAnsi="宋体" w:eastAsia="宋体" w:cs="宋体"/>
              <w:spacing w:val="-1"/>
              <w:sz w:val="32"/>
              <w:szCs w:val="32"/>
            </w:rPr>
            <w:t>6 云和县充电设施“十四五”发展策略与重点任务</w:t>
          </w:r>
          <w:r>
            <w:rPr>
              <w:rFonts w:ascii="宋体" w:hAnsi="宋体" w:eastAsia="宋体" w:cs="宋体"/>
              <w:sz w:val="32"/>
              <w:szCs w:val="32"/>
            </w:rPr>
            <w:tab/>
          </w:r>
          <w:r>
            <w:rPr>
              <w:rFonts w:ascii="宋体" w:hAnsi="宋体" w:eastAsia="宋体" w:cs="宋体"/>
              <w:spacing w:val="8"/>
              <w:sz w:val="32"/>
              <w:szCs w:val="32"/>
            </w:rPr>
            <w:t>48</w:t>
          </w:r>
          <w:r>
            <w:rPr>
              <w:rFonts w:ascii="宋体" w:hAnsi="宋体" w:eastAsia="宋体" w:cs="宋体"/>
              <w:spacing w:val="8"/>
              <w:sz w:val="32"/>
              <w:szCs w:val="32"/>
            </w:rPr>
            <w:fldChar w:fldCharType="end"/>
          </w:r>
        </w:p>
      </w:sdtContent>
    </w:sdt>
    <w:p>
      <w:pPr>
        <w:spacing w:line="220" w:lineRule="auto"/>
        <w:rPr>
          <w:rFonts w:ascii="宋体" w:hAnsi="宋体" w:eastAsia="宋体" w:cs="宋体"/>
          <w:sz w:val="32"/>
          <w:szCs w:val="32"/>
        </w:rPr>
        <w:sectPr>
          <w:pgSz w:w="23813" w:h="16839"/>
          <w:pgMar w:top="1753" w:right="521" w:bottom="0" w:left="1446" w:header="762" w:footer="0" w:gutter="0"/>
        </w:sectPr>
      </w:pPr>
    </w:p>
    <w:sdt>
      <w:sdtPr>
        <w:rPr>
          <w:rFonts w:ascii="宋体" w:hAnsi="宋体" w:eastAsia="宋体" w:cs="宋体"/>
          <w:sz w:val="32"/>
          <w:szCs w:val="32"/>
        </w:rPr>
        <w:id w:val="0"/>
        <w:docPartObj>
          <w:docPartGallery w:val="Table of Contents"/>
          <w:docPartUnique/>
        </w:docPartObj>
      </w:sdtPr>
      <w:sdtEndPr>
        <w:rPr>
          <w:rFonts w:ascii="宋体" w:hAnsi="宋体" w:eastAsia="宋体" w:cs="宋体"/>
          <w:sz w:val="32"/>
          <w:szCs w:val="32"/>
        </w:rPr>
      </w:sdtEndPr>
      <w:sdtContent>
        <w:p>
          <w:pPr>
            <w:tabs>
              <w:tab w:val="right" w:leader="dot" w:pos="20923"/>
            </w:tabs>
            <w:spacing w:before="192" w:line="186" w:lineRule="auto"/>
            <w:ind w:left="647"/>
            <w:rPr>
              <w:rFonts w:ascii="宋体" w:hAnsi="宋体" w:eastAsia="宋体" w:cs="宋体"/>
              <w:sz w:val="32"/>
              <w:szCs w:val="32"/>
            </w:rPr>
          </w:pPr>
          <w:r>
            <w:fldChar w:fldCharType="begin"/>
          </w:r>
          <w:r>
            <w:instrText xml:space="preserve"> HYPERLINK \l "bookmark41" </w:instrText>
          </w:r>
          <w:r>
            <w:fldChar w:fldCharType="separate"/>
          </w:r>
          <w:r>
            <w:rPr>
              <w:rFonts w:ascii="宋体" w:hAnsi="宋体" w:eastAsia="宋体" w:cs="宋体"/>
              <w:spacing w:val="-2"/>
              <w:sz w:val="32"/>
              <w:szCs w:val="32"/>
            </w:rPr>
            <w:t>6.1 规划原则</w:t>
          </w:r>
          <w:r>
            <w:rPr>
              <w:rFonts w:ascii="宋体" w:hAnsi="宋体" w:eastAsia="宋体" w:cs="宋体"/>
              <w:spacing w:val="-57"/>
              <w:sz w:val="32"/>
              <w:szCs w:val="32"/>
            </w:rPr>
            <w:t xml:space="preserve"> </w:t>
          </w:r>
          <w:r>
            <w:rPr>
              <w:rFonts w:ascii="宋体" w:hAnsi="宋体" w:eastAsia="宋体" w:cs="宋体"/>
              <w:sz w:val="32"/>
              <w:szCs w:val="32"/>
            </w:rPr>
            <w:tab/>
          </w:r>
          <w:r>
            <w:rPr>
              <w:rFonts w:ascii="宋体" w:hAnsi="宋体" w:eastAsia="宋体" w:cs="宋体"/>
              <w:spacing w:val="8"/>
              <w:sz w:val="32"/>
              <w:szCs w:val="32"/>
            </w:rPr>
            <w:t>48</w:t>
          </w:r>
          <w:r>
            <w:rPr>
              <w:rFonts w:ascii="宋体" w:hAnsi="宋体" w:eastAsia="宋体" w:cs="宋体"/>
              <w:spacing w:val="8"/>
              <w:sz w:val="32"/>
              <w:szCs w:val="32"/>
            </w:rPr>
            <w:fldChar w:fldCharType="end"/>
          </w:r>
        </w:p>
        <w:p>
          <w:pPr>
            <w:tabs>
              <w:tab w:val="right" w:leader="dot" w:pos="20923"/>
            </w:tabs>
            <w:spacing w:before="302" w:line="186" w:lineRule="auto"/>
            <w:ind w:left="647"/>
            <w:rPr>
              <w:rFonts w:ascii="宋体" w:hAnsi="宋体" w:eastAsia="宋体" w:cs="宋体"/>
              <w:sz w:val="32"/>
              <w:szCs w:val="32"/>
            </w:rPr>
          </w:pPr>
          <w:r>
            <w:fldChar w:fldCharType="begin"/>
          </w:r>
          <w:r>
            <w:instrText xml:space="preserve"> HYPERLINK \l "bookmark42" </w:instrText>
          </w:r>
          <w:r>
            <w:fldChar w:fldCharType="separate"/>
          </w:r>
          <w:r>
            <w:rPr>
              <w:rFonts w:ascii="宋体" w:hAnsi="宋体" w:eastAsia="宋体" w:cs="宋体"/>
              <w:spacing w:val="-5"/>
              <w:sz w:val="32"/>
              <w:szCs w:val="32"/>
            </w:rPr>
            <w:t>6.2</w:t>
          </w:r>
          <w:r>
            <w:rPr>
              <w:rFonts w:ascii="宋体" w:hAnsi="宋体" w:eastAsia="宋体" w:cs="宋体"/>
              <w:spacing w:val="23"/>
              <w:sz w:val="32"/>
              <w:szCs w:val="32"/>
            </w:rPr>
            <w:t xml:space="preserve"> </w:t>
          </w:r>
          <w:r>
            <w:rPr>
              <w:rFonts w:ascii="宋体" w:hAnsi="宋体" w:eastAsia="宋体" w:cs="宋体"/>
              <w:spacing w:val="-5"/>
              <w:sz w:val="32"/>
              <w:szCs w:val="32"/>
            </w:rPr>
            <w:t>发展策略</w:t>
          </w:r>
          <w:r>
            <w:rPr>
              <w:rFonts w:ascii="宋体" w:hAnsi="宋体" w:eastAsia="宋体" w:cs="宋体"/>
              <w:spacing w:val="-61"/>
              <w:sz w:val="32"/>
              <w:szCs w:val="32"/>
            </w:rPr>
            <w:t xml:space="preserve"> </w:t>
          </w:r>
          <w:r>
            <w:rPr>
              <w:rFonts w:ascii="宋体" w:hAnsi="宋体" w:eastAsia="宋体" w:cs="宋体"/>
              <w:sz w:val="32"/>
              <w:szCs w:val="32"/>
            </w:rPr>
            <w:tab/>
          </w:r>
          <w:r>
            <w:rPr>
              <w:rFonts w:ascii="宋体" w:hAnsi="宋体" w:eastAsia="宋体" w:cs="宋体"/>
              <w:spacing w:val="8"/>
              <w:sz w:val="32"/>
              <w:szCs w:val="32"/>
            </w:rPr>
            <w:t>49</w:t>
          </w:r>
          <w:r>
            <w:rPr>
              <w:rFonts w:ascii="宋体" w:hAnsi="宋体" w:eastAsia="宋体" w:cs="宋体"/>
              <w:spacing w:val="8"/>
              <w:sz w:val="32"/>
              <w:szCs w:val="32"/>
            </w:rPr>
            <w:fldChar w:fldCharType="end"/>
          </w:r>
        </w:p>
        <w:p>
          <w:pPr>
            <w:tabs>
              <w:tab w:val="right" w:leader="dot" w:pos="20923"/>
            </w:tabs>
            <w:spacing w:before="301" w:line="186" w:lineRule="auto"/>
            <w:ind w:left="647"/>
            <w:rPr>
              <w:rFonts w:ascii="宋体" w:hAnsi="宋体" w:eastAsia="宋体" w:cs="宋体"/>
              <w:sz w:val="32"/>
              <w:szCs w:val="32"/>
            </w:rPr>
          </w:pPr>
          <w:r>
            <w:fldChar w:fldCharType="begin"/>
          </w:r>
          <w:r>
            <w:instrText xml:space="preserve"> HYPERLINK \l "bookmark43" </w:instrText>
          </w:r>
          <w:r>
            <w:fldChar w:fldCharType="separate"/>
          </w:r>
          <w:r>
            <w:rPr>
              <w:rFonts w:ascii="宋体" w:hAnsi="宋体" w:eastAsia="宋体" w:cs="宋体"/>
              <w:spacing w:val="-2"/>
              <w:sz w:val="32"/>
              <w:szCs w:val="32"/>
            </w:rPr>
            <w:t>6.3 规划目标</w:t>
          </w:r>
          <w:r>
            <w:rPr>
              <w:rFonts w:ascii="宋体" w:hAnsi="宋体" w:eastAsia="宋体" w:cs="宋体"/>
              <w:spacing w:val="-57"/>
              <w:sz w:val="32"/>
              <w:szCs w:val="32"/>
            </w:rPr>
            <w:t xml:space="preserve"> </w:t>
          </w:r>
          <w:r>
            <w:rPr>
              <w:rFonts w:ascii="宋体" w:hAnsi="宋体" w:eastAsia="宋体" w:cs="宋体"/>
              <w:sz w:val="32"/>
              <w:szCs w:val="32"/>
            </w:rPr>
            <w:tab/>
          </w:r>
          <w:r>
            <w:rPr>
              <w:rFonts w:ascii="宋体" w:hAnsi="宋体" w:eastAsia="宋体" w:cs="宋体"/>
              <w:spacing w:val="8"/>
              <w:sz w:val="32"/>
              <w:szCs w:val="32"/>
            </w:rPr>
            <w:t>49</w:t>
          </w:r>
          <w:r>
            <w:rPr>
              <w:rFonts w:ascii="宋体" w:hAnsi="宋体" w:eastAsia="宋体" w:cs="宋体"/>
              <w:spacing w:val="8"/>
              <w:sz w:val="32"/>
              <w:szCs w:val="32"/>
            </w:rPr>
            <w:fldChar w:fldCharType="end"/>
          </w:r>
        </w:p>
        <w:p>
          <w:pPr>
            <w:tabs>
              <w:tab w:val="right" w:leader="dot" w:pos="20923"/>
            </w:tabs>
            <w:spacing w:before="301" w:line="186" w:lineRule="auto"/>
            <w:ind w:left="647"/>
            <w:rPr>
              <w:rFonts w:ascii="宋体" w:hAnsi="宋体" w:eastAsia="宋体" w:cs="宋体"/>
              <w:sz w:val="32"/>
              <w:szCs w:val="32"/>
            </w:rPr>
          </w:pPr>
          <w:r>
            <w:fldChar w:fldCharType="begin"/>
          </w:r>
          <w:r>
            <w:instrText xml:space="preserve"> HYPERLINK \l "bookmark44" </w:instrText>
          </w:r>
          <w:r>
            <w:fldChar w:fldCharType="separate"/>
          </w:r>
          <w:r>
            <w:rPr>
              <w:rFonts w:ascii="宋体" w:hAnsi="宋体" w:eastAsia="宋体" w:cs="宋体"/>
              <w:spacing w:val="-2"/>
              <w:sz w:val="32"/>
              <w:szCs w:val="32"/>
            </w:rPr>
            <w:t>6.4 重点任务</w:t>
          </w:r>
          <w:r>
            <w:rPr>
              <w:rFonts w:ascii="宋体" w:hAnsi="宋体" w:eastAsia="宋体" w:cs="宋体"/>
              <w:spacing w:val="-57"/>
              <w:sz w:val="32"/>
              <w:szCs w:val="32"/>
            </w:rPr>
            <w:t xml:space="preserve"> </w:t>
          </w:r>
          <w:r>
            <w:rPr>
              <w:rFonts w:ascii="宋体" w:hAnsi="宋体" w:eastAsia="宋体" w:cs="宋体"/>
              <w:sz w:val="32"/>
              <w:szCs w:val="32"/>
            </w:rPr>
            <w:tab/>
          </w:r>
          <w:r>
            <w:rPr>
              <w:rFonts w:ascii="宋体" w:hAnsi="宋体" w:eastAsia="宋体" w:cs="宋体"/>
              <w:spacing w:val="8"/>
              <w:sz w:val="32"/>
              <w:szCs w:val="32"/>
            </w:rPr>
            <w:t>51</w:t>
          </w:r>
          <w:r>
            <w:rPr>
              <w:rFonts w:ascii="宋体" w:hAnsi="宋体" w:eastAsia="宋体" w:cs="宋体"/>
              <w:spacing w:val="8"/>
              <w:sz w:val="32"/>
              <w:szCs w:val="32"/>
            </w:rPr>
            <w:fldChar w:fldCharType="end"/>
          </w:r>
        </w:p>
        <w:p>
          <w:pPr>
            <w:tabs>
              <w:tab w:val="right" w:leader="dot" w:pos="20923"/>
            </w:tabs>
            <w:spacing w:before="302" w:line="186" w:lineRule="auto"/>
            <w:ind w:left="1291"/>
            <w:rPr>
              <w:rFonts w:ascii="宋体" w:hAnsi="宋体" w:eastAsia="宋体" w:cs="宋体"/>
              <w:sz w:val="32"/>
              <w:szCs w:val="32"/>
            </w:rPr>
          </w:pPr>
          <w:r>
            <w:fldChar w:fldCharType="begin"/>
          </w:r>
          <w:r>
            <w:instrText xml:space="preserve"> HYPERLINK \l "bookmark45" </w:instrText>
          </w:r>
          <w:r>
            <w:fldChar w:fldCharType="separate"/>
          </w:r>
          <w:r>
            <w:rPr>
              <w:rFonts w:ascii="宋体" w:hAnsi="宋体" w:eastAsia="宋体" w:cs="宋体"/>
              <w:spacing w:val="-1"/>
              <w:sz w:val="32"/>
              <w:szCs w:val="32"/>
            </w:rPr>
            <w:t xml:space="preserve">6.4.1 推动专用充电设施覆盖 </w:t>
          </w:r>
          <w:r>
            <w:rPr>
              <w:rFonts w:ascii="宋体" w:hAnsi="宋体" w:eastAsia="宋体" w:cs="宋体"/>
              <w:sz w:val="32"/>
              <w:szCs w:val="32"/>
            </w:rPr>
            <w:tab/>
          </w:r>
          <w:r>
            <w:rPr>
              <w:rFonts w:ascii="宋体" w:hAnsi="宋体" w:eastAsia="宋体" w:cs="宋体"/>
              <w:spacing w:val="8"/>
              <w:sz w:val="32"/>
              <w:szCs w:val="32"/>
            </w:rPr>
            <w:t>51</w:t>
          </w:r>
          <w:r>
            <w:rPr>
              <w:rFonts w:ascii="宋体" w:hAnsi="宋体" w:eastAsia="宋体" w:cs="宋体"/>
              <w:spacing w:val="8"/>
              <w:sz w:val="32"/>
              <w:szCs w:val="32"/>
            </w:rPr>
            <w:fldChar w:fldCharType="end"/>
          </w:r>
        </w:p>
        <w:p>
          <w:pPr>
            <w:tabs>
              <w:tab w:val="right" w:leader="dot" w:pos="20923"/>
            </w:tabs>
            <w:spacing w:before="301" w:line="186" w:lineRule="auto"/>
            <w:ind w:left="1291"/>
            <w:rPr>
              <w:rFonts w:ascii="宋体" w:hAnsi="宋体" w:eastAsia="宋体" w:cs="宋体"/>
              <w:sz w:val="32"/>
              <w:szCs w:val="32"/>
            </w:rPr>
          </w:pPr>
          <w:r>
            <w:fldChar w:fldCharType="begin"/>
          </w:r>
          <w:r>
            <w:instrText xml:space="preserve"> HYPERLINK \l "bookmark46" </w:instrText>
          </w:r>
          <w:r>
            <w:fldChar w:fldCharType="separate"/>
          </w:r>
          <w:r>
            <w:rPr>
              <w:rFonts w:ascii="宋体" w:hAnsi="宋体" w:eastAsia="宋体" w:cs="宋体"/>
              <w:spacing w:val="-1"/>
              <w:sz w:val="32"/>
              <w:szCs w:val="32"/>
            </w:rPr>
            <w:t xml:space="preserve">6.4.2 强化公共充电网络布局 </w:t>
          </w:r>
          <w:r>
            <w:rPr>
              <w:rFonts w:ascii="宋体" w:hAnsi="宋体" w:eastAsia="宋体" w:cs="宋体"/>
              <w:sz w:val="32"/>
              <w:szCs w:val="32"/>
            </w:rPr>
            <w:tab/>
          </w:r>
          <w:r>
            <w:rPr>
              <w:rFonts w:ascii="宋体" w:hAnsi="宋体" w:eastAsia="宋体" w:cs="宋体"/>
              <w:spacing w:val="8"/>
              <w:sz w:val="32"/>
              <w:szCs w:val="32"/>
            </w:rPr>
            <w:t>52</w:t>
          </w:r>
          <w:r>
            <w:rPr>
              <w:rFonts w:ascii="宋体" w:hAnsi="宋体" w:eastAsia="宋体" w:cs="宋体"/>
              <w:spacing w:val="8"/>
              <w:sz w:val="32"/>
              <w:szCs w:val="32"/>
            </w:rPr>
            <w:fldChar w:fldCharType="end"/>
          </w:r>
        </w:p>
        <w:p>
          <w:pPr>
            <w:tabs>
              <w:tab w:val="right" w:leader="dot" w:pos="20923"/>
            </w:tabs>
            <w:spacing w:before="302" w:line="186" w:lineRule="auto"/>
            <w:ind w:left="1291"/>
            <w:rPr>
              <w:rFonts w:ascii="宋体" w:hAnsi="宋体" w:eastAsia="宋体" w:cs="宋体"/>
              <w:sz w:val="32"/>
              <w:szCs w:val="32"/>
            </w:rPr>
          </w:pPr>
          <w:r>
            <w:fldChar w:fldCharType="begin"/>
          </w:r>
          <w:r>
            <w:instrText xml:space="preserve"> HYPERLINK \l "bookmark47" </w:instrText>
          </w:r>
          <w:r>
            <w:fldChar w:fldCharType="separate"/>
          </w:r>
          <w:r>
            <w:rPr>
              <w:rFonts w:ascii="宋体" w:hAnsi="宋体" w:eastAsia="宋体" w:cs="宋体"/>
              <w:spacing w:val="-1"/>
              <w:sz w:val="32"/>
              <w:szCs w:val="32"/>
            </w:rPr>
            <w:t xml:space="preserve">6.4.3 解决小区及乡村充电难题 </w:t>
          </w:r>
          <w:r>
            <w:rPr>
              <w:rFonts w:ascii="宋体" w:hAnsi="宋体" w:eastAsia="宋体" w:cs="宋体"/>
              <w:sz w:val="32"/>
              <w:szCs w:val="32"/>
            </w:rPr>
            <w:tab/>
          </w:r>
          <w:r>
            <w:rPr>
              <w:rFonts w:ascii="宋体" w:hAnsi="宋体" w:eastAsia="宋体" w:cs="宋体"/>
              <w:spacing w:val="8"/>
              <w:sz w:val="32"/>
              <w:szCs w:val="32"/>
            </w:rPr>
            <w:t>53</w:t>
          </w:r>
          <w:r>
            <w:rPr>
              <w:rFonts w:ascii="宋体" w:hAnsi="宋体" w:eastAsia="宋体" w:cs="宋体"/>
              <w:spacing w:val="8"/>
              <w:sz w:val="32"/>
              <w:szCs w:val="32"/>
            </w:rPr>
            <w:fldChar w:fldCharType="end"/>
          </w:r>
        </w:p>
        <w:p>
          <w:pPr>
            <w:tabs>
              <w:tab w:val="right" w:leader="dot" w:pos="20923"/>
            </w:tabs>
            <w:spacing w:before="302" w:line="186" w:lineRule="auto"/>
            <w:ind w:left="14"/>
            <w:rPr>
              <w:rFonts w:ascii="宋体" w:hAnsi="宋体" w:eastAsia="宋体" w:cs="宋体"/>
              <w:sz w:val="32"/>
              <w:szCs w:val="32"/>
            </w:rPr>
          </w:pPr>
          <w:r>
            <w:fldChar w:fldCharType="begin"/>
          </w:r>
          <w:r>
            <w:instrText xml:space="preserve"> HYPERLINK \l "bookmark48" </w:instrText>
          </w:r>
          <w:r>
            <w:fldChar w:fldCharType="separate"/>
          </w:r>
          <w:r>
            <w:rPr>
              <w:rFonts w:ascii="宋体" w:hAnsi="宋体" w:eastAsia="宋体" w:cs="宋体"/>
              <w:spacing w:val="-1"/>
              <w:sz w:val="32"/>
              <w:szCs w:val="32"/>
            </w:rPr>
            <w:t>7 充电设施布局云和县“十四五”电动汽车充电设施布局方案</w:t>
          </w:r>
          <w:r>
            <w:rPr>
              <w:rFonts w:ascii="宋体" w:hAnsi="宋体" w:eastAsia="宋体" w:cs="宋体"/>
              <w:spacing w:val="-93"/>
              <w:sz w:val="32"/>
              <w:szCs w:val="32"/>
            </w:rPr>
            <w:t xml:space="preserve"> </w:t>
          </w:r>
          <w:r>
            <w:rPr>
              <w:rFonts w:ascii="宋体" w:hAnsi="宋体" w:eastAsia="宋体" w:cs="宋体"/>
              <w:sz w:val="32"/>
              <w:szCs w:val="32"/>
            </w:rPr>
            <w:tab/>
          </w:r>
          <w:r>
            <w:rPr>
              <w:rFonts w:ascii="宋体" w:hAnsi="宋体" w:eastAsia="宋体" w:cs="宋体"/>
              <w:spacing w:val="8"/>
              <w:sz w:val="32"/>
              <w:szCs w:val="32"/>
            </w:rPr>
            <w:t>55</w:t>
          </w:r>
          <w:r>
            <w:rPr>
              <w:rFonts w:ascii="宋体" w:hAnsi="宋体" w:eastAsia="宋体" w:cs="宋体"/>
              <w:spacing w:val="8"/>
              <w:sz w:val="32"/>
              <w:szCs w:val="32"/>
            </w:rPr>
            <w:fldChar w:fldCharType="end"/>
          </w:r>
        </w:p>
        <w:p>
          <w:pPr>
            <w:tabs>
              <w:tab w:val="right" w:leader="dot" w:pos="20923"/>
            </w:tabs>
            <w:spacing w:before="302" w:line="186" w:lineRule="auto"/>
            <w:ind w:left="653"/>
            <w:rPr>
              <w:rFonts w:ascii="宋体" w:hAnsi="宋体" w:eastAsia="宋体" w:cs="宋体"/>
              <w:sz w:val="32"/>
              <w:szCs w:val="32"/>
            </w:rPr>
          </w:pPr>
          <w:r>
            <w:fldChar w:fldCharType="begin"/>
          </w:r>
          <w:r>
            <w:instrText xml:space="preserve"> HYPERLINK \l "bookmark49" </w:instrText>
          </w:r>
          <w:r>
            <w:fldChar w:fldCharType="separate"/>
          </w:r>
          <w:r>
            <w:rPr>
              <w:rFonts w:ascii="宋体" w:hAnsi="宋体" w:eastAsia="宋体" w:cs="宋体"/>
              <w:spacing w:val="-8"/>
              <w:sz w:val="32"/>
              <w:szCs w:val="32"/>
            </w:rPr>
            <w:t>7.1</w:t>
          </w:r>
          <w:r>
            <w:rPr>
              <w:rFonts w:ascii="宋体" w:hAnsi="宋体" w:eastAsia="宋体" w:cs="宋体"/>
              <w:spacing w:val="25"/>
              <w:sz w:val="32"/>
              <w:szCs w:val="32"/>
            </w:rPr>
            <w:t xml:space="preserve"> </w:t>
          </w:r>
          <w:r>
            <w:rPr>
              <w:rFonts w:ascii="宋体" w:hAnsi="宋体" w:eastAsia="宋体" w:cs="宋体"/>
              <w:spacing w:val="-8"/>
              <w:sz w:val="32"/>
              <w:szCs w:val="32"/>
            </w:rPr>
            <w:t>原则</w:t>
          </w:r>
          <w:r>
            <w:rPr>
              <w:rFonts w:ascii="宋体" w:hAnsi="宋体" w:eastAsia="宋体" w:cs="宋体"/>
              <w:spacing w:val="-77"/>
              <w:sz w:val="32"/>
              <w:szCs w:val="32"/>
            </w:rPr>
            <w:t xml:space="preserve"> </w:t>
          </w:r>
          <w:r>
            <w:rPr>
              <w:rFonts w:ascii="宋体" w:hAnsi="宋体" w:eastAsia="宋体" w:cs="宋体"/>
              <w:sz w:val="32"/>
              <w:szCs w:val="32"/>
            </w:rPr>
            <w:tab/>
          </w:r>
          <w:r>
            <w:rPr>
              <w:rFonts w:ascii="宋体" w:hAnsi="宋体" w:eastAsia="宋体" w:cs="宋体"/>
              <w:spacing w:val="8"/>
              <w:sz w:val="32"/>
              <w:szCs w:val="32"/>
            </w:rPr>
            <w:t>55</w:t>
          </w:r>
          <w:r>
            <w:rPr>
              <w:rFonts w:ascii="宋体" w:hAnsi="宋体" w:eastAsia="宋体" w:cs="宋体"/>
              <w:spacing w:val="8"/>
              <w:sz w:val="32"/>
              <w:szCs w:val="32"/>
            </w:rPr>
            <w:fldChar w:fldCharType="end"/>
          </w:r>
        </w:p>
        <w:p>
          <w:pPr>
            <w:tabs>
              <w:tab w:val="right" w:leader="dot" w:pos="20923"/>
            </w:tabs>
            <w:spacing w:before="302" w:line="186" w:lineRule="auto"/>
            <w:ind w:left="1296"/>
            <w:rPr>
              <w:rFonts w:ascii="宋体" w:hAnsi="宋体" w:eastAsia="宋体" w:cs="宋体"/>
              <w:sz w:val="32"/>
              <w:szCs w:val="32"/>
            </w:rPr>
          </w:pPr>
          <w:r>
            <w:fldChar w:fldCharType="begin"/>
          </w:r>
          <w:r>
            <w:instrText xml:space="preserve"> HYPERLINK \l "bookmark50" </w:instrText>
          </w:r>
          <w:r>
            <w:fldChar w:fldCharType="separate"/>
          </w:r>
          <w:r>
            <w:rPr>
              <w:rFonts w:ascii="宋体" w:hAnsi="宋体" w:eastAsia="宋体" w:cs="宋体"/>
              <w:spacing w:val="-1"/>
              <w:sz w:val="32"/>
              <w:szCs w:val="32"/>
            </w:rPr>
            <w:t xml:space="preserve">7.1.1 社会公共充电桩布局原则 </w:t>
          </w:r>
          <w:r>
            <w:rPr>
              <w:rFonts w:ascii="宋体" w:hAnsi="宋体" w:eastAsia="宋体" w:cs="宋体"/>
              <w:sz w:val="32"/>
              <w:szCs w:val="32"/>
            </w:rPr>
            <w:tab/>
          </w:r>
          <w:r>
            <w:rPr>
              <w:rFonts w:ascii="宋体" w:hAnsi="宋体" w:eastAsia="宋体" w:cs="宋体"/>
              <w:spacing w:val="8"/>
              <w:sz w:val="32"/>
              <w:szCs w:val="32"/>
            </w:rPr>
            <w:t>55</w:t>
          </w:r>
          <w:r>
            <w:rPr>
              <w:rFonts w:ascii="宋体" w:hAnsi="宋体" w:eastAsia="宋体" w:cs="宋体"/>
              <w:spacing w:val="8"/>
              <w:sz w:val="32"/>
              <w:szCs w:val="32"/>
            </w:rPr>
            <w:fldChar w:fldCharType="end"/>
          </w:r>
        </w:p>
        <w:p>
          <w:pPr>
            <w:tabs>
              <w:tab w:val="right" w:leader="dot" w:pos="20923"/>
            </w:tabs>
            <w:spacing w:before="301" w:line="186" w:lineRule="auto"/>
            <w:ind w:left="1296"/>
            <w:rPr>
              <w:rFonts w:ascii="宋体" w:hAnsi="宋体" w:eastAsia="宋体" w:cs="宋体"/>
              <w:sz w:val="32"/>
              <w:szCs w:val="32"/>
            </w:rPr>
          </w:pPr>
          <w:r>
            <w:fldChar w:fldCharType="begin"/>
          </w:r>
          <w:r>
            <w:instrText xml:space="preserve"> HYPERLINK \l "bookmark51" </w:instrText>
          </w:r>
          <w:r>
            <w:fldChar w:fldCharType="separate"/>
          </w:r>
          <w:r>
            <w:rPr>
              <w:rFonts w:ascii="宋体" w:hAnsi="宋体" w:eastAsia="宋体" w:cs="宋体"/>
              <w:spacing w:val="-2"/>
              <w:sz w:val="32"/>
              <w:szCs w:val="32"/>
            </w:rPr>
            <w:t xml:space="preserve">7.1.2 专用充电站布局原则 </w:t>
          </w:r>
          <w:r>
            <w:rPr>
              <w:rFonts w:ascii="宋体" w:hAnsi="宋体" w:eastAsia="宋体" w:cs="宋体"/>
              <w:sz w:val="32"/>
              <w:szCs w:val="32"/>
            </w:rPr>
            <w:tab/>
          </w:r>
          <w:r>
            <w:rPr>
              <w:rFonts w:ascii="宋体" w:hAnsi="宋体" w:eastAsia="宋体" w:cs="宋体"/>
              <w:spacing w:val="8"/>
              <w:sz w:val="32"/>
              <w:szCs w:val="32"/>
            </w:rPr>
            <w:t>58</w:t>
          </w:r>
          <w:r>
            <w:rPr>
              <w:rFonts w:ascii="宋体" w:hAnsi="宋体" w:eastAsia="宋体" w:cs="宋体"/>
              <w:spacing w:val="8"/>
              <w:sz w:val="32"/>
              <w:szCs w:val="32"/>
            </w:rPr>
            <w:fldChar w:fldCharType="end"/>
          </w:r>
        </w:p>
        <w:p>
          <w:pPr>
            <w:tabs>
              <w:tab w:val="right" w:leader="dot" w:pos="20923"/>
            </w:tabs>
            <w:spacing w:before="302" w:line="186" w:lineRule="auto"/>
            <w:ind w:left="1296"/>
            <w:rPr>
              <w:rFonts w:ascii="宋体" w:hAnsi="宋体" w:eastAsia="宋体" w:cs="宋体"/>
              <w:sz w:val="32"/>
              <w:szCs w:val="32"/>
            </w:rPr>
          </w:pPr>
          <w:r>
            <w:fldChar w:fldCharType="begin"/>
          </w:r>
          <w:r>
            <w:instrText xml:space="preserve"> HYPERLINK \l "bookmark52" </w:instrText>
          </w:r>
          <w:r>
            <w:fldChar w:fldCharType="separate"/>
          </w:r>
          <w:r>
            <w:rPr>
              <w:rFonts w:ascii="宋体" w:hAnsi="宋体" w:eastAsia="宋体" w:cs="宋体"/>
              <w:spacing w:val="-2"/>
              <w:sz w:val="32"/>
              <w:szCs w:val="32"/>
            </w:rPr>
            <w:t xml:space="preserve">7.1.3 私人充电设施布局原则 </w:t>
          </w:r>
          <w:r>
            <w:rPr>
              <w:rFonts w:ascii="宋体" w:hAnsi="宋体" w:eastAsia="宋体" w:cs="宋体"/>
              <w:sz w:val="32"/>
              <w:szCs w:val="32"/>
            </w:rPr>
            <w:tab/>
          </w:r>
          <w:r>
            <w:rPr>
              <w:rFonts w:ascii="宋体" w:hAnsi="宋体" w:eastAsia="宋体" w:cs="宋体"/>
              <w:spacing w:val="8"/>
              <w:sz w:val="32"/>
              <w:szCs w:val="32"/>
            </w:rPr>
            <w:t>58</w:t>
          </w:r>
          <w:r>
            <w:rPr>
              <w:rFonts w:ascii="宋体" w:hAnsi="宋体" w:eastAsia="宋体" w:cs="宋体"/>
              <w:spacing w:val="8"/>
              <w:sz w:val="32"/>
              <w:szCs w:val="32"/>
            </w:rPr>
            <w:fldChar w:fldCharType="end"/>
          </w:r>
        </w:p>
        <w:p>
          <w:pPr>
            <w:tabs>
              <w:tab w:val="right" w:leader="dot" w:pos="20923"/>
            </w:tabs>
            <w:spacing w:before="302" w:line="186" w:lineRule="auto"/>
            <w:ind w:left="1296"/>
            <w:rPr>
              <w:rFonts w:ascii="宋体" w:hAnsi="宋体" w:eastAsia="宋体" w:cs="宋体"/>
              <w:sz w:val="32"/>
              <w:szCs w:val="32"/>
            </w:rPr>
          </w:pPr>
          <w:r>
            <w:fldChar w:fldCharType="begin"/>
          </w:r>
          <w:r>
            <w:instrText xml:space="preserve"> HYPERLINK \l "bookmark53" </w:instrText>
          </w:r>
          <w:r>
            <w:fldChar w:fldCharType="separate"/>
          </w:r>
          <w:r>
            <w:rPr>
              <w:rFonts w:ascii="宋体" w:hAnsi="宋体" w:eastAsia="宋体" w:cs="宋体"/>
              <w:spacing w:val="-3"/>
              <w:sz w:val="32"/>
              <w:szCs w:val="32"/>
            </w:rPr>
            <w:t xml:space="preserve">7.1.4 充电设施接入原则 </w:t>
          </w:r>
          <w:r>
            <w:rPr>
              <w:rFonts w:ascii="宋体" w:hAnsi="宋体" w:eastAsia="宋体" w:cs="宋体"/>
              <w:sz w:val="32"/>
              <w:szCs w:val="32"/>
            </w:rPr>
            <w:tab/>
          </w:r>
          <w:r>
            <w:rPr>
              <w:rFonts w:ascii="宋体" w:hAnsi="宋体" w:eastAsia="宋体" w:cs="宋体"/>
              <w:spacing w:val="8"/>
              <w:sz w:val="32"/>
              <w:szCs w:val="32"/>
            </w:rPr>
            <w:t>59</w:t>
          </w:r>
          <w:r>
            <w:rPr>
              <w:rFonts w:ascii="宋体" w:hAnsi="宋体" w:eastAsia="宋体" w:cs="宋体"/>
              <w:spacing w:val="8"/>
              <w:sz w:val="32"/>
              <w:szCs w:val="32"/>
            </w:rPr>
            <w:fldChar w:fldCharType="end"/>
          </w:r>
        </w:p>
        <w:p>
          <w:pPr>
            <w:tabs>
              <w:tab w:val="right" w:leader="dot" w:pos="20923"/>
            </w:tabs>
            <w:spacing w:before="301" w:line="186" w:lineRule="auto"/>
            <w:ind w:left="653"/>
            <w:rPr>
              <w:rFonts w:ascii="宋体" w:hAnsi="宋体" w:eastAsia="宋体" w:cs="宋体"/>
              <w:sz w:val="32"/>
              <w:szCs w:val="32"/>
            </w:rPr>
          </w:pPr>
          <w:r>
            <w:fldChar w:fldCharType="begin"/>
          </w:r>
          <w:r>
            <w:instrText xml:space="preserve"> HYPERLINK \l "bookmark54" </w:instrText>
          </w:r>
          <w:r>
            <w:fldChar w:fldCharType="separate"/>
          </w:r>
          <w:r>
            <w:rPr>
              <w:rFonts w:ascii="宋体" w:hAnsi="宋体" w:eastAsia="宋体" w:cs="宋体"/>
              <w:spacing w:val="-2"/>
              <w:sz w:val="32"/>
              <w:szCs w:val="32"/>
            </w:rPr>
            <w:t xml:space="preserve">7.2 云和县公共充电站布局规划 </w:t>
          </w:r>
          <w:r>
            <w:rPr>
              <w:rFonts w:ascii="宋体" w:hAnsi="宋体" w:eastAsia="宋体" w:cs="宋体"/>
              <w:sz w:val="32"/>
              <w:szCs w:val="32"/>
            </w:rPr>
            <w:tab/>
          </w:r>
          <w:r>
            <w:rPr>
              <w:rFonts w:ascii="宋体" w:hAnsi="宋体" w:eastAsia="宋体" w:cs="宋体"/>
              <w:spacing w:val="8"/>
              <w:sz w:val="32"/>
              <w:szCs w:val="32"/>
            </w:rPr>
            <w:t>60</w:t>
          </w:r>
          <w:r>
            <w:rPr>
              <w:rFonts w:ascii="宋体" w:hAnsi="宋体" w:eastAsia="宋体" w:cs="宋体"/>
              <w:spacing w:val="8"/>
              <w:sz w:val="32"/>
              <w:szCs w:val="32"/>
            </w:rPr>
            <w:fldChar w:fldCharType="end"/>
          </w:r>
        </w:p>
        <w:p>
          <w:pPr>
            <w:tabs>
              <w:tab w:val="right" w:leader="dot" w:pos="20923"/>
            </w:tabs>
            <w:spacing w:before="302" w:line="186" w:lineRule="auto"/>
            <w:ind w:left="1296"/>
            <w:rPr>
              <w:rFonts w:ascii="宋体" w:hAnsi="宋体" w:eastAsia="宋体" w:cs="宋体"/>
              <w:sz w:val="32"/>
              <w:szCs w:val="32"/>
            </w:rPr>
          </w:pPr>
          <w:r>
            <w:fldChar w:fldCharType="begin"/>
          </w:r>
          <w:r>
            <w:instrText xml:space="preserve"> HYPERLINK \l "bookmark55" </w:instrText>
          </w:r>
          <w:r>
            <w:fldChar w:fldCharType="separate"/>
          </w:r>
          <w:r>
            <w:rPr>
              <w:rFonts w:ascii="宋体" w:hAnsi="宋体" w:eastAsia="宋体" w:cs="宋体"/>
              <w:spacing w:val="-2"/>
              <w:sz w:val="32"/>
              <w:szCs w:val="32"/>
            </w:rPr>
            <w:t>7.2.1 布局思路</w:t>
          </w:r>
          <w:r>
            <w:rPr>
              <w:rFonts w:ascii="宋体" w:hAnsi="宋体" w:eastAsia="宋体" w:cs="宋体"/>
              <w:spacing w:val="-42"/>
              <w:sz w:val="32"/>
              <w:szCs w:val="32"/>
            </w:rPr>
            <w:t xml:space="preserve"> </w:t>
          </w:r>
          <w:r>
            <w:rPr>
              <w:rFonts w:ascii="宋体" w:hAnsi="宋体" w:eastAsia="宋体" w:cs="宋体"/>
              <w:sz w:val="32"/>
              <w:szCs w:val="32"/>
            </w:rPr>
            <w:tab/>
          </w:r>
          <w:r>
            <w:rPr>
              <w:rFonts w:ascii="宋体" w:hAnsi="宋体" w:eastAsia="宋体" w:cs="宋体"/>
              <w:spacing w:val="8"/>
              <w:sz w:val="32"/>
              <w:szCs w:val="32"/>
            </w:rPr>
            <w:t>60</w:t>
          </w:r>
          <w:r>
            <w:rPr>
              <w:rFonts w:ascii="宋体" w:hAnsi="宋体" w:eastAsia="宋体" w:cs="宋体"/>
              <w:spacing w:val="8"/>
              <w:sz w:val="32"/>
              <w:szCs w:val="32"/>
            </w:rPr>
            <w:fldChar w:fldCharType="end"/>
          </w:r>
        </w:p>
        <w:p>
          <w:pPr>
            <w:tabs>
              <w:tab w:val="right" w:leader="dot" w:pos="20923"/>
            </w:tabs>
            <w:spacing w:before="302" w:line="186" w:lineRule="auto"/>
            <w:ind w:left="1296"/>
            <w:rPr>
              <w:rFonts w:ascii="宋体" w:hAnsi="宋体" w:eastAsia="宋体" w:cs="宋体"/>
              <w:sz w:val="32"/>
              <w:szCs w:val="32"/>
            </w:rPr>
          </w:pPr>
          <w:r>
            <w:fldChar w:fldCharType="begin"/>
          </w:r>
          <w:r>
            <w:instrText xml:space="preserve"> HYPERLINK \l "bookmark56" </w:instrText>
          </w:r>
          <w:r>
            <w:fldChar w:fldCharType="separate"/>
          </w:r>
          <w:r>
            <w:rPr>
              <w:rFonts w:ascii="宋体" w:hAnsi="宋体" w:eastAsia="宋体" w:cs="宋体"/>
              <w:spacing w:val="-7"/>
              <w:sz w:val="32"/>
              <w:szCs w:val="32"/>
            </w:rPr>
            <w:t>7.2.2</w:t>
          </w:r>
          <w:r>
            <w:rPr>
              <w:rFonts w:ascii="宋体" w:hAnsi="宋体" w:eastAsia="宋体" w:cs="宋体"/>
              <w:spacing w:val="48"/>
              <w:sz w:val="32"/>
              <w:szCs w:val="32"/>
            </w:rPr>
            <w:t xml:space="preserve"> </w:t>
          </w:r>
          <w:r>
            <w:rPr>
              <w:rFonts w:ascii="宋体" w:hAnsi="宋体" w:eastAsia="宋体" w:cs="宋体"/>
              <w:spacing w:val="-7"/>
              <w:sz w:val="32"/>
              <w:szCs w:val="32"/>
            </w:rPr>
            <w:t>中心城区</w:t>
          </w:r>
          <w:r>
            <w:rPr>
              <w:rFonts w:ascii="宋体" w:hAnsi="宋体" w:eastAsia="宋体" w:cs="宋体"/>
              <w:spacing w:val="-47"/>
              <w:sz w:val="32"/>
              <w:szCs w:val="32"/>
            </w:rPr>
            <w:t xml:space="preserve"> </w:t>
          </w:r>
          <w:r>
            <w:rPr>
              <w:rFonts w:ascii="宋体" w:hAnsi="宋体" w:eastAsia="宋体" w:cs="宋体"/>
              <w:sz w:val="32"/>
              <w:szCs w:val="32"/>
            </w:rPr>
            <w:tab/>
          </w:r>
          <w:r>
            <w:rPr>
              <w:rFonts w:ascii="宋体" w:hAnsi="宋体" w:eastAsia="宋体" w:cs="宋体"/>
              <w:spacing w:val="8"/>
              <w:sz w:val="32"/>
              <w:szCs w:val="32"/>
            </w:rPr>
            <w:t>63</w:t>
          </w:r>
          <w:r>
            <w:rPr>
              <w:rFonts w:ascii="宋体" w:hAnsi="宋体" w:eastAsia="宋体" w:cs="宋体"/>
              <w:spacing w:val="8"/>
              <w:sz w:val="32"/>
              <w:szCs w:val="32"/>
            </w:rPr>
            <w:fldChar w:fldCharType="end"/>
          </w:r>
        </w:p>
        <w:p>
          <w:pPr>
            <w:tabs>
              <w:tab w:val="right" w:leader="dot" w:pos="20923"/>
            </w:tabs>
            <w:spacing w:before="302" w:line="186" w:lineRule="auto"/>
            <w:ind w:left="1296"/>
            <w:rPr>
              <w:rFonts w:ascii="宋体" w:hAnsi="宋体" w:eastAsia="宋体" w:cs="宋体"/>
              <w:sz w:val="32"/>
              <w:szCs w:val="32"/>
            </w:rPr>
          </w:pPr>
          <w:r>
            <w:fldChar w:fldCharType="begin"/>
          </w:r>
          <w:r>
            <w:instrText xml:space="preserve"> HYPERLINK \l "bookmark57" </w:instrText>
          </w:r>
          <w:r>
            <w:fldChar w:fldCharType="separate"/>
          </w:r>
          <w:r>
            <w:rPr>
              <w:rFonts w:ascii="宋体" w:hAnsi="宋体" w:eastAsia="宋体" w:cs="宋体"/>
              <w:spacing w:val="-5"/>
              <w:sz w:val="32"/>
              <w:szCs w:val="32"/>
            </w:rPr>
            <w:t>7.2.3</w:t>
          </w:r>
          <w:r>
            <w:rPr>
              <w:rFonts w:ascii="宋体" w:hAnsi="宋体" w:eastAsia="宋体" w:cs="宋体"/>
              <w:spacing w:val="30"/>
              <w:sz w:val="32"/>
              <w:szCs w:val="32"/>
            </w:rPr>
            <w:t xml:space="preserve"> </w:t>
          </w:r>
          <w:r>
            <w:rPr>
              <w:rFonts w:ascii="宋体" w:hAnsi="宋体" w:eastAsia="宋体" w:cs="宋体"/>
              <w:spacing w:val="-5"/>
              <w:sz w:val="32"/>
              <w:szCs w:val="32"/>
            </w:rPr>
            <w:t>乡镇片区</w:t>
          </w:r>
          <w:r>
            <w:rPr>
              <w:rFonts w:ascii="宋体" w:hAnsi="宋体" w:eastAsia="宋体" w:cs="宋体"/>
              <w:spacing w:val="-47"/>
              <w:sz w:val="32"/>
              <w:szCs w:val="32"/>
            </w:rPr>
            <w:t xml:space="preserve"> </w:t>
          </w:r>
          <w:r>
            <w:rPr>
              <w:rFonts w:ascii="宋体" w:hAnsi="宋体" w:eastAsia="宋体" w:cs="宋体"/>
              <w:sz w:val="32"/>
              <w:szCs w:val="32"/>
            </w:rPr>
            <w:tab/>
          </w:r>
          <w:r>
            <w:rPr>
              <w:rFonts w:ascii="宋体" w:hAnsi="宋体" w:eastAsia="宋体" w:cs="宋体"/>
              <w:spacing w:val="8"/>
              <w:sz w:val="32"/>
              <w:szCs w:val="32"/>
            </w:rPr>
            <w:t>64</w:t>
          </w:r>
          <w:r>
            <w:rPr>
              <w:rFonts w:ascii="宋体" w:hAnsi="宋体" w:eastAsia="宋体" w:cs="宋体"/>
              <w:spacing w:val="8"/>
              <w:sz w:val="32"/>
              <w:szCs w:val="32"/>
            </w:rPr>
            <w:fldChar w:fldCharType="end"/>
          </w:r>
        </w:p>
        <w:p>
          <w:pPr>
            <w:tabs>
              <w:tab w:val="right" w:leader="dot" w:pos="20923"/>
            </w:tabs>
            <w:spacing w:before="301" w:line="186" w:lineRule="auto"/>
            <w:ind w:left="1296"/>
            <w:rPr>
              <w:rFonts w:ascii="宋体" w:hAnsi="宋体" w:eastAsia="宋体" w:cs="宋体"/>
              <w:sz w:val="32"/>
              <w:szCs w:val="32"/>
            </w:rPr>
          </w:pPr>
          <w:r>
            <w:fldChar w:fldCharType="begin"/>
          </w:r>
          <w:r>
            <w:instrText xml:space="preserve"> HYPERLINK \l "bookmark58" </w:instrText>
          </w:r>
          <w:r>
            <w:fldChar w:fldCharType="separate"/>
          </w:r>
          <w:r>
            <w:rPr>
              <w:rFonts w:ascii="宋体" w:hAnsi="宋体" w:eastAsia="宋体" w:cs="宋体"/>
              <w:spacing w:val="-2"/>
              <w:sz w:val="32"/>
              <w:szCs w:val="32"/>
            </w:rPr>
            <w:t>7.2.4 旅游景点</w:t>
          </w:r>
          <w:r>
            <w:rPr>
              <w:rFonts w:ascii="宋体" w:hAnsi="宋体" w:eastAsia="宋体" w:cs="宋体"/>
              <w:spacing w:val="-42"/>
              <w:sz w:val="32"/>
              <w:szCs w:val="32"/>
            </w:rPr>
            <w:t xml:space="preserve"> </w:t>
          </w:r>
          <w:r>
            <w:rPr>
              <w:rFonts w:ascii="宋体" w:hAnsi="宋体" w:eastAsia="宋体" w:cs="宋体"/>
              <w:sz w:val="32"/>
              <w:szCs w:val="32"/>
            </w:rPr>
            <w:tab/>
          </w:r>
          <w:r>
            <w:rPr>
              <w:rFonts w:ascii="宋体" w:hAnsi="宋体" w:eastAsia="宋体" w:cs="宋体"/>
              <w:spacing w:val="8"/>
              <w:sz w:val="32"/>
              <w:szCs w:val="32"/>
            </w:rPr>
            <w:t>65</w:t>
          </w:r>
          <w:r>
            <w:rPr>
              <w:rFonts w:ascii="宋体" w:hAnsi="宋体" w:eastAsia="宋体" w:cs="宋体"/>
              <w:spacing w:val="8"/>
              <w:sz w:val="32"/>
              <w:szCs w:val="32"/>
            </w:rPr>
            <w:fldChar w:fldCharType="end"/>
          </w:r>
        </w:p>
        <w:p>
          <w:pPr>
            <w:tabs>
              <w:tab w:val="right" w:leader="dot" w:pos="20923"/>
            </w:tabs>
            <w:spacing w:before="302" w:line="186" w:lineRule="auto"/>
            <w:ind w:left="653"/>
            <w:rPr>
              <w:rFonts w:ascii="宋体" w:hAnsi="宋体" w:eastAsia="宋体" w:cs="宋体"/>
              <w:sz w:val="32"/>
              <w:szCs w:val="32"/>
            </w:rPr>
          </w:pPr>
          <w:r>
            <w:fldChar w:fldCharType="begin"/>
          </w:r>
          <w:r>
            <w:instrText xml:space="preserve"> HYPERLINK \l "bookmark59" </w:instrText>
          </w:r>
          <w:r>
            <w:fldChar w:fldCharType="separate"/>
          </w:r>
          <w:r>
            <w:rPr>
              <w:rFonts w:ascii="宋体" w:hAnsi="宋体" w:eastAsia="宋体" w:cs="宋体"/>
              <w:spacing w:val="-2"/>
              <w:sz w:val="32"/>
              <w:szCs w:val="32"/>
            </w:rPr>
            <w:t xml:space="preserve">7.3 云和县专用充电站布局规划 </w:t>
          </w:r>
          <w:r>
            <w:rPr>
              <w:rFonts w:ascii="宋体" w:hAnsi="宋体" w:eastAsia="宋体" w:cs="宋体"/>
              <w:sz w:val="32"/>
              <w:szCs w:val="32"/>
            </w:rPr>
            <w:tab/>
          </w:r>
          <w:r>
            <w:rPr>
              <w:rFonts w:ascii="宋体" w:hAnsi="宋体" w:eastAsia="宋体" w:cs="宋体"/>
              <w:spacing w:val="8"/>
              <w:sz w:val="32"/>
              <w:szCs w:val="32"/>
            </w:rPr>
            <w:t>66</w:t>
          </w:r>
          <w:r>
            <w:rPr>
              <w:rFonts w:ascii="宋体" w:hAnsi="宋体" w:eastAsia="宋体" w:cs="宋体"/>
              <w:spacing w:val="8"/>
              <w:sz w:val="32"/>
              <w:szCs w:val="32"/>
            </w:rPr>
            <w:fldChar w:fldCharType="end"/>
          </w:r>
        </w:p>
        <w:p>
          <w:pPr>
            <w:tabs>
              <w:tab w:val="right" w:leader="dot" w:pos="20923"/>
            </w:tabs>
            <w:spacing w:before="302" w:line="186" w:lineRule="auto"/>
            <w:ind w:left="1296"/>
            <w:rPr>
              <w:rFonts w:ascii="宋体" w:hAnsi="宋体" w:eastAsia="宋体" w:cs="宋体"/>
              <w:sz w:val="32"/>
              <w:szCs w:val="32"/>
            </w:rPr>
          </w:pPr>
          <w:r>
            <w:fldChar w:fldCharType="begin"/>
          </w:r>
          <w:r>
            <w:instrText xml:space="preserve"> HYPERLINK \l "bookmark60" </w:instrText>
          </w:r>
          <w:r>
            <w:fldChar w:fldCharType="separate"/>
          </w:r>
          <w:r>
            <w:rPr>
              <w:rFonts w:ascii="宋体" w:hAnsi="宋体" w:eastAsia="宋体" w:cs="宋体"/>
              <w:spacing w:val="-7"/>
              <w:sz w:val="32"/>
              <w:szCs w:val="32"/>
            </w:rPr>
            <w:t>7.3.1</w:t>
          </w:r>
          <w:r>
            <w:rPr>
              <w:rFonts w:ascii="宋体" w:hAnsi="宋体" w:eastAsia="宋体" w:cs="宋体"/>
              <w:spacing w:val="48"/>
              <w:sz w:val="32"/>
              <w:szCs w:val="32"/>
            </w:rPr>
            <w:t xml:space="preserve"> </w:t>
          </w:r>
          <w:r>
            <w:rPr>
              <w:rFonts w:ascii="宋体" w:hAnsi="宋体" w:eastAsia="宋体" w:cs="宋体"/>
              <w:spacing w:val="-7"/>
              <w:sz w:val="32"/>
              <w:szCs w:val="32"/>
            </w:rPr>
            <w:t>中心城区</w:t>
          </w:r>
          <w:r>
            <w:rPr>
              <w:rFonts w:ascii="宋体" w:hAnsi="宋体" w:eastAsia="宋体" w:cs="宋体"/>
              <w:spacing w:val="-47"/>
              <w:sz w:val="32"/>
              <w:szCs w:val="32"/>
            </w:rPr>
            <w:t xml:space="preserve"> </w:t>
          </w:r>
          <w:r>
            <w:rPr>
              <w:rFonts w:ascii="宋体" w:hAnsi="宋体" w:eastAsia="宋体" w:cs="宋体"/>
              <w:sz w:val="32"/>
              <w:szCs w:val="32"/>
            </w:rPr>
            <w:tab/>
          </w:r>
          <w:r>
            <w:rPr>
              <w:rFonts w:ascii="宋体" w:hAnsi="宋体" w:eastAsia="宋体" w:cs="宋体"/>
              <w:spacing w:val="8"/>
              <w:sz w:val="32"/>
              <w:szCs w:val="32"/>
            </w:rPr>
            <w:t>66</w:t>
          </w:r>
          <w:r>
            <w:rPr>
              <w:rFonts w:ascii="宋体" w:hAnsi="宋体" w:eastAsia="宋体" w:cs="宋体"/>
              <w:spacing w:val="8"/>
              <w:sz w:val="32"/>
              <w:szCs w:val="32"/>
            </w:rPr>
            <w:fldChar w:fldCharType="end"/>
          </w:r>
        </w:p>
        <w:p>
          <w:pPr>
            <w:tabs>
              <w:tab w:val="right" w:leader="dot" w:pos="20923"/>
            </w:tabs>
            <w:spacing w:before="303" w:line="220" w:lineRule="auto"/>
            <w:ind w:left="653"/>
            <w:rPr>
              <w:rFonts w:ascii="宋体" w:hAnsi="宋体" w:eastAsia="宋体" w:cs="宋体"/>
              <w:sz w:val="32"/>
              <w:szCs w:val="32"/>
            </w:rPr>
          </w:pPr>
          <w:r>
            <w:fldChar w:fldCharType="begin"/>
          </w:r>
          <w:r>
            <w:instrText xml:space="preserve"> HYPERLINK \l "bookmark61" </w:instrText>
          </w:r>
          <w:r>
            <w:fldChar w:fldCharType="separate"/>
          </w:r>
          <w:r>
            <w:rPr>
              <w:rFonts w:ascii="宋体" w:hAnsi="宋体" w:eastAsia="宋体" w:cs="宋体"/>
              <w:spacing w:val="-3"/>
              <w:sz w:val="32"/>
              <w:szCs w:val="32"/>
            </w:rPr>
            <w:t xml:space="preserve">7.4 私人充电设施布局方案 </w:t>
          </w:r>
          <w:r>
            <w:rPr>
              <w:rFonts w:ascii="宋体" w:hAnsi="宋体" w:eastAsia="宋体" w:cs="宋体"/>
              <w:sz w:val="32"/>
              <w:szCs w:val="32"/>
            </w:rPr>
            <w:tab/>
          </w:r>
          <w:r>
            <w:rPr>
              <w:rFonts w:ascii="宋体" w:hAnsi="宋体" w:eastAsia="宋体" w:cs="宋体"/>
              <w:spacing w:val="8"/>
              <w:sz w:val="32"/>
              <w:szCs w:val="32"/>
            </w:rPr>
            <w:t>67</w:t>
          </w:r>
          <w:r>
            <w:rPr>
              <w:rFonts w:ascii="宋体" w:hAnsi="宋体" w:eastAsia="宋体" w:cs="宋体"/>
              <w:spacing w:val="8"/>
              <w:sz w:val="32"/>
              <w:szCs w:val="32"/>
            </w:rPr>
            <w:fldChar w:fldCharType="end"/>
          </w:r>
        </w:p>
      </w:sdtContent>
    </w:sdt>
    <w:p>
      <w:pPr>
        <w:spacing w:line="220" w:lineRule="auto"/>
        <w:rPr>
          <w:rFonts w:ascii="宋体" w:hAnsi="宋体" w:eastAsia="宋体" w:cs="宋体"/>
          <w:sz w:val="32"/>
          <w:szCs w:val="32"/>
        </w:rPr>
        <w:sectPr>
          <w:pgSz w:w="23813" w:h="16839"/>
          <w:pgMar w:top="1753" w:right="521" w:bottom="0" w:left="1446" w:header="762" w:footer="0" w:gutter="0"/>
        </w:sectPr>
      </w:pPr>
    </w:p>
    <w:sdt>
      <w:sdtPr>
        <w:rPr>
          <w:rFonts w:ascii="宋体" w:hAnsi="宋体" w:eastAsia="宋体" w:cs="宋体"/>
          <w:sz w:val="32"/>
          <w:szCs w:val="32"/>
        </w:rPr>
        <w:id w:val="0"/>
        <w:docPartObj>
          <w:docPartGallery w:val="Table of Contents"/>
          <w:docPartUnique/>
        </w:docPartObj>
      </w:sdtPr>
      <w:sdtEndPr>
        <w:rPr>
          <w:rFonts w:ascii="宋体" w:hAnsi="宋体" w:eastAsia="宋体" w:cs="宋体"/>
          <w:sz w:val="32"/>
          <w:szCs w:val="32"/>
        </w:rPr>
      </w:sdtEndPr>
      <w:sdtContent>
        <w:p>
          <w:pPr>
            <w:tabs>
              <w:tab w:val="right" w:leader="dot" w:pos="20923"/>
            </w:tabs>
            <w:spacing w:before="192" w:line="186" w:lineRule="auto"/>
            <w:ind w:left="653"/>
            <w:rPr>
              <w:rFonts w:ascii="宋体" w:hAnsi="宋体" w:eastAsia="宋体" w:cs="宋体"/>
              <w:sz w:val="32"/>
              <w:szCs w:val="32"/>
            </w:rPr>
          </w:pPr>
          <w:r>
            <w:fldChar w:fldCharType="begin"/>
          </w:r>
          <w:r>
            <w:instrText xml:space="preserve"> HYPERLINK \l "bookmark62" </w:instrText>
          </w:r>
          <w:r>
            <w:fldChar w:fldCharType="separate"/>
          </w:r>
          <w:r>
            <w:rPr>
              <w:rFonts w:ascii="宋体" w:hAnsi="宋体" w:eastAsia="宋体" w:cs="宋体"/>
              <w:spacing w:val="-2"/>
              <w:sz w:val="32"/>
              <w:szCs w:val="32"/>
            </w:rPr>
            <w:t>7.5 远期规划</w:t>
          </w:r>
          <w:r>
            <w:rPr>
              <w:rFonts w:ascii="宋体" w:hAnsi="宋体" w:eastAsia="宋体" w:cs="宋体"/>
              <w:spacing w:val="-62"/>
              <w:sz w:val="32"/>
              <w:szCs w:val="32"/>
            </w:rPr>
            <w:t xml:space="preserve"> </w:t>
          </w:r>
          <w:r>
            <w:rPr>
              <w:rFonts w:ascii="宋体" w:hAnsi="宋体" w:eastAsia="宋体" w:cs="宋体"/>
              <w:sz w:val="32"/>
              <w:szCs w:val="32"/>
            </w:rPr>
            <w:tab/>
          </w:r>
          <w:r>
            <w:rPr>
              <w:rFonts w:ascii="宋体" w:hAnsi="宋体" w:eastAsia="宋体" w:cs="宋体"/>
              <w:spacing w:val="8"/>
              <w:sz w:val="32"/>
              <w:szCs w:val="32"/>
            </w:rPr>
            <w:t>68</w:t>
          </w:r>
          <w:r>
            <w:rPr>
              <w:rFonts w:ascii="宋体" w:hAnsi="宋体" w:eastAsia="宋体" w:cs="宋体"/>
              <w:spacing w:val="8"/>
              <w:sz w:val="32"/>
              <w:szCs w:val="32"/>
            </w:rPr>
            <w:fldChar w:fldCharType="end"/>
          </w:r>
        </w:p>
        <w:p>
          <w:pPr>
            <w:tabs>
              <w:tab w:val="right" w:leader="dot" w:pos="20923"/>
            </w:tabs>
            <w:spacing w:before="302" w:line="186" w:lineRule="auto"/>
            <w:ind w:left="653"/>
            <w:rPr>
              <w:rFonts w:ascii="宋体" w:hAnsi="宋体" w:eastAsia="宋体" w:cs="宋体"/>
              <w:sz w:val="32"/>
              <w:szCs w:val="32"/>
            </w:rPr>
          </w:pPr>
          <w:r>
            <w:fldChar w:fldCharType="begin"/>
          </w:r>
          <w:r>
            <w:instrText xml:space="preserve"> HYPERLINK \l "bookmark63" </w:instrText>
          </w:r>
          <w:r>
            <w:fldChar w:fldCharType="separate"/>
          </w:r>
          <w:r>
            <w:rPr>
              <w:rFonts w:ascii="宋体" w:hAnsi="宋体" w:eastAsia="宋体" w:cs="宋体"/>
              <w:spacing w:val="-8"/>
              <w:sz w:val="32"/>
              <w:szCs w:val="32"/>
            </w:rPr>
            <w:t>7.6</w:t>
          </w:r>
          <w:r>
            <w:rPr>
              <w:rFonts w:ascii="宋体" w:hAnsi="宋体" w:eastAsia="宋体" w:cs="宋体"/>
              <w:spacing w:val="25"/>
              <w:sz w:val="32"/>
              <w:szCs w:val="32"/>
            </w:rPr>
            <w:t xml:space="preserve"> </w:t>
          </w:r>
          <w:r>
            <w:rPr>
              <w:rFonts w:ascii="宋体" w:hAnsi="宋体" w:eastAsia="宋体" w:cs="宋体"/>
              <w:spacing w:val="-8"/>
              <w:sz w:val="32"/>
              <w:szCs w:val="32"/>
            </w:rPr>
            <w:t>小结</w:t>
          </w:r>
          <w:r>
            <w:rPr>
              <w:rFonts w:ascii="宋体" w:hAnsi="宋体" w:eastAsia="宋体" w:cs="宋体"/>
              <w:spacing w:val="-77"/>
              <w:sz w:val="32"/>
              <w:szCs w:val="32"/>
            </w:rPr>
            <w:t xml:space="preserve"> </w:t>
          </w:r>
          <w:r>
            <w:rPr>
              <w:rFonts w:ascii="宋体" w:hAnsi="宋体" w:eastAsia="宋体" w:cs="宋体"/>
              <w:sz w:val="32"/>
              <w:szCs w:val="32"/>
            </w:rPr>
            <w:tab/>
          </w:r>
          <w:r>
            <w:rPr>
              <w:rFonts w:ascii="宋体" w:hAnsi="宋体" w:eastAsia="宋体" w:cs="宋体"/>
              <w:spacing w:val="8"/>
              <w:sz w:val="32"/>
              <w:szCs w:val="32"/>
            </w:rPr>
            <w:t>68</w:t>
          </w:r>
          <w:r>
            <w:rPr>
              <w:rFonts w:ascii="宋体" w:hAnsi="宋体" w:eastAsia="宋体" w:cs="宋体"/>
              <w:spacing w:val="8"/>
              <w:sz w:val="32"/>
              <w:szCs w:val="32"/>
            </w:rPr>
            <w:fldChar w:fldCharType="end"/>
          </w:r>
        </w:p>
        <w:p>
          <w:pPr>
            <w:tabs>
              <w:tab w:val="right" w:leader="dot" w:pos="20923"/>
            </w:tabs>
            <w:spacing w:before="301" w:line="186" w:lineRule="auto"/>
            <w:ind w:left="8"/>
            <w:rPr>
              <w:rFonts w:ascii="宋体" w:hAnsi="宋体" w:eastAsia="宋体" w:cs="宋体"/>
              <w:sz w:val="32"/>
              <w:szCs w:val="32"/>
            </w:rPr>
          </w:pPr>
          <w:r>
            <w:fldChar w:fldCharType="begin"/>
          </w:r>
          <w:r>
            <w:instrText xml:space="preserve"> HYPERLINK \l "bookmark64" </w:instrText>
          </w:r>
          <w:r>
            <w:fldChar w:fldCharType="separate"/>
          </w:r>
          <w:r>
            <w:rPr>
              <w:rFonts w:ascii="宋体" w:hAnsi="宋体" w:eastAsia="宋体" w:cs="宋体"/>
              <w:spacing w:val="-6"/>
              <w:sz w:val="32"/>
              <w:szCs w:val="32"/>
            </w:rPr>
            <w:t>8</w:t>
          </w:r>
          <w:r>
            <w:rPr>
              <w:rFonts w:ascii="宋体" w:hAnsi="宋体" w:eastAsia="宋体" w:cs="宋体"/>
              <w:spacing w:val="54"/>
              <w:sz w:val="32"/>
              <w:szCs w:val="32"/>
            </w:rPr>
            <w:t xml:space="preserve"> </w:t>
          </w:r>
          <w:r>
            <w:rPr>
              <w:rFonts w:ascii="宋体" w:hAnsi="宋体" w:eastAsia="宋体" w:cs="宋体"/>
              <w:spacing w:val="-6"/>
              <w:sz w:val="32"/>
              <w:szCs w:val="32"/>
            </w:rPr>
            <w:t>电网容量及安全性分析</w:t>
          </w:r>
          <w:r>
            <w:rPr>
              <w:rFonts w:ascii="宋体" w:hAnsi="宋体" w:eastAsia="宋体" w:cs="宋体"/>
              <w:spacing w:val="-42"/>
              <w:sz w:val="32"/>
              <w:szCs w:val="32"/>
            </w:rPr>
            <w:t xml:space="preserve"> </w:t>
          </w:r>
          <w:r>
            <w:rPr>
              <w:rFonts w:ascii="宋体" w:hAnsi="宋体" w:eastAsia="宋体" w:cs="宋体"/>
              <w:sz w:val="32"/>
              <w:szCs w:val="32"/>
            </w:rPr>
            <w:tab/>
          </w:r>
          <w:r>
            <w:rPr>
              <w:rFonts w:ascii="宋体" w:hAnsi="宋体" w:eastAsia="宋体" w:cs="宋体"/>
              <w:spacing w:val="8"/>
              <w:sz w:val="32"/>
              <w:szCs w:val="32"/>
            </w:rPr>
            <w:t>69</w:t>
          </w:r>
          <w:r>
            <w:rPr>
              <w:rFonts w:ascii="宋体" w:hAnsi="宋体" w:eastAsia="宋体" w:cs="宋体"/>
              <w:spacing w:val="8"/>
              <w:sz w:val="32"/>
              <w:szCs w:val="32"/>
            </w:rPr>
            <w:fldChar w:fldCharType="end"/>
          </w:r>
        </w:p>
        <w:p>
          <w:pPr>
            <w:tabs>
              <w:tab w:val="right" w:leader="dot" w:pos="20923"/>
            </w:tabs>
            <w:spacing w:before="301" w:line="186" w:lineRule="auto"/>
            <w:ind w:left="646"/>
            <w:rPr>
              <w:rFonts w:ascii="宋体" w:hAnsi="宋体" w:eastAsia="宋体" w:cs="宋体"/>
              <w:sz w:val="32"/>
              <w:szCs w:val="32"/>
            </w:rPr>
          </w:pPr>
          <w:r>
            <w:fldChar w:fldCharType="begin"/>
          </w:r>
          <w:r>
            <w:instrText xml:space="preserve"> HYPERLINK \l "bookmark65" </w:instrText>
          </w:r>
          <w:r>
            <w:fldChar w:fldCharType="separate"/>
          </w:r>
          <w:r>
            <w:rPr>
              <w:rFonts w:ascii="宋体" w:hAnsi="宋体" w:eastAsia="宋体" w:cs="宋体"/>
              <w:spacing w:val="-2"/>
              <w:sz w:val="32"/>
              <w:szCs w:val="32"/>
            </w:rPr>
            <w:t xml:space="preserve">8.1 充电设施负荷对电网的影响 </w:t>
          </w:r>
          <w:r>
            <w:rPr>
              <w:rFonts w:ascii="宋体" w:hAnsi="宋体" w:eastAsia="宋体" w:cs="宋体"/>
              <w:sz w:val="32"/>
              <w:szCs w:val="32"/>
            </w:rPr>
            <w:tab/>
          </w:r>
          <w:r>
            <w:rPr>
              <w:rFonts w:ascii="宋体" w:hAnsi="宋体" w:eastAsia="宋体" w:cs="宋体"/>
              <w:spacing w:val="8"/>
              <w:sz w:val="32"/>
              <w:szCs w:val="32"/>
            </w:rPr>
            <w:t>69</w:t>
          </w:r>
          <w:r>
            <w:rPr>
              <w:rFonts w:ascii="宋体" w:hAnsi="宋体" w:eastAsia="宋体" w:cs="宋体"/>
              <w:spacing w:val="8"/>
              <w:sz w:val="32"/>
              <w:szCs w:val="32"/>
            </w:rPr>
            <w:fldChar w:fldCharType="end"/>
          </w:r>
        </w:p>
        <w:p>
          <w:pPr>
            <w:tabs>
              <w:tab w:val="right" w:leader="dot" w:pos="20923"/>
            </w:tabs>
            <w:spacing w:before="302" w:line="186" w:lineRule="auto"/>
            <w:ind w:left="646"/>
            <w:rPr>
              <w:rFonts w:ascii="宋体" w:hAnsi="宋体" w:eastAsia="宋体" w:cs="宋体"/>
              <w:sz w:val="32"/>
              <w:szCs w:val="32"/>
            </w:rPr>
          </w:pPr>
          <w:r>
            <w:fldChar w:fldCharType="begin"/>
          </w:r>
          <w:r>
            <w:instrText xml:space="preserve"> HYPERLINK \l "bookmark66" </w:instrText>
          </w:r>
          <w:r>
            <w:fldChar w:fldCharType="separate"/>
          </w:r>
          <w:r>
            <w:rPr>
              <w:rFonts w:ascii="宋体" w:hAnsi="宋体" w:eastAsia="宋体" w:cs="宋体"/>
              <w:spacing w:val="-3"/>
              <w:sz w:val="32"/>
              <w:szCs w:val="32"/>
            </w:rPr>
            <w:t xml:space="preserve">8.2 对云和电网建设需求 </w:t>
          </w:r>
          <w:r>
            <w:rPr>
              <w:rFonts w:ascii="宋体" w:hAnsi="宋体" w:eastAsia="宋体" w:cs="宋体"/>
              <w:sz w:val="32"/>
              <w:szCs w:val="32"/>
            </w:rPr>
            <w:tab/>
          </w:r>
          <w:r>
            <w:rPr>
              <w:rFonts w:ascii="宋体" w:hAnsi="宋体" w:eastAsia="宋体" w:cs="宋体"/>
              <w:spacing w:val="8"/>
              <w:sz w:val="32"/>
              <w:szCs w:val="32"/>
            </w:rPr>
            <w:t>71</w:t>
          </w:r>
          <w:r>
            <w:rPr>
              <w:rFonts w:ascii="宋体" w:hAnsi="宋体" w:eastAsia="宋体" w:cs="宋体"/>
              <w:spacing w:val="8"/>
              <w:sz w:val="32"/>
              <w:szCs w:val="32"/>
            </w:rPr>
            <w:fldChar w:fldCharType="end"/>
          </w:r>
        </w:p>
        <w:p>
          <w:pPr>
            <w:tabs>
              <w:tab w:val="right" w:leader="dot" w:pos="20923"/>
            </w:tabs>
            <w:spacing w:before="301" w:line="186" w:lineRule="auto"/>
            <w:ind w:left="1289"/>
            <w:rPr>
              <w:rFonts w:ascii="宋体" w:hAnsi="宋体" w:eastAsia="宋体" w:cs="宋体"/>
              <w:sz w:val="32"/>
              <w:szCs w:val="32"/>
            </w:rPr>
          </w:pPr>
          <w:r>
            <w:fldChar w:fldCharType="begin"/>
          </w:r>
          <w:r>
            <w:instrText xml:space="preserve"> HYPERLINK \l "bookmark67" </w:instrText>
          </w:r>
          <w:r>
            <w:fldChar w:fldCharType="separate"/>
          </w:r>
          <w:r>
            <w:rPr>
              <w:rFonts w:ascii="宋体" w:hAnsi="宋体" w:eastAsia="宋体" w:cs="宋体"/>
              <w:spacing w:val="-1"/>
              <w:sz w:val="32"/>
              <w:szCs w:val="32"/>
            </w:rPr>
            <w:t>8.2.1 规划充电站与电网规划协同性分析</w:t>
          </w:r>
          <w:r>
            <w:rPr>
              <w:rFonts w:ascii="宋体" w:hAnsi="宋体" w:eastAsia="宋体" w:cs="宋体"/>
              <w:sz w:val="32"/>
              <w:szCs w:val="32"/>
            </w:rPr>
            <w:tab/>
          </w:r>
          <w:r>
            <w:rPr>
              <w:rFonts w:ascii="宋体" w:hAnsi="宋体" w:eastAsia="宋体" w:cs="宋体"/>
              <w:spacing w:val="8"/>
              <w:sz w:val="32"/>
              <w:szCs w:val="32"/>
            </w:rPr>
            <w:t>71</w:t>
          </w:r>
          <w:r>
            <w:rPr>
              <w:rFonts w:ascii="宋体" w:hAnsi="宋体" w:eastAsia="宋体" w:cs="宋体"/>
              <w:spacing w:val="8"/>
              <w:sz w:val="32"/>
              <w:szCs w:val="32"/>
            </w:rPr>
            <w:fldChar w:fldCharType="end"/>
          </w:r>
        </w:p>
        <w:p>
          <w:pPr>
            <w:tabs>
              <w:tab w:val="right" w:leader="dot" w:pos="20923"/>
            </w:tabs>
            <w:spacing w:before="302" w:line="186" w:lineRule="auto"/>
            <w:ind w:left="8"/>
            <w:rPr>
              <w:rFonts w:ascii="宋体" w:hAnsi="宋体" w:eastAsia="宋体" w:cs="宋体"/>
              <w:sz w:val="32"/>
              <w:szCs w:val="32"/>
            </w:rPr>
          </w:pPr>
          <w:r>
            <w:fldChar w:fldCharType="begin"/>
          </w:r>
          <w:r>
            <w:instrText xml:space="preserve"> HYPERLINK \l "bookmark68" </w:instrText>
          </w:r>
          <w:r>
            <w:fldChar w:fldCharType="separate"/>
          </w:r>
          <w:r>
            <w:rPr>
              <w:rFonts w:ascii="宋体" w:hAnsi="宋体" w:eastAsia="宋体" w:cs="宋体"/>
              <w:spacing w:val="-6"/>
              <w:sz w:val="32"/>
              <w:szCs w:val="32"/>
            </w:rPr>
            <w:t>9</w:t>
          </w:r>
          <w:r>
            <w:rPr>
              <w:rFonts w:ascii="宋体" w:hAnsi="宋体" w:eastAsia="宋体" w:cs="宋体"/>
              <w:spacing w:val="18"/>
              <w:sz w:val="32"/>
              <w:szCs w:val="32"/>
            </w:rPr>
            <w:t xml:space="preserve"> </w:t>
          </w:r>
          <w:r>
            <w:rPr>
              <w:rFonts w:ascii="宋体" w:hAnsi="宋体" w:eastAsia="宋体" w:cs="宋体"/>
              <w:spacing w:val="-6"/>
              <w:sz w:val="32"/>
              <w:szCs w:val="32"/>
            </w:rPr>
            <w:t>投资估算</w:t>
          </w:r>
          <w:r>
            <w:rPr>
              <w:rFonts w:ascii="宋体" w:hAnsi="宋体" w:eastAsia="宋体" w:cs="宋体"/>
              <w:spacing w:val="-81"/>
              <w:sz w:val="32"/>
              <w:szCs w:val="32"/>
            </w:rPr>
            <w:t xml:space="preserve"> </w:t>
          </w:r>
          <w:r>
            <w:rPr>
              <w:rFonts w:ascii="宋体" w:hAnsi="宋体" w:eastAsia="宋体" w:cs="宋体"/>
              <w:sz w:val="32"/>
              <w:szCs w:val="32"/>
            </w:rPr>
            <w:tab/>
          </w:r>
          <w:r>
            <w:rPr>
              <w:rFonts w:ascii="宋体" w:hAnsi="宋体" w:eastAsia="宋体" w:cs="宋体"/>
              <w:spacing w:val="8"/>
              <w:sz w:val="32"/>
              <w:szCs w:val="32"/>
            </w:rPr>
            <w:t>72</w:t>
          </w:r>
          <w:r>
            <w:rPr>
              <w:rFonts w:ascii="宋体" w:hAnsi="宋体" w:eastAsia="宋体" w:cs="宋体"/>
              <w:spacing w:val="8"/>
              <w:sz w:val="32"/>
              <w:szCs w:val="32"/>
            </w:rPr>
            <w:fldChar w:fldCharType="end"/>
          </w:r>
        </w:p>
        <w:p>
          <w:pPr>
            <w:tabs>
              <w:tab w:val="right" w:leader="dot" w:pos="20923"/>
            </w:tabs>
            <w:spacing w:before="302" w:line="186" w:lineRule="auto"/>
            <w:ind w:left="646"/>
            <w:rPr>
              <w:rFonts w:ascii="宋体" w:hAnsi="宋体" w:eastAsia="宋体" w:cs="宋体"/>
              <w:sz w:val="32"/>
              <w:szCs w:val="32"/>
            </w:rPr>
          </w:pPr>
          <w:r>
            <w:fldChar w:fldCharType="begin"/>
          </w:r>
          <w:r>
            <w:instrText xml:space="preserve"> HYPERLINK \l "bookmark69" </w:instrText>
          </w:r>
          <w:r>
            <w:fldChar w:fldCharType="separate"/>
          </w:r>
          <w:r>
            <w:rPr>
              <w:rFonts w:ascii="宋体" w:hAnsi="宋体" w:eastAsia="宋体" w:cs="宋体"/>
              <w:spacing w:val="-4"/>
              <w:sz w:val="32"/>
              <w:szCs w:val="32"/>
            </w:rPr>
            <w:t>9.1</w:t>
          </w:r>
          <w:r>
            <w:rPr>
              <w:rFonts w:ascii="宋体" w:hAnsi="宋体" w:eastAsia="宋体" w:cs="宋体"/>
              <w:spacing w:val="17"/>
              <w:sz w:val="32"/>
              <w:szCs w:val="32"/>
            </w:rPr>
            <w:t xml:space="preserve"> </w:t>
          </w:r>
          <w:r>
            <w:rPr>
              <w:rFonts w:ascii="宋体" w:hAnsi="宋体" w:eastAsia="宋体" w:cs="宋体"/>
              <w:spacing w:val="-4"/>
              <w:sz w:val="32"/>
              <w:szCs w:val="32"/>
            </w:rPr>
            <w:t>建设规模</w:t>
          </w:r>
          <w:r>
            <w:rPr>
              <w:rFonts w:ascii="宋体" w:hAnsi="宋体" w:eastAsia="宋体" w:cs="宋体"/>
              <w:spacing w:val="-61"/>
              <w:sz w:val="32"/>
              <w:szCs w:val="32"/>
            </w:rPr>
            <w:t xml:space="preserve"> </w:t>
          </w:r>
          <w:r>
            <w:rPr>
              <w:rFonts w:ascii="宋体" w:hAnsi="宋体" w:eastAsia="宋体" w:cs="宋体"/>
              <w:sz w:val="32"/>
              <w:szCs w:val="32"/>
            </w:rPr>
            <w:tab/>
          </w:r>
          <w:r>
            <w:rPr>
              <w:rFonts w:ascii="宋体" w:hAnsi="宋体" w:eastAsia="宋体" w:cs="宋体"/>
              <w:spacing w:val="8"/>
              <w:sz w:val="32"/>
              <w:szCs w:val="32"/>
            </w:rPr>
            <w:t>72</w:t>
          </w:r>
          <w:r>
            <w:rPr>
              <w:rFonts w:ascii="宋体" w:hAnsi="宋体" w:eastAsia="宋体" w:cs="宋体"/>
              <w:spacing w:val="8"/>
              <w:sz w:val="32"/>
              <w:szCs w:val="32"/>
            </w:rPr>
            <w:fldChar w:fldCharType="end"/>
          </w:r>
        </w:p>
        <w:p>
          <w:pPr>
            <w:tabs>
              <w:tab w:val="right" w:leader="dot" w:pos="20923"/>
            </w:tabs>
            <w:spacing w:before="302" w:line="186" w:lineRule="auto"/>
            <w:ind w:left="646"/>
            <w:rPr>
              <w:rFonts w:ascii="宋体" w:hAnsi="宋体" w:eastAsia="宋体" w:cs="宋体"/>
              <w:sz w:val="32"/>
              <w:szCs w:val="32"/>
            </w:rPr>
          </w:pPr>
          <w:r>
            <w:fldChar w:fldCharType="begin"/>
          </w:r>
          <w:r>
            <w:instrText xml:space="preserve"> HYPERLINK \l "bookmark70" </w:instrText>
          </w:r>
          <w:r>
            <w:fldChar w:fldCharType="separate"/>
          </w:r>
          <w:r>
            <w:rPr>
              <w:rFonts w:ascii="宋体" w:hAnsi="宋体" w:eastAsia="宋体" w:cs="宋体"/>
              <w:spacing w:val="-2"/>
              <w:sz w:val="32"/>
              <w:szCs w:val="32"/>
            </w:rPr>
            <w:t>9.2 投资规模测算</w:t>
          </w:r>
          <w:r>
            <w:rPr>
              <w:rFonts w:ascii="宋体" w:hAnsi="宋体" w:eastAsia="宋体" w:cs="宋体"/>
              <w:spacing w:val="-39"/>
              <w:sz w:val="32"/>
              <w:szCs w:val="32"/>
            </w:rPr>
            <w:t xml:space="preserve"> </w:t>
          </w:r>
          <w:r>
            <w:rPr>
              <w:rFonts w:ascii="宋体" w:hAnsi="宋体" w:eastAsia="宋体" w:cs="宋体"/>
              <w:sz w:val="32"/>
              <w:szCs w:val="32"/>
            </w:rPr>
            <w:tab/>
          </w:r>
          <w:r>
            <w:rPr>
              <w:rFonts w:ascii="宋体" w:hAnsi="宋体" w:eastAsia="宋体" w:cs="宋体"/>
              <w:spacing w:val="8"/>
              <w:sz w:val="32"/>
              <w:szCs w:val="32"/>
            </w:rPr>
            <w:t>72</w:t>
          </w:r>
          <w:r>
            <w:rPr>
              <w:rFonts w:ascii="宋体" w:hAnsi="宋体" w:eastAsia="宋体" w:cs="宋体"/>
              <w:spacing w:val="8"/>
              <w:sz w:val="32"/>
              <w:szCs w:val="32"/>
            </w:rPr>
            <w:fldChar w:fldCharType="end"/>
          </w:r>
        </w:p>
        <w:p>
          <w:pPr>
            <w:tabs>
              <w:tab w:val="right" w:leader="dot" w:pos="20923"/>
            </w:tabs>
            <w:spacing w:before="302" w:line="186" w:lineRule="auto"/>
            <w:ind w:left="30"/>
            <w:rPr>
              <w:rFonts w:ascii="宋体" w:hAnsi="宋体" w:eastAsia="宋体" w:cs="宋体"/>
              <w:sz w:val="32"/>
              <w:szCs w:val="32"/>
            </w:rPr>
          </w:pPr>
          <w:r>
            <w:fldChar w:fldCharType="begin"/>
          </w:r>
          <w:r>
            <w:instrText xml:space="preserve"> HYPERLINK \l "bookmark71" </w:instrText>
          </w:r>
          <w:r>
            <w:fldChar w:fldCharType="separate"/>
          </w:r>
          <w:r>
            <w:rPr>
              <w:rFonts w:ascii="宋体" w:hAnsi="宋体" w:eastAsia="宋体" w:cs="宋体"/>
              <w:spacing w:val="-8"/>
              <w:sz w:val="32"/>
              <w:szCs w:val="32"/>
            </w:rPr>
            <w:t>10</w:t>
          </w:r>
          <w:r>
            <w:rPr>
              <w:rFonts w:ascii="宋体" w:hAnsi="宋体" w:eastAsia="宋体" w:cs="宋体"/>
              <w:spacing w:val="17"/>
              <w:sz w:val="32"/>
              <w:szCs w:val="32"/>
            </w:rPr>
            <w:t xml:space="preserve"> </w:t>
          </w:r>
          <w:r>
            <w:rPr>
              <w:rFonts w:ascii="宋体" w:hAnsi="宋体" w:eastAsia="宋体" w:cs="宋体"/>
              <w:spacing w:val="-8"/>
              <w:sz w:val="32"/>
              <w:szCs w:val="32"/>
            </w:rPr>
            <w:t>成效评估</w:t>
          </w:r>
          <w:r>
            <w:rPr>
              <w:rFonts w:ascii="宋体" w:hAnsi="宋体" w:eastAsia="宋体" w:cs="宋体"/>
              <w:spacing w:val="-82"/>
              <w:sz w:val="32"/>
              <w:szCs w:val="32"/>
            </w:rPr>
            <w:t xml:space="preserve"> </w:t>
          </w:r>
          <w:r>
            <w:rPr>
              <w:rFonts w:ascii="宋体" w:hAnsi="宋体" w:eastAsia="宋体" w:cs="宋体"/>
              <w:sz w:val="32"/>
              <w:szCs w:val="32"/>
            </w:rPr>
            <w:tab/>
          </w:r>
          <w:r>
            <w:rPr>
              <w:rFonts w:ascii="宋体" w:hAnsi="宋体" w:eastAsia="宋体" w:cs="宋体"/>
              <w:spacing w:val="8"/>
              <w:sz w:val="32"/>
              <w:szCs w:val="32"/>
            </w:rPr>
            <w:t>73</w:t>
          </w:r>
          <w:r>
            <w:rPr>
              <w:rFonts w:ascii="宋体" w:hAnsi="宋体" w:eastAsia="宋体" w:cs="宋体"/>
              <w:spacing w:val="8"/>
              <w:sz w:val="32"/>
              <w:szCs w:val="32"/>
            </w:rPr>
            <w:fldChar w:fldCharType="end"/>
          </w:r>
        </w:p>
        <w:p>
          <w:pPr>
            <w:tabs>
              <w:tab w:val="right" w:leader="dot" w:pos="20923"/>
            </w:tabs>
            <w:spacing w:before="301" w:line="186" w:lineRule="auto"/>
            <w:ind w:left="669"/>
            <w:rPr>
              <w:rFonts w:ascii="宋体" w:hAnsi="宋体" w:eastAsia="宋体" w:cs="宋体"/>
              <w:sz w:val="32"/>
              <w:szCs w:val="32"/>
            </w:rPr>
          </w:pPr>
          <w:r>
            <w:fldChar w:fldCharType="begin"/>
          </w:r>
          <w:r>
            <w:instrText xml:space="preserve"> HYPERLINK \l "bookmark72" </w:instrText>
          </w:r>
          <w:r>
            <w:fldChar w:fldCharType="separate"/>
          </w:r>
          <w:r>
            <w:rPr>
              <w:rFonts w:ascii="宋体" w:hAnsi="宋体" w:eastAsia="宋体" w:cs="宋体"/>
              <w:spacing w:val="-3"/>
              <w:sz w:val="32"/>
              <w:szCs w:val="32"/>
            </w:rPr>
            <w:t>10.1 充电服务能力</w:t>
          </w:r>
          <w:r>
            <w:rPr>
              <w:rFonts w:ascii="宋体" w:hAnsi="宋体" w:eastAsia="宋体" w:cs="宋体"/>
              <w:spacing w:val="-45"/>
              <w:sz w:val="32"/>
              <w:szCs w:val="32"/>
            </w:rPr>
            <w:t xml:space="preserve"> </w:t>
          </w:r>
          <w:r>
            <w:rPr>
              <w:rFonts w:ascii="宋体" w:hAnsi="宋体" w:eastAsia="宋体" w:cs="宋体"/>
              <w:sz w:val="32"/>
              <w:szCs w:val="32"/>
            </w:rPr>
            <w:tab/>
          </w:r>
          <w:r>
            <w:rPr>
              <w:rFonts w:ascii="宋体" w:hAnsi="宋体" w:eastAsia="宋体" w:cs="宋体"/>
              <w:spacing w:val="8"/>
              <w:sz w:val="32"/>
              <w:szCs w:val="32"/>
            </w:rPr>
            <w:t>73</w:t>
          </w:r>
          <w:r>
            <w:rPr>
              <w:rFonts w:ascii="宋体" w:hAnsi="宋体" w:eastAsia="宋体" w:cs="宋体"/>
              <w:spacing w:val="8"/>
              <w:sz w:val="32"/>
              <w:szCs w:val="32"/>
            </w:rPr>
            <w:fldChar w:fldCharType="end"/>
          </w:r>
        </w:p>
        <w:p>
          <w:pPr>
            <w:tabs>
              <w:tab w:val="right" w:leader="dot" w:pos="20923"/>
            </w:tabs>
            <w:spacing w:before="302" w:line="186" w:lineRule="auto"/>
            <w:ind w:left="669"/>
            <w:rPr>
              <w:rFonts w:ascii="宋体" w:hAnsi="宋体" w:eastAsia="宋体" w:cs="宋体"/>
              <w:sz w:val="32"/>
              <w:szCs w:val="32"/>
            </w:rPr>
          </w:pPr>
          <w:r>
            <w:fldChar w:fldCharType="begin"/>
          </w:r>
          <w:r>
            <w:instrText xml:space="preserve"> HYPERLINK \l "bookmark73" </w:instrText>
          </w:r>
          <w:r>
            <w:fldChar w:fldCharType="separate"/>
          </w:r>
          <w:r>
            <w:rPr>
              <w:rFonts w:ascii="宋体" w:hAnsi="宋体" w:eastAsia="宋体" w:cs="宋体"/>
              <w:spacing w:val="-7"/>
              <w:sz w:val="32"/>
              <w:szCs w:val="32"/>
            </w:rPr>
            <w:t>10.2</w:t>
          </w:r>
          <w:r>
            <w:rPr>
              <w:rFonts w:ascii="宋体" w:hAnsi="宋体" w:eastAsia="宋体" w:cs="宋体"/>
              <w:spacing w:val="21"/>
              <w:sz w:val="32"/>
              <w:szCs w:val="32"/>
            </w:rPr>
            <w:t xml:space="preserve"> </w:t>
          </w:r>
          <w:r>
            <w:rPr>
              <w:rFonts w:ascii="宋体" w:hAnsi="宋体" w:eastAsia="宋体" w:cs="宋体"/>
              <w:spacing w:val="-7"/>
              <w:sz w:val="32"/>
              <w:szCs w:val="32"/>
            </w:rPr>
            <w:t>社会效益</w:t>
          </w:r>
          <w:r>
            <w:rPr>
              <w:rFonts w:ascii="宋体" w:hAnsi="宋体" w:eastAsia="宋体" w:cs="宋体"/>
              <w:spacing w:val="-56"/>
              <w:sz w:val="32"/>
              <w:szCs w:val="32"/>
            </w:rPr>
            <w:t xml:space="preserve"> </w:t>
          </w:r>
          <w:r>
            <w:rPr>
              <w:rFonts w:ascii="宋体" w:hAnsi="宋体" w:eastAsia="宋体" w:cs="宋体"/>
              <w:sz w:val="32"/>
              <w:szCs w:val="32"/>
            </w:rPr>
            <w:tab/>
          </w:r>
          <w:r>
            <w:rPr>
              <w:rFonts w:ascii="宋体" w:hAnsi="宋体" w:eastAsia="宋体" w:cs="宋体"/>
              <w:spacing w:val="8"/>
              <w:sz w:val="32"/>
              <w:szCs w:val="32"/>
            </w:rPr>
            <w:t>73</w:t>
          </w:r>
          <w:r>
            <w:rPr>
              <w:rFonts w:ascii="宋体" w:hAnsi="宋体" w:eastAsia="宋体" w:cs="宋体"/>
              <w:spacing w:val="8"/>
              <w:sz w:val="32"/>
              <w:szCs w:val="32"/>
            </w:rPr>
            <w:fldChar w:fldCharType="end"/>
          </w:r>
        </w:p>
        <w:p>
          <w:pPr>
            <w:tabs>
              <w:tab w:val="right" w:leader="dot" w:pos="20923"/>
            </w:tabs>
            <w:spacing w:before="302" w:line="186" w:lineRule="auto"/>
            <w:ind w:left="669"/>
            <w:rPr>
              <w:rFonts w:ascii="宋体" w:hAnsi="宋体" w:eastAsia="宋体" w:cs="宋体"/>
              <w:sz w:val="32"/>
              <w:szCs w:val="32"/>
            </w:rPr>
          </w:pPr>
          <w:r>
            <w:fldChar w:fldCharType="begin"/>
          </w:r>
          <w:r>
            <w:instrText xml:space="preserve"> HYPERLINK \l "bookmark74" </w:instrText>
          </w:r>
          <w:r>
            <w:fldChar w:fldCharType="separate"/>
          </w:r>
          <w:r>
            <w:rPr>
              <w:rFonts w:ascii="宋体" w:hAnsi="宋体" w:eastAsia="宋体" w:cs="宋体"/>
              <w:spacing w:val="-4"/>
              <w:sz w:val="32"/>
              <w:szCs w:val="32"/>
            </w:rPr>
            <w:t>10.3 环境效益</w:t>
          </w:r>
          <w:r>
            <w:rPr>
              <w:rFonts w:ascii="宋体" w:hAnsi="宋体" w:eastAsia="宋体" w:cs="宋体"/>
              <w:spacing w:val="-55"/>
              <w:sz w:val="32"/>
              <w:szCs w:val="32"/>
            </w:rPr>
            <w:t xml:space="preserve"> </w:t>
          </w:r>
          <w:r>
            <w:rPr>
              <w:rFonts w:ascii="宋体" w:hAnsi="宋体" w:eastAsia="宋体" w:cs="宋体"/>
              <w:sz w:val="32"/>
              <w:szCs w:val="32"/>
            </w:rPr>
            <w:tab/>
          </w:r>
          <w:r>
            <w:rPr>
              <w:rFonts w:ascii="宋体" w:hAnsi="宋体" w:eastAsia="宋体" w:cs="宋体"/>
              <w:spacing w:val="8"/>
              <w:sz w:val="32"/>
              <w:szCs w:val="32"/>
            </w:rPr>
            <w:t>73</w:t>
          </w:r>
          <w:r>
            <w:rPr>
              <w:rFonts w:ascii="宋体" w:hAnsi="宋体" w:eastAsia="宋体" w:cs="宋体"/>
              <w:spacing w:val="8"/>
              <w:sz w:val="32"/>
              <w:szCs w:val="32"/>
            </w:rPr>
            <w:fldChar w:fldCharType="end"/>
          </w:r>
        </w:p>
        <w:p>
          <w:pPr>
            <w:tabs>
              <w:tab w:val="right" w:leader="dot" w:pos="20923"/>
            </w:tabs>
            <w:spacing w:before="301" w:line="186" w:lineRule="auto"/>
            <w:ind w:left="669"/>
            <w:rPr>
              <w:rFonts w:ascii="宋体" w:hAnsi="宋体" w:eastAsia="宋体" w:cs="宋体"/>
              <w:sz w:val="32"/>
              <w:szCs w:val="32"/>
            </w:rPr>
          </w:pPr>
          <w:r>
            <w:fldChar w:fldCharType="begin"/>
          </w:r>
          <w:r>
            <w:instrText xml:space="preserve"> HYPERLINK \l "bookmark75" </w:instrText>
          </w:r>
          <w:r>
            <w:fldChar w:fldCharType="separate"/>
          </w:r>
          <w:r>
            <w:rPr>
              <w:rFonts w:ascii="宋体" w:hAnsi="宋体" w:eastAsia="宋体" w:cs="宋体"/>
              <w:spacing w:val="-7"/>
              <w:sz w:val="32"/>
              <w:szCs w:val="32"/>
            </w:rPr>
            <w:t>10.4</w:t>
          </w:r>
          <w:r>
            <w:rPr>
              <w:rFonts w:ascii="宋体" w:hAnsi="宋体" w:eastAsia="宋体" w:cs="宋体"/>
              <w:spacing w:val="21"/>
              <w:sz w:val="32"/>
              <w:szCs w:val="32"/>
            </w:rPr>
            <w:t xml:space="preserve"> </w:t>
          </w:r>
          <w:r>
            <w:rPr>
              <w:rFonts w:ascii="宋体" w:hAnsi="宋体" w:eastAsia="宋体" w:cs="宋体"/>
              <w:spacing w:val="-7"/>
              <w:sz w:val="32"/>
              <w:szCs w:val="32"/>
            </w:rPr>
            <w:t>经济效益</w:t>
          </w:r>
          <w:r>
            <w:rPr>
              <w:rFonts w:ascii="宋体" w:hAnsi="宋体" w:eastAsia="宋体" w:cs="宋体"/>
              <w:spacing w:val="-56"/>
              <w:sz w:val="32"/>
              <w:szCs w:val="32"/>
            </w:rPr>
            <w:t xml:space="preserve"> </w:t>
          </w:r>
          <w:r>
            <w:rPr>
              <w:rFonts w:ascii="宋体" w:hAnsi="宋体" w:eastAsia="宋体" w:cs="宋体"/>
              <w:sz w:val="32"/>
              <w:szCs w:val="32"/>
            </w:rPr>
            <w:tab/>
          </w:r>
          <w:r>
            <w:rPr>
              <w:rFonts w:ascii="宋体" w:hAnsi="宋体" w:eastAsia="宋体" w:cs="宋体"/>
              <w:spacing w:val="8"/>
              <w:sz w:val="32"/>
              <w:szCs w:val="32"/>
            </w:rPr>
            <w:t>73</w:t>
          </w:r>
          <w:r>
            <w:rPr>
              <w:rFonts w:ascii="宋体" w:hAnsi="宋体" w:eastAsia="宋体" w:cs="宋体"/>
              <w:spacing w:val="8"/>
              <w:sz w:val="32"/>
              <w:szCs w:val="32"/>
            </w:rPr>
            <w:fldChar w:fldCharType="end"/>
          </w:r>
        </w:p>
        <w:p>
          <w:pPr>
            <w:tabs>
              <w:tab w:val="right" w:leader="dot" w:pos="20923"/>
            </w:tabs>
            <w:spacing w:before="302" w:line="186" w:lineRule="auto"/>
            <w:ind w:left="30"/>
            <w:rPr>
              <w:rFonts w:ascii="宋体" w:hAnsi="宋体" w:eastAsia="宋体" w:cs="宋体"/>
              <w:sz w:val="32"/>
              <w:szCs w:val="32"/>
            </w:rPr>
          </w:pPr>
          <w:r>
            <w:fldChar w:fldCharType="begin"/>
          </w:r>
          <w:r>
            <w:instrText xml:space="preserve"> HYPERLINK \l "bookmark76" </w:instrText>
          </w:r>
          <w:r>
            <w:fldChar w:fldCharType="separate"/>
          </w:r>
          <w:r>
            <w:rPr>
              <w:rFonts w:ascii="宋体" w:hAnsi="宋体" w:eastAsia="宋体" w:cs="宋体"/>
              <w:spacing w:val="-7"/>
              <w:sz w:val="32"/>
              <w:szCs w:val="32"/>
            </w:rPr>
            <w:t>11</w:t>
          </w:r>
          <w:r>
            <w:rPr>
              <w:rFonts w:ascii="宋体" w:hAnsi="宋体" w:eastAsia="宋体" w:cs="宋体"/>
              <w:spacing w:val="23"/>
              <w:sz w:val="32"/>
              <w:szCs w:val="32"/>
            </w:rPr>
            <w:t xml:space="preserve"> </w:t>
          </w:r>
          <w:r>
            <w:rPr>
              <w:rFonts w:ascii="宋体" w:hAnsi="宋体" w:eastAsia="宋体" w:cs="宋体"/>
              <w:spacing w:val="-7"/>
              <w:sz w:val="32"/>
              <w:szCs w:val="32"/>
            </w:rPr>
            <w:t>实施保障建议</w:t>
          </w:r>
          <w:r>
            <w:rPr>
              <w:rFonts w:ascii="宋体" w:hAnsi="宋体" w:eastAsia="宋体" w:cs="宋体"/>
              <w:spacing w:val="-66"/>
              <w:sz w:val="32"/>
              <w:szCs w:val="32"/>
            </w:rPr>
            <w:t xml:space="preserve"> </w:t>
          </w:r>
          <w:r>
            <w:rPr>
              <w:rFonts w:ascii="宋体" w:hAnsi="宋体" w:eastAsia="宋体" w:cs="宋体"/>
              <w:sz w:val="32"/>
              <w:szCs w:val="32"/>
            </w:rPr>
            <w:tab/>
          </w:r>
          <w:r>
            <w:rPr>
              <w:rFonts w:ascii="宋体" w:hAnsi="宋体" w:eastAsia="宋体" w:cs="宋体"/>
              <w:spacing w:val="8"/>
              <w:sz w:val="32"/>
              <w:szCs w:val="32"/>
            </w:rPr>
            <w:t>74</w:t>
          </w:r>
          <w:r>
            <w:rPr>
              <w:rFonts w:ascii="宋体" w:hAnsi="宋体" w:eastAsia="宋体" w:cs="宋体"/>
              <w:spacing w:val="8"/>
              <w:sz w:val="32"/>
              <w:szCs w:val="32"/>
            </w:rPr>
            <w:fldChar w:fldCharType="end"/>
          </w:r>
        </w:p>
        <w:p>
          <w:pPr>
            <w:tabs>
              <w:tab w:val="right" w:leader="dot" w:pos="20923"/>
            </w:tabs>
            <w:spacing w:before="302" w:line="186" w:lineRule="auto"/>
            <w:ind w:left="669"/>
            <w:rPr>
              <w:rFonts w:ascii="宋体" w:hAnsi="宋体" w:eastAsia="宋体" w:cs="宋体"/>
              <w:sz w:val="32"/>
              <w:szCs w:val="32"/>
            </w:rPr>
          </w:pPr>
          <w:r>
            <w:fldChar w:fldCharType="begin"/>
          </w:r>
          <w:r>
            <w:instrText xml:space="preserve"> HYPERLINK \l "bookmark77" </w:instrText>
          </w:r>
          <w:r>
            <w:fldChar w:fldCharType="separate"/>
          </w:r>
          <w:r>
            <w:rPr>
              <w:rFonts w:ascii="宋体" w:hAnsi="宋体" w:eastAsia="宋体" w:cs="宋体"/>
              <w:spacing w:val="-3"/>
              <w:sz w:val="32"/>
              <w:szCs w:val="32"/>
            </w:rPr>
            <w:t xml:space="preserve">11.1 建立充电设施信息服务平台 </w:t>
          </w:r>
          <w:r>
            <w:rPr>
              <w:rFonts w:ascii="宋体" w:hAnsi="宋体" w:eastAsia="宋体" w:cs="宋体"/>
              <w:sz w:val="32"/>
              <w:szCs w:val="32"/>
            </w:rPr>
            <w:tab/>
          </w:r>
          <w:r>
            <w:rPr>
              <w:rFonts w:ascii="宋体" w:hAnsi="宋体" w:eastAsia="宋体" w:cs="宋体"/>
              <w:spacing w:val="8"/>
              <w:sz w:val="32"/>
              <w:szCs w:val="32"/>
            </w:rPr>
            <w:t>74</w:t>
          </w:r>
          <w:r>
            <w:rPr>
              <w:rFonts w:ascii="宋体" w:hAnsi="宋体" w:eastAsia="宋体" w:cs="宋体"/>
              <w:spacing w:val="8"/>
              <w:sz w:val="32"/>
              <w:szCs w:val="32"/>
            </w:rPr>
            <w:fldChar w:fldCharType="end"/>
          </w:r>
        </w:p>
        <w:p>
          <w:pPr>
            <w:tabs>
              <w:tab w:val="right" w:leader="dot" w:pos="20923"/>
            </w:tabs>
            <w:spacing w:before="302" w:line="186" w:lineRule="auto"/>
            <w:ind w:left="669"/>
            <w:rPr>
              <w:rFonts w:ascii="宋体" w:hAnsi="宋体" w:eastAsia="宋体" w:cs="宋体"/>
              <w:sz w:val="32"/>
              <w:szCs w:val="32"/>
            </w:rPr>
          </w:pPr>
          <w:r>
            <w:fldChar w:fldCharType="begin"/>
          </w:r>
          <w:r>
            <w:instrText xml:space="preserve"> HYPERLINK \l "bookmark78" </w:instrText>
          </w:r>
          <w:r>
            <w:fldChar w:fldCharType="separate"/>
          </w:r>
          <w:r>
            <w:rPr>
              <w:rFonts w:ascii="宋体" w:hAnsi="宋体" w:eastAsia="宋体" w:cs="宋体"/>
              <w:spacing w:val="-3"/>
              <w:sz w:val="32"/>
              <w:szCs w:val="32"/>
            </w:rPr>
            <w:t>11.2 实施保障要素</w:t>
          </w:r>
          <w:r>
            <w:rPr>
              <w:rFonts w:ascii="宋体" w:hAnsi="宋体" w:eastAsia="宋体" w:cs="宋体"/>
              <w:spacing w:val="-45"/>
              <w:sz w:val="32"/>
              <w:szCs w:val="32"/>
            </w:rPr>
            <w:t xml:space="preserve"> </w:t>
          </w:r>
          <w:r>
            <w:rPr>
              <w:rFonts w:ascii="宋体" w:hAnsi="宋体" w:eastAsia="宋体" w:cs="宋体"/>
              <w:sz w:val="32"/>
              <w:szCs w:val="32"/>
            </w:rPr>
            <w:tab/>
          </w:r>
          <w:r>
            <w:rPr>
              <w:rFonts w:ascii="宋体" w:hAnsi="宋体" w:eastAsia="宋体" w:cs="宋体"/>
              <w:spacing w:val="8"/>
              <w:sz w:val="32"/>
              <w:szCs w:val="32"/>
            </w:rPr>
            <w:t>75</w:t>
          </w:r>
          <w:r>
            <w:rPr>
              <w:rFonts w:ascii="宋体" w:hAnsi="宋体" w:eastAsia="宋体" w:cs="宋体"/>
              <w:spacing w:val="8"/>
              <w:sz w:val="32"/>
              <w:szCs w:val="32"/>
            </w:rPr>
            <w:fldChar w:fldCharType="end"/>
          </w:r>
        </w:p>
        <w:p>
          <w:pPr>
            <w:tabs>
              <w:tab w:val="right" w:leader="dot" w:pos="20923"/>
            </w:tabs>
            <w:spacing w:before="301" w:line="186" w:lineRule="auto"/>
            <w:ind w:left="1312"/>
            <w:rPr>
              <w:rFonts w:ascii="宋体" w:hAnsi="宋体" w:eastAsia="宋体" w:cs="宋体"/>
              <w:sz w:val="32"/>
              <w:szCs w:val="32"/>
            </w:rPr>
          </w:pPr>
          <w:r>
            <w:fldChar w:fldCharType="begin"/>
          </w:r>
          <w:r>
            <w:instrText xml:space="preserve"> HYPERLINK \l "bookmark79" </w:instrText>
          </w:r>
          <w:r>
            <w:fldChar w:fldCharType="separate"/>
          </w:r>
          <w:r>
            <w:rPr>
              <w:rFonts w:ascii="宋体" w:hAnsi="宋体" w:eastAsia="宋体" w:cs="宋体"/>
              <w:spacing w:val="-5"/>
              <w:sz w:val="32"/>
              <w:szCs w:val="32"/>
            </w:rPr>
            <w:t>11.2.1</w:t>
          </w:r>
          <w:r>
            <w:rPr>
              <w:rFonts w:ascii="宋体" w:hAnsi="宋体" w:eastAsia="宋体" w:cs="宋体"/>
              <w:spacing w:val="18"/>
              <w:sz w:val="32"/>
              <w:szCs w:val="32"/>
            </w:rPr>
            <w:t xml:space="preserve"> </w:t>
          </w:r>
          <w:r>
            <w:rPr>
              <w:rFonts w:ascii="宋体" w:hAnsi="宋体" w:eastAsia="宋体" w:cs="宋体"/>
              <w:spacing w:val="-5"/>
              <w:sz w:val="32"/>
              <w:szCs w:val="32"/>
            </w:rPr>
            <w:t>组织保障</w:t>
          </w:r>
          <w:r>
            <w:rPr>
              <w:rFonts w:ascii="宋体" w:hAnsi="宋体" w:eastAsia="宋体" w:cs="宋体"/>
              <w:spacing w:val="-43"/>
              <w:sz w:val="32"/>
              <w:szCs w:val="32"/>
            </w:rPr>
            <w:t xml:space="preserve"> </w:t>
          </w:r>
          <w:r>
            <w:rPr>
              <w:rFonts w:ascii="宋体" w:hAnsi="宋体" w:eastAsia="宋体" w:cs="宋体"/>
              <w:sz w:val="32"/>
              <w:szCs w:val="32"/>
            </w:rPr>
            <w:tab/>
          </w:r>
          <w:r>
            <w:rPr>
              <w:rFonts w:ascii="宋体" w:hAnsi="宋体" w:eastAsia="宋体" w:cs="宋体"/>
              <w:spacing w:val="8"/>
              <w:sz w:val="32"/>
              <w:szCs w:val="32"/>
            </w:rPr>
            <w:t>75</w:t>
          </w:r>
          <w:r>
            <w:rPr>
              <w:rFonts w:ascii="宋体" w:hAnsi="宋体" w:eastAsia="宋体" w:cs="宋体"/>
              <w:spacing w:val="8"/>
              <w:sz w:val="32"/>
              <w:szCs w:val="32"/>
            </w:rPr>
            <w:fldChar w:fldCharType="end"/>
          </w:r>
        </w:p>
        <w:p>
          <w:pPr>
            <w:tabs>
              <w:tab w:val="right" w:leader="dot" w:pos="20923"/>
            </w:tabs>
            <w:spacing w:before="302" w:line="186" w:lineRule="auto"/>
            <w:ind w:left="1312"/>
            <w:rPr>
              <w:rFonts w:ascii="宋体" w:hAnsi="宋体" w:eastAsia="宋体" w:cs="宋体"/>
              <w:sz w:val="32"/>
              <w:szCs w:val="32"/>
            </w:rPr>
          </w:pPr>
          <w:r>
            <w:fldChar w:fldCharType="begin"/>
          </w:r>
          <w:r>
            <w:instrText xml:space="preserve"> HYPERLINK \l "bookmark80" </w:instrText>
          </w:r>
          <w:r>
            <w:fldChar w:fldCharType="separate"/>
          </w:r>
          <w:r>
            <w:rPr>
              <w:rFonts w:ascii="宋体" w:hAnsi="宋体" w:eastAsia="宋体" w:cs="宋体"/>
              <w:spacing w:val="-5"/>
              <w:sz w:val="32"/>
              <w:szCs w:val="32"/>
            </w:rPr>
            <w:t>11.2.2</w:t>
          </w:r>
          <w:r>
            <w:rPr>
              <w:rFonts w:ascii="宋体" w:hAnsi="宋体" w:eastAsia="宋体" w:cs="宋体"/>
              <w:spacing w:val="18"/>
              <w:sz w:val="32"/>
              <w:szCs w:val="32"/>
            </w:rPr>
            <w:t xml:space="preserve"> </w:t>
          </w:r>
          <w:r>
            <w:rPr>
              <w:rFonts w:ascii="宋体" w:hAnsi="宋体" w:eastAsia="宋体" w:cs="宋体"/>
              <w:spacing w:val="-5"/>
              <w:sz w:val="32"/>
              <w:szCs w:val="32"/>
            </w:rPr>
            <w:t>建设保障</w:t>
          </w:r>
          <w:r>
            <w:rPr>
              <w:rFonts w:ascii="宋体" w:hAnsi="宋体" w:eastAsia="宋体" w:cs="宋体"/>
              <w:spacing w:val="-43"/>
              <w:sz w:val="32"/>
              <w:szCs w:val="32"/>
            </w:rPr>
            <w:t xml:space="preserve"> </w:t>
          </w:r>
          <w:r>
            <w:rPr>
              <w:rFonts w:ascii="宋体" w:hAnsi="宋体" w:eastAsia="宋体" w:cs="宋体"/>
              <w:sz w:val="32"/>
              <w:szCs w:val="32"/>
            </w:rPr>
            <w:tab/>
          </w:r>
          <w:r>
            <w:rPr>
              <w:rFonts w:ascii="宋体" w:hAnsi="宋体" w:eastAsia="宋体" w:cs="宋体"/>
              <w:spacing w:val="8"/>
              <w:sz w:val="32"/>
              <w:szCs w:val="32"/>
            </w:rPr>
            <w:t>76</w:t>
          </w:r>
          <w:r>
            <w:rPr>
              <w:rFonts w:ascii="宋体" w:hAnsi="宋体" w:eastAsia="宋体" w:cs="宋体"/>
              <w:spacing w:val="8"/>
              <w:sz w:val="32"/>
              <w:szCs w:val="32"/>
            </w:rPr>
            <w:fldChar w:fldCharType="end"/>
          </w:r>
        </w:p>
        <w:p>
          <w:pPr>
            <w:tabs>
              <w:tab w:val="right" w:leader="dot" w:pos="20923"/>
            </w:tabs>
            <w:spacing w:before="302" w:line="186" w:lineRule="auto"/>
            <w:ind w:left="1312"/>
            <w:rPr>
              <w:rFonts w:ascii="宋体" w:hAnsi="宋体" w:eastAsia="宋体" w:cs="宋体"/>
              <w:sz w:val="32"/>
              <w:szCs w:val="32"/>
            </w:rPr>
          </w:pPr>
          <w:r>
            <w:fldChar w:fldCharType="begin"/>
          </w:r>
          <w:r>
            <w:instrText xml:space="preserve"> HYPERLINK \l "bookmark81" </w:instrText>
          </w:r>
          <w:r>
            <w:fldChar w:fldCharType="separate"/>
          </w:r>
          <w:r>
            <w:rPr>
              <w:rFonts w:ascii="宋体" w:hAnsi="宋体" w:eastAsia="宋体" w:cs="宋体"/>
              <w:spacing w:val="-3"/>
              <w:sz w:val="32"/>
              <w:szCs w:val="32"/>
            </w:rPr>
            <w:t>11.2.3 运营保障</w:t>
          </w:r>
          <w:r>
            <w:rPr>
              <w:rFonts w:ascii="宋体" w:hAnsi="宋体" w:eastAsia="宋体" w:cs="宋体"/>
              <w:spacing w:val="-42"/>
              <w:sz w:val="32"/>
              <w:szCs w:val="32"/>
            </w:rPr>
            <w:t xml:space="preserve"> </w:t>
          </w:r>
          <w:r>
            <w:rPr>
              <w:rFonts w:ascii="宋体" w:hAnsi="宋体" w:eastAsia="宋体" w:cs="宋体"/>
              <w:sz w:val="32"/>
              <w:szCs w:val="32"/>
            </w:rPr>
            <w:tab/>
          </w:r>
          <w:r>
            <w:rPr>
              <w:rFonts w:ascii="宋体" w:hAnsi="宋体" w:eastAsia="宋体" w:cs="宋体"/>
              <w:spacing w:val="8"/>
              <w:sz w:val="32"/>
              <w:szCs w:val="32"/>
            </w:rPr>
            <w:t>76</w:t>
          </w:r>
          <w:r>
            <w:rPr>
              <w:rFonts w:ascii="宋体" w:hAnsi="宋体" w:eastAsia="宋体" w:cs="宋体"/>
              <w:spacing w:val="8"/>
              <w:sz w:val="32"/>
              <w:szCs w:val="32"/>
            </w:rPr>
            <w:fldChar w:fldCharType="end"/>
          </w:r>
        </w:p>
        <w:p>
          <w:pPr>
            <w:tabs>
              <w:tab w:val="right" w:leader="dot" w:pos="20923"/>
            </w:tabs>
            <w:spacing w:before="304" w:line="220" w:lineRule="auto"/>
            <w:ind w:left="669"/>
            <w:rPr>
              <w:rFonts w:ascii="宋体" w:hAnsi="宋体" w:eastAsia="宋体" w:cs="宋体"/>
              <w:sz w:val="32"/>
              <w:szCs w:val="32"/>
            </w:rPr>
          </w:pPr>
          <w:r>
            <w:fldChar w:fldCharType="begin"/>
          </w:r>
          <w:r>
            <w:instrText xml:space="preserve"> HYPERLINK \l "bookmark82" </w:instrText>
          </w:r>
          <w:r>
            <w:fldChar w:fldCharType="separate"/>
          </w:r>
          <w:r>
            <w:rPr>
              <w:rFonts w:ascii="宋体" w:hAnsi="宋体" w:eastAsia="宋体" w:cs="宋体"/>
              <w:spacing w:val="-2"/>
              <w:sz w:val="32"/>
              <w:szCs w:val="32"/>
            </w:rPr>
            <w:t>11.3 城市充电设施体系建设发展形式及相关建议</w:t>
          </w:r>
          <w:r>
            <w:rPr>
              <w:rFonts w:ascii="宋体" w:hAnsi="宋体" w:eastAsia="宋体" w:cs="宋体"/>
              <w:sz w:val="32"/>
              <w:szCs w:val="32"/>
            </w:rPr>
            <w:tab/>
          </w:r>
          <w:r>
            <w:rPr>
              <w:rFonts w:ascii="宋体" w:hAnsi="宋体" w:eastAsia="宋体" w:cs="宋体"/>
              <w:spacing w:val="8"/>
              <w:sz w:val="32"/>
              <w:szCs w:val="32"/>
            </w:rPr>
            <w:t>77</w:t>
          </w:r>
          <w:r>
            <w:rPr>
              <w:rFonts w:ascii="宋体" w:hAnsi="宋体" w:eastAsia="宋体" w:cs="宋体"/>
              <w:spacing w:val="8"/>
              <w:sz w:val="32"/>
              <w:szCs w:val="32"/>
            </w:rPr>
            <w:fldChar w:fldCharType="end"/>
          </w:r>
        </w:p>
      </w:sdtContent>
    </w:sdt>
    <w:p>
      <w:pPr>
        <w:spacing w:line="220" w:lineRule="auto"/>
        <w:rPr>
          <w:rFonts w:ascii="宋体" w:hAnsi="宋体" w:eastAsia="宋体" w:cs="宋体"/>
          <w:sz w:val="32"/>
          <w:szCs w:val="32"/>
        </w:rPr>
        <w:sectPr>
          <w:pgSz w:w="23813" w:h="16839"/>
          <w:pgMar w:top="1753" w:right="521" w:bottom="0" w:left="1446" w:header="762" w:footer="0" w:gutter="0"/>
        </w:sectPr>
      </w:pPr>
    </w:p>
    <w:sdt>
      <w:sdtPr>
        <w:rPr>
          <w:rFonts w:ascii="宋体" w:hAnsi="宋体" w:eastAsia="宋体" w:cs="宋体"/>
          <w:sz w:val="32"/>
          <w:szCs w:val="32"/>
        </w:rPr>
        <w:id w:val="0"/>
        <w:docPartObj>
          <w:docPartGallery w:val="Table of Contents"/>
          <w:docPartUnique/>
        </w:docPartObj>
      </w:sdtPr>
      <w:sdtEndPr>
        <w:rPr>
          <w:rFonts w:ascii="宋体" w:hAnsi="宋体" w:eastAsia="宋体" w:cs="宋体"/>
          <w:sz w:val="32"/>
          <w:szCs w:val="32"/>
        </w:rPr>
      </w:sdtEndPr>
      <w:sdtContent>
        <w:p>
          <w:pPr>
            <w:tabs>
              <w:tab w:val="right" w:leader="dot" w:pos="20923"/>
            </w:tabs>
            <w:spacing w:before="192" w:line="186" w:lineRule="auto"/>
            <w:ind w:left="1312"/>
            <w:rPr>
              <w:rFonts w:ascii="宋体" w:hAnsi="宋体" w:eastAsia="宋体" w:cs="宋体"/>
              <w:sz w:val="32"/>
              <w:szCs w:val="32"/>
            </w:rPr>
          </w:pPr>
          <w:r>
            <w:fldChar w:fldCharType="begin"/>
          </w:r>
          <w:r>
            <w:instrText xml:space="preserve"> HYPERLINK \l "bookmark83" </w:instrText>
          </w:r>
          <w:r>
            <w:fldChar w:fldCharType="separate"/>
          </w:r>
          <w:r>
            <w:rPr>
              <w:rFonts w:ascii="宋体" w:hAnsi="宋体" w:eastAsia="宋体" w:cs="宋体"/>
              <w:spacing w:val="-3"/>
              <w:sz w:val="32"/>
              <w:szCs w:val="32"/>
            </w:rPr>
            <w:t xml:space="preserve">11.3.1 充电设施形式多样化 </w:t>
          </w:r>
          <w:r>
            <w:rPr>
              <w:rFonts w:ascii="宋体" w:hAnsi="宋体" w:eastAsia="宋体" w:cs="宋体"/>
              <w:sz w:val="32"/>
              <w:szCs w:val="32"/>
            </w:rPr>
            <w:tab/>
          </w:r>
          <w:r>
            <w:rPr>
              <w:rFonts w:ascii="宋体" w:hAnsi="宋体" w:eastAsia="宋体" w:cs="宋体"/>
              <w:spacing w:val="8"/>
              <w:sz w:val="32"/>
              <w:szCs w:val="32"/>
            </w:rPr>
            <w:t>77</w:t>
          </w:r>
          <w:r>
            <w:rPr>
              <w:rFonts w:ascii="宋体" w:hAnsi="宋体" w:eastAsia="宋体" w:cs="宋体"/>
              <w:spacing w:val="8"/>
              <w:sz w:val="32"/>
              <w:szCs w:val="32"/>
            </w:rPr>
            <w:fldChar w:fldCharType="end"/>
          </w:r>
        </w:p>
        <w:p>
          <w:pPr>
            <w:tabs>
              <w:tab w:val="right" w:leader="dot" w:pos="20923"/>
            </w:tabs>
            <w:spacing w:before="302" w:line="186" w:lineRule="auto"/>
            <w:ind w:left="1312"/>
            <w:rPr>
              <w:rFonts w:ascii="宋体" w:hAnsi="宋体" w:eastAsia="宋体" w:cs="宋体"/>
              <w:sz w:val="32"/>
              <w:szCs w:val="32"/>
            </w:rPr>
          </w:pPr>
          <w:r>
            <w:fldChar w:fldCharType="begin"/>
          </w:r>
          <w:r>
            <w:instrText xml:space="preserve"> HYPERLINK \l "bookmark84" </w:instrText>
          </w:r>
          <w:r>
            <w:fldChar w:fldCharType="separate"/>
          </w:r>
          <w:r>
            <w:rPr>
              <w:rFonts w:ascii="宋体" w:hAnsi="宋体" w:eastAsia="宋体" w:cs="宋体"/>
              <w:spacing w:val="-2"/>
              <w:sz w:val="32"/>
              <w:szCs w:val="32"/>
            </w:rPr>
            <w:t xml:space="preserve">11.3.2 建设电动汽车负荷聚合商 </w:t>
          </w:r>
          <w:r>
            <w:rPr>
              <w:rFonts w:ascii="宋体" w:hAnsi="宋体" w:eastAsia="宋体" w:cs="宋体"/>
              <w:sz w:val="32"/>
              <w:szCs w:val="32"/>
            </w:rPr>
            <w:tab/>
          </w:r>
          <w:r>
            <w:rPr>
              <w:rFonts w:ascii="宋体" w:hAnsi="宋体" w:eastAsia="宋体" w:cs="宋体"/>
              <w:spacing w:val="8"/>
              <w:sz w:val="32"/>
              <w:szCs w:val="32"/>
            </w:rPr>
            <w:t>78</w:t>
          </w:r>
          <w:r>
            <w:rPr>
              <w:rFonts w:ascii="宋体" w:hAnsi="宋体" w:eastAsia="宋体" w:cs="宋体"/>
              <w:spacing w:val="8"/>
              <w:sz w:val="32"/>
              <w:szCs w:val="32"/>
            </w:rPr>
            <w:fldChar w:fldCharType="end"/>
          </w:r>
        </w:p>
        <w:p>
          <w:pPr>
            <w:tabs>
              <w:tab w:val="right" w:leader="dot" w:pos="20923"/>
            </w:tabs>
            <w:spacing w:before="301" w:line="186" w:lineRule="auto"/>
            <w:ind w:left="32"/>
            <w:rPr>
              <w:rFonts w:ascii="宋体" w:hAnsi="宋体" w:eastAsia="宋体" w:cs="宋体"/>
              <w:sz w:val="32"/>
              <w:szCs w:val="32"/>
            </w:rPr>
          </w:pPr>
          <w:r>
            <w:fldChar w:fldCharType="begin"/>
          </w:r>
          <w:r>
            <w:instrText xml:space="preserve"> HYPERLINK \l "bookmark85" </w:instrText>
          </w:r>
          <w:r>
            <w:fldChar w:fldCharType="separate"/>
          </w:r>
          <w:r>
            <w:rPr>
              <w:rFonts w:ascii="宋体" w:hAnsi="宋体" w:eastAsia="宋体" w:cs="宋体"/>
              <w:b/>
              <w:bCs/>
              <w:spacing w:val="-5"/>
              <w:sz w:val="32"/>
              <w:szCs w:val="32"/>
            </w:rPr>
            <w:t>附表</w:t>
          </w:r>
          <w:r>
            <w:rPr>
              <w:rFonts w:ascii="宋体" w:hAnsi="宋体" w:eastAsia="宋体" w:cs="宋体"/>
              <w:spacing w:val="-43"/>
              <w:sz w:val="32"/>
              <w:szCs w:val="32"/>
            </w:rPr>
            <w:t xml:space="preserve"> </w:t>
          </w:r>
          <w:r>
            <w:rPr>
              <w:rFonts w:ascii="宋体" w:hAnsi="宋体" w:eastAsia="宋体" w:cs="宋体"/>
              <w:b/>
              <w:bCs/>
              <w:spacing w:val="-5"/>
              <w:sz w:val="32"/>
              <w:szCs w:val="32"/>
            </w:rPr>
            <w:t>1：云和县电动汽车充电设施“十四五”规划项目表</w:t>
          </w:r>
          <w:r>
            <w:rPr>
              <w:rFonts w:ascii="宋体" w:hAnsi="宋体" w:eastAsia="宋体" w:cs="宋体"/>
              <w:spacing w:val="-67"/>
              <w:sz w:val="32"/>
              <w:szCs w:val="32"/>
            </w:rPr>
            <w:t xml:space="preserve"> </w:t>
          </w:r>
          <w:r>
            <w:rPr>
              <w:rFonts w:ascii="宋体" w:hAnsi="宋体" w:eastAsia="宋体" w:cs="宋体"/>
              <w:sz w:val="32"/>
              <w:szCs w:val="32"/>
            </w:rPr>
            <w:tab/>
          </w:r>
          <w:r>
            <w:rPr>
              <w:rFonts w:ascii="宋体" w:hAnsi="宋体" w:eastAsia="宋体" w:cs="宋体"/>
              <w:spacing w:val="8"/>
              <w:sz w:val="32"/>
              <w:szCs w:val="32"/>
            </w:rPr>
            <w:t>79</w:t>
          </w:r>
          <w:r>
            <w:rPr>
              <w:rFonts w:ascii="宋体" w:hAnsi="宋体" w:eastAsia="宋体" w:cs="宋体"/>
              <w:spacing w:val="8"/>
              <w:sz w:val="32"/>
              <w:szCs w:val="32"/>
            </w:rPr>
            <w:fldChar w:fldCharType="end"/>
          </w:r>
        </w:p>
        <w:p>
          <w:pPr>
            <w:tabs>
              <w:tab w:val="right" w:leader="dot" w:pos="20923"/>
            </w:tabs>
            <w:spacing w:before="301" w:line="186" w:lineRule="auto"/>
            <w:ind w:left="32"/>
            <w:rPr>
              <w:rFonts w:ascii="宋体" w:hAnsi="宋体" w:eastAsia="宋体" w:cs="宋体"/>
              <w:sz w:val="32"/>
              <w:szCs w:val="32"/>
            </w:rPr>
          </w:pPr>
          <w:r>
            <w:fldChar w:fldCharType="begin"/>
          </w:r>
          <w:r>
            <w:instrText xml:space="preserve"> HYPERLINK \l "bookmark86" </w:instrText>
          </w:r>
          <w:r>
            <w:fldChar w:fldCharType="separate"/>
          </w:r>
          <w:r>
            <w:rPr>
              <w:rFonts w:ascii="宋体" w:hAnsi="宋体" w:eastAsia="宋体" w:cs="宋体"/>
              <w:b/>
              <w:bCs/>
              <w:spacing w:val="-12"/>
              <w:sz w:val="32"/>
              <w:szCs w:val="32"/>
            </w:rPr>
            <w:t>附图</w:t>
          </w:r>
          <w:r>
            <w:rPr>
              <w:rFonts w:ascii="宋体" w:hAnsi="宋体" w:eastAsia="宋体" w:cs="宋体"/>
              <w:spacing w:val="-41"/>
              <w:sz w:val="32"/>
              <w:szCs w:val="32"/>
            </w:rPr>
            <w:t xml:space="preserve"> </w:t>
          </w:r>
          <w:r>
            <w:rPr>
              <w:rFonts w:ascii="宋体" w:hAnsi="宋体" w:eastAsia="宋体" w:cs="宋体"/>
              <w:b/>
              <w:bCs/>
              <w:spacing w:val="-12"/>
              <w:sz w:val="32"/>
              <w:szCs w:val="32"/>
            </w:rPr>
            <w:t>1：云和县电动汽车充电设施布局规划图（中心城区）</w:t>
          </w:r>
          <w:r>
            <w:rPr>
              <w:rFonts w:ascii="宋体" w:hAnsi="宋体" w:eastAsia="宋体" w:cs="宋体"/>
              <w:spacing w:val="121"/>
              <w:sz w:val="32"/>
              <w:szCs w:val="32"/>
            </w:rPr>
            <w:t xml:space="preserve"> </w:t>
          </w:r>
          <w:r>
            <w:rPr>
              <w:rFonts w:ascii="宋体" w:hAnsi="宋体" w:eastAsia="宋体" w:cs="宋体"/>
              <w:sz w:val="32"/>
              <w:szCs w:val="32"/>
            </w:rPr>
            <w:tab/>
          </w:r>
          <w:r>
            <w:rPr>
              <w:rFonts w:ascii="宋体" w:hAnsi="宋体" w:eastAsia="宋体" w:cs="宋体"/>
              <w:spacing w:val="8"/>
              <w:sz w:val="32"/>
              <w:szCs w:val="32"/>
            </w:rPr>
            <w:t>80</w:t>
          </w:r>
          <w:r>
            <w:rPr>
              <w:rFonts w:ascii="宋体" w:hAnsi="宋体" w:eastAsia="宋体" w:cs="宋体"/>
              <w:spacing w:val="8"/>
              <w:sz w:val="32"/>
              <w:szCs w:val="32"/>
            </w:rPr>
            <w:fldChar w:fldCharType="end"/>
          </w:r>
        </w:p>
        <w:p>
          <w:pPr>
            <w:tabs>
              <w:tab w:val="right" w:leader="dot" w:pos="20923"/>
            </w:tabs>
            <w:spacing w:before="302" w:line="220" w:lineRule="auto"/>
            <w:ind w:left="32"/>
            <w:rPr>
              <w:rFonts w:ascii="宋体" w:hAnsi="宋体" w:eastAsia="宋体" w:cs="宋体"/>
              <w:sz w:val="32"/>
              <w:szCs w:val="32"/>
            </w:rPr>
          </w:pPr>
          <w:r>
            <w:fldChar w:fldCharType="begin"/>
          </w:r>
          <w:r>
            <w:instrText xml:space="preserve"> HYPERLINK \l "bookmark87" </w:instrText>
          </w:r>
          <w:r>
            <w:fldChar w:fldCharType="separate"/>
          </w:r>
          <w:r>
            <w:rPr>
              <w:rFonts w:ascii="宋体" w:hAnsi="宋体" w:eastAsia="宋体" w:cs="宋体"/>
              <w:b/>
              <w:bCs/>
              <w:spacing w:val="-9"/>
              <w:sz w:val="32"/>
              <w:szCs w:val="32"/>
            </w:rPr>
            <w:t>附图</w:t>
          </w:r>
          <w:r>
            <w:rPr>
              <w:rFonts w:ascii="宋体" w:hAnsi="宋体" w:eastAsia="宋体" w:cs="宋体"/>
              <w:spacing w:val="-51"/>
              <w:sz w:val="32"/>
              <w:szCs w:val="32"/>
            </w:rPr>
            <w:t xml:space="preserve"> </w:t>
          </w:r>
          <w:r>
            <w:rPr>
              <w:rFonts w:ascii="宋体" w:hAnsi="宋体" w:eastAsia="宋体" w:cs="宋体"/>
              <w:b/>
              <w:bCs/>
              <w:spacing w:val="-9"/>
              <w:sz w:val="32"/>
              <w:szCs w:val="32"/>
            </w:rPr>
            <w:t>2：云和县电动汽车充电设施布局规划图（乡镇+景区）</w:t>
          </w:r>
          <w:r>
            <w:rPr>
              <w:rFonts w:ascii="宋体" w:hAnsi="宋体" w:eastAsia="宋体" w:cs="宋体"/>
              <w:spacing w:val="62"/>
              <w:sz w:val="32"/>
              <w:szCs w:val="32"/>
            </w:rPr>
            <w:t xml:space="preserve"> </w:t>
          </w:r>
          <w:r>
            <w:rPr>
              <w:rFonts w:ascii="宋体" w:hAnsi="宋体" w:eastAsia="宋体" w:cs="宋体"/>
              <w:sz w:val="32"/>
              <w:szCs w:val="32"/>
            </w:rPr>
            <w:tab/>
          </w:r>
          <w:r>
            <w:rPr>
              <w:rFonts w:ascii="宋体" w:hAnsi="宋体" w:eastAsia="宋体" w:cs="宋体"/>
              <w:spacing w:val="8"/>
              <w:sz w:val="32"/>
              <w:szCs w:val="32"/>
            </w:rPr>
            <w:t>80</w:t>
          </w:r>
          <w:r>
            <w:rPr>
              <w:rFonts w:ascii="宋体" w:hAnsi="宋体" w:eastAsia="宋体" w:cs="宋体"/>
              <w:spacing w:val="8"/>
              <w:sz w:val="32"/>
              <w:szCs w:val="32"/>
            </w:rPr>
            <w:fldChar w:fldCharType="end"/>
          </w:r>
        </w:p>
      </w:sdtContent>
    </w:sdt>
    <w:p>
      <w:pPr>
        <w:spacing w:line="220" w:lineRule="auto"/>
        <w:rPr>
          <w:rFonts w:ascii="宋体" w:hAnsi="宋体" w:eastAsia="宋体" w:cs="宋体"/>
          <w:sz w:val="32"/>
          <w:szCs w:val="32"/>
        </w:rPr>
        <w:sectPr>
          <w:pgSz w:w="23813" w:h="16839"/>
          <w:pgMar w:top="1753" w:right="521" w:bottom="0" w:left="1446" w:header="762" w:footer="0" w:gutter="0"/>
        </w:sectPr>
      </w:pPr>
    </w:p>
    <w:p>
      <w:pPr>
        <w:pStyle w:val="2"/>
        <w:spacing w:line="263" w:lineRule="auto"/>
      </w:pPr>
    </w:p>
    <w:p>
      <w:pPr>
        <w:pStyle w:val="2"/>
        <w:spacing w:line="263" w:lineRule="auto"/>
      </w:pPr>
    </w:p>
    <w:p>
      <w:pPr>
        <w:pStyle w:val="2"/>
        <w:spacing w:line="264" w:lineRule="auto"/>
      </w:pPr>
    </w:p>
    <w:p>
      <w:pPr>
        <w:spacing w:before="98" w:line="223" w:lineRule="auto"/>
        <w:ind w:left="710"/>
        <w:rPr>
          <w:rFonts w:ascii="黑体" w:hAnsi="黑体" w:eastAsia="黑体" w:cs="黑体"/>
          <w:sz w:val="30"/>
          <w:szCs w:val="30"/>
        </w:rPr>
      </w:pPr>
      <w:r>
        <w:pict>
          <v:shape id="_x0000_s1026" o:spid="_x0000_s1026" o:spt="202" type="#_x0000_t202" style="position:absolute;left:0pt;margin-left:34.5pt;margin-top:-15.7pt;height:19.95pt;width:176.5pt;z-index:251661312;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黑体" w:hAnsi="黑体" w:eastAsia="黑体" w:cs="黑体"/>
                      <w:sz w:val="30"/>
                      <w:szCs w:val="30"/>
                    </w:rPr>
                  </w:pPr>
                  <w:r>
                    <w:rPr>
                      <w:rFonts w:ascii="黑体" w:hAnsi="黑体" w:eastAsia="黑体" w:cs="黑体"/>
                      <w:spacing w:val="17"/>
                      <w:sz w:val="30"/>
                      <w:szCs w:val="30"/>
                    </w:rPr>
                    <w:t>云和县电动汽车充电网络</w:t>
                  </w:r>
                </w:p>
              </w:txbxContent>
            </v:textbox>
          </v:shape>
        </w:pict>
      </w:r>
      <w:r>
        <w:pict>
          <v:shape id="_x0000_s1027" o:spid="_x0000_s1027" o:spt="202" type="#_x0000_t202" style="position:absolute;left:0pt;margin-left:900.45pt;margin-top:-9.7pt;height:29.55pt;width:191.05pt;z-index:251660288;mso-width-relative:page;mso-height-relative:page;" fillcolor="#415670" filled="t" stroked="f" coordsize="21600,21600">
            <v:path/>
            <v:fill on="t" focussize="0,0"/>
            <v:stroke on="f"/>
            <v:imagedata o:title=""/>
            <o:lock v:ext="edit" aspectratio="f"/>
            <v:textbox inset="0mm,0mm,0mm,0mm">
              <w:txbxContent>
                <w:p>
                  <w:pPr>
                    <w:spacing w:before="266" w:line="222" w:lineRule="auto"/>
                    <w:ind w:left="163"/>
                    <w:outlineLvl w:val="0"/>
                    <w:rPr>
                      <w:rFonts w:ascii="黑体" w:hAnsi="黑体" w:eastAsia="黑体" w:cs="黑体"/>
                      <w:sz w:val="24"/>
                      <w:szCs w:val="24"/>
                    </w:rPr>
                  </w:pPr>
                  <w:r>
                    <w:rPr>
                      <w:rFonts w:ascii="黑体" w:hAnsi="黑体" w:eastAsia="黑体" w:cs="黑体"/>
                      <w:b/>
                      <w:bCs/>
                      <w:color w:val="FFFFFF"/>
                      <w:spacing w:val="3"/>
                      <w:sz w:val="24"/>
                      <w:szCs w:val="24"/>
                    </w:rPr>
                    <w:t>1.前言</w:t>
                  </w:r>
                </w:p>
              </w:txbxContent>
            </v:textbox>
          </v:shape>
        </w:pict>
      </w:r>
      <w:r>
        <w:rPr>
          <w:rFonts w:ascii="黑体" w:hAnsi="黑体" w:eastAsia="黑体" w:cs="黑体"/>
          <w:spacing w:val="17"/>
          <w:sz w:val="30"/>
          <w:szCs w:val="30"/>
        </w:rPr>
        <w:t>“十四五”布局规划</w:t>
      </w:r>
      <w:r>
        <w:rPr>
          <w:rFonts w:ascii="黑体" w:hAnsi="黑体" w:eastAsia="黑体" w:cs="黑体"/>
          <w:spacing w:val="-14"/>
          <w:sz w:val="30"/>
          <w:szCs w:val="30"/>
        </w:rPr>
        <w:t xml:space="preserve"> </w:t>
      </w:r>
      <w:r>
        <w:rPr>
          <w:rFonts w:ascii="黑体" w:hAnsi="黑体" w:eastAsia="黑体" w:cs="黑体"/>
          <w:strike/>
          <w:sz w:val="30"/>
          <w:szCs w:val="30"/>
        </w:rPr>
        <w:t xml:space="preserve">                                                                                              </w:t>
      </w:r>
    </w:p>
    <w:p>
      <w:pPr>
        <w:spacing w:line="241" w:lineRule="exact"/>
      </w:pPr>
    </w:p>
    <w:p>
      <w:pPr>
        <w:spacing w:line="241" w:lineRule="exact"/>
        <w:sectPr>
          <w:headerReference r:id="rId4" w:type="default"/>
          <w:footerReference r:id="rId5" w:type="default"/>
          <w:pgSz w:w="23810" w:h="16840"/>
          <w:pgMar w:top="400" w:right="550" w:bottom="1330" w:left="1430" w:header="0" w:footer="1309" w:gutter="0"/>
          <w:cols w:equalWidth="0" w:num="1">
            <w:col w:w="21830"/>
          </w:cols>
        </w:sectPr>
      </w:pPr>
    </w:p>
    <w:p>
      <w:pPr>
        <w:spacing w:before="2" w:line="220" w:lineRule="auto"/>
        <w:ind w:left="7"/>
        <w:rPr>
          <w:rFonts w:ascii="宋体" w:hAnsi="宋体" w:eastAsia="宋体" w:cs="宋体"/>
          <w:sz w:val="49"/>
          <w:szCs w:val="49"/>
        </w:rPr>
      </w:pPr>
      <w:r>
        <w:rPr>
          <w:rFonts w:ascii="宋体" w:hAnsi="宋体" w:eastAsia="宋体" w:cs="宋体"/>
          <w:b/>
          <w:bCs/>
          <w:spacing w:val="10"/>
          <w:sz w:val="49"/>
          <w:szCs w:val="49"/>
        </w:rPr>
        <w:t>1前言</w:t>
      </w:r>
    </w:p>
    <w:p>
      <w:pPr>
        <w:pStyle w:val="2"/>
        <w:spacing w:line="283" w:lineRule="auto"/>
      </w:pPr>
    </w:p>
    <w:p>
      <w:pPr>
        <w:spacing w:before="133" w:line="219" w:lineRule="auto"/>
        <w:ind w:left="5"/>
        <w:outlineLvl w:val="6"/>
        <w:rPr>
          <w:rFonts w:ascii="宋体" w:hAnsi="宋体" w:eastAsia="宋体" w:cs="宋体"/>
          <w:sz w:val="41"/>
          <w:szCs w:val="41"/>
        </w:rPr>
      </w:pPr>
      <w:r>
        <w:rPr>
          <w:rFonts w:ascii="宋体" w:hAnsi="宋体" w:eastAsia="宋体" w:cs="宋体"/>
          <w:b/>
          <w:bCs/>
          <w:spacing w:val="20"/>
          <w:sz w:val="41"/>
          <w:szCs w:val="41"/>
        </w:rPr>
        <w:t>1.1规划背景、目的、意义及指导思想</w:t>
      </w:r>
    </w:p>
    <w:p>
      <w:pPr>
        <w:pStyle w:val="2"/>
        <w:spacing w:line="250" w:lineRule="auto"/>
      </w:pPr>
    </w:p>
    <w:p>
      <w:pPr>
        <w:spacing w:before="97" w:line="377" w:lineRule="auto"/>
        <w:ind w:right="1325" w:firstLine="670"/>
        <w:rPr>
          <w:rFonts w:ascii="宋体" w:hAnsi="宋体" w:eastAsia="宋体" w:cs="宋体"/>
          <w:sz w:val="30"/>
          <w:szCs w:val="30"/>
        </w:rPr>
      </w:pPr>
      <w:r>
        <w:rPr>
          <w:rFonts w:ascii="宋体" w:hAnsi="宋体" w:eastAsia="宋体" w:cs="宋体"/>
          <w:spacing w:val="19"/>
          <w:sz w:val="30"/>
          <w:szCs w:val="30"/>
        </w:rPr>
        <w:t>随着汽车工业的高速发展，全球汽车总保有量不断增加，汽车所带来</w:t>
      </w:r>
      <w:r>
        <w:rPr>
          <w:rFonts w:ascii="宋体" w:hAnsi="宋体" w:eastAsia="宋体" w:cs="宋体"/>
          <w:spacing w:val="6"/>
          <w:sz w:val="30"/>
          <w:szCs w:val="30"/>
        </w:rPr>
        <w:t xml:space="preserve">  </w:t>
      </w:r>
      <w:r>
        <w:rPr>
          <w:rFonts w:ascii="宋体" w:hAnsi="宋体" w:eastAsia="宋体" w:cs="宋体"/>
          <w:spacing w:val="17"/>
          <w:sz w:val="30"/>
          <w:szCs w:val="30"/>
        </w:rPr>
        <w:t>的环境污染、能源短缺、资源枯竭等方面的问题越来越</w:t>
      </w:r>
      <w:r>
        <w:rPr>
          <w:rFonts w:ascii="宋体" w:hAnsi="宋体" w:eastAsia="宋体" w:cs="宋体"/>
          <w:spacing w:val="16"/>
          <w:sz w:val="30"/>
          <w:szCs w:val="30"/>
        </w:rPr>
        <w:t xml:space="preserve">突出。电动汽车具  </w:t>
      </w:r>
      <w:r>
        <w:rPr>
          <w:rFonts w:ascii="宋体" w:hAnsi="宋体" w:eastAsia="宋体" w:cs="宋体"/>
          <w:spacing w:val="17"/>
          <w:sz w:val="30"/>
          <w:szCs w:val="30"/>
        </w:rPr>
        <w:t>有高效、节能、低噪声、零排放等显著优点，在环保和</w:t>
      </w:r>
      <w:r>
        <w:rPr>
          <w:rFonts w:ascii="宋体" w:hAnsi="宋体" w:eastAsia="宋体" w:cs="宋体"/>
          <w:spacing w:val="16"/>
          <w:sz w:val="30"/>
          <w:szCs w:val="30"/>
        </w:rPr>
        <w:t xml:space="preserve">节能方面具有不可  </w:t>
      </w:r>
      <w:r>
        <w:rPr>
          <w:rFonts w:ascii="宋体" w:hAnsi="宋体" w:eastAsia="宋体" w:cs="宋体"/>
          <w:spacing w:val="17"/>
          <w:sz w:val="30"/>
          <w:szCs w:val="30"/>
        </w:rPr>
        <w:t>比拟的优势，电动汽车作为实现节能减排的有效途径，</w:t>
      </w:r>
      <w:r>
        <w:rPr>
          <w:rFonts w:ascii="宋体" w:hAnsi="宋体" w:eastAsia="宋体" w:cs="宋体"/>
          <w:spacing w:val="16"/>
          <w:sz w:val="30"/>
          <w:szCs w:val="30"/>
        </w:rPr>
        <w:t xml:space="preserve">已被国家上升为战  </w:t>
      </w:r>
      <w:r>
        <w:rPr>
          <w:rFonts w:ascii="宋体" w:hAnsi="宋体" w:eastAsia="宋体" w:cs="宋体"/>
          <w:spacing w:val="17"/>
          <w:sz w:val="30"/>
          <w:szCs w:val="30"/>
        </w:rPr>
        <w:t>略层面，受到了我国各级政府的高度重视，并</w:t>
      </w:r>
      <w:r>
        <w:rPr>
          <w:rFonts w:ascii="宋体" w:hAnsi="宋体" w:eastAsia="宋体" w:cs="宋体"/>
          <w:spacing w:val="16"/>
          <w:sz w:val="30"/>
          <w:szCs w:val="30"/>
        </w:rPr>
        <w:t>相继制订了一系列鼓励政策，</w:t>
      </w:r>
      <w:r>
        <w:rPr>
          <w:rFonts w:ascii="宋体" w:hAnsi="宋体" w:eastAsia="宋体" w:cs="宋体"/>
          <w:sz w:val="30"/>
          <w:szCs w:val="30"/>
        </w:rPr>
        <w:t xml:space="preserve"> </w:t>
      </w:r>
      <w:r>
        <w:rPr>
          <w:rFonts w:ascii="宋体" w:hAnsi="宋体" w:eastAsia="宋体" w:cs="宋体"/>
          <w:spacing w:val="12"/>
          <w:sz w:val="30"/>
          <w:szCs w:val="30"/>
        </w:rPr>
        <w:t xml:space="preserve">把“推进电动汽车、混合动力汽车的研究和开发，加快我国燃料汽车的推 </w:t>
      </w:r>
      <w:r>
        <w:rPr>
          <w:rFonts w:ascii="宋体" w:hAnsi="宋体" w:eastAsia="宋体" w:cs="宋体"/>
          <w:spacing w:val="11"/>
          <w:sz w:val="30"/>
          <w:szCs w:val="30"/>
        </w:rPr>
        <w:t xml:space="preserve">  </w:t>
      </w:r>
      <w:r>
        <w:rPr>
          <w:rFonts w:ascii="宋体" w:hAnsi="宋体" w:eastAsia="宋体" w:cs="宋体"/>
          <w:spacing w:val="14"/>
          <w:sz w:val="30"/>
          <w:szCs w:val="30"/>
        </w:rPr>
        <w:t>广使用，促进汽车工业实现跨越式发展”作为汽车产业结构调整的主要内</w:t>
      </w:r>
    </w:p>
    <w:p>
      <w:pPr>
        <w:spacing w:line="220" w:lineRule="auto"/>
        <w:rPr>
          <w:rFonts w:ascii="宋体" w:hAnsi="宋体" w:eastAsia="宋体" w:cs="宋体"/>
          <w:sz w:val="35"/>
          <w:szCs w:val="35"/>
        </w:rPr>
      </w:pPr>
      <w:r>
        <w:rPr>
          <w:rFonts w:ascii="宋体" w:hAnsi="宋体" w:eastAsia="宋体" w:cs="宋体"/>
          <w:spacing w:val="-18"/>
          <w:sz w:val="35"/>
          <w:szCs w:val="35"/>
        </w:rPr>
        <w:t>容。</w:t>
      </w:r>
    </w:p>
    <w:p>
      <w:pPr>
        <w:tabs>
          <w:tab w:val="left" w:pos="210"/>
        </w:tabs>
        <w:spacing w:before="267" w:line="383" w:lineRule="auto"/>
        <w:ind w:right="1325" w:firstLine="670"/>
        <w:rPr>
          <w:rFonts w:ascii="宋体" w:hAnsi="宋体" w:eastAsia="宋体" w:cs="宋体"/>
          <w:sz w:val="30"/>
          <w:szCs w:val="30"/>
        </w:rPr>
      </w:pPr>
      <w:r>
        <w:rPr>
          <w:rFonts w:ascii="宋体" w:hAnsi="宋体" w:eastAsia="宋体" w:cs="宋体"/>
          <w:spacing w:val="19"/>
          <w:sz w:val="30"/>
          <w:szCs w:val="30"/>
        </w:rPr>
        <w:t>为大力推广电动汽车的应用，国家层面先后印发了《国务院办公厅关</w:t>
      </w:r>
      <w:r>
        <w:rPr>
          <w:rFonts w:ascii="宋体" w:hAnsi="宋体" w:eastAsia="宋体" w:cs="宋体"/>
          <w:spacing w:val="6"/>
          <w:sz w:val="30"/>
          <w:szCs w:val="30"/>
        </w:rPr>
        <w:t xml:space="preserve">  </w:t>
      </w:r>
      <w:r>
        <w:rPr>
          <w:rFonts w:ascii="宋体" w:hAnsi="宋体" w:eastAsia="宋体" w:cs="宋体"/>
          <w:spacing w:val="26"/>
          <w:sz w:val="30"/>
          <w:szCs w:val="30"/>
        </w:rPr>
        <w:t>于加快新能源汽车推广应用的指导意见》  (国办发〔2014〕35号)和国</w:t>
      </w:r>
      <w:r>
        <w:rPr>
          <w:rFonts w:ascii="宋体" w:hAnsi="宋体" w:eastAsia="宋体" w:cs="宋体"/>
          <w:spacing w:val="1"/>
          <w:sz w:val="30"/>
          <w:szCs w:val="30"/>
        </w:rPr>
        <w:t xml:space="preserve">  </w:t>
      </w:r>
      <w:r>
        <w:rPr>
          <w:rFonts w:ascii="宋体" w:hAnsi="宋体" w:eastAsia="宋体" w:cs="宋体"/>
          <w:spacing w:val="19"/>
          <w:sz w:val="30"/>
          <w:szCs w:val="30"/>
        </w:rPr>
        <w:t>家发改委、国家能源局、工信部和住建部在系统内部联合印发的《关于电</w:t>
      </w:r>
      <w:r>
        <w:rPr>
          <w:rFonts w:ascii="宋体" w:hAnsi="宋体" w:eastAsia="宋体" w:cs="宋体"/>
          <w:spacing w:val="9"/>
          <w:sz w:val="30"/>
          <w:szCs w:val="30"/>
        </w:rPr>
        <w:t xml:space="preserve">  </w:t>
      </w:r>
      <w:r>
        <w:rPr>
          <w:rFonts w:ascii="宋体" w:hAnsi="宋体" w:eastAsia="宋体" w:cs="宋体"/>
          <w:spacing w:val="25"/>
          <w:sz w:val="30"/>
          <w:szCs w:val="30"/>
        </w:rPr>
        <w:t>动汽车充电设施发展指南(2015-2020 年</w:t>
      </w:r>
      <w:r>
        <w:rPr>
          <w:rFonts w:ascii="宋体" w:hAnsi="宋体" w:eastAsia="宋体" w:cs="宋体"/>
          <w:spacing w:val="-52"/>
          <w:sz w:val="30"/>
          <w:szCs w:val="30"/>
        </w:rPr>
        <w:t xml:space="preserve"> </w:t>
      </w:r>
      <w:r>
        <w:rPr>
          <w:rFonts w:ascii="宋体" w:hAnsi="宋体" w:eastAsia="宋体" w:cs="宋体"/>
          <w:spacing w:val="25"/>
          <w:sz w:val="30"/>
          <w:szCs w:val="30"/>
        </w:rPr>
        <w:t>)</w:t>
      </w:r>
      <w:r>
        <w:rPr>
          <w:rFonts w:ascii="宋体" w:hAnsi="宋体" w:eastAsia="宋体" w:cs="宋体"/>
          <w:spacing w:val="-29"/>
          <w:sz w:val="30"/>
          <w:szCs w:val="30"/>
        </w:rPr>
        <w:t xml:space="preserve"> </w:t>
      </w:r>
      <w:r>
        <w:rPr>
          <w:rFonts w:ascii="宋体" w:hAnsi="宋体" w:eastAsia="宋体" w:cs="宋体"/>
          <w:spacing w:val="25"/>
          <w:sz w:val="30"/>
          <w:szCs w:val="30"/>
        </w:rPr>
        <w:t>的</w:t>
      </w:r>
      <w:r>
        <w:rPr>
          <w:rFonts w:ascii="宋体" w:hAnsi="宋体" w:eastAsia="宋体" w:cs="宋体"/>
          <w:spacing w:val="-53"/>
          <w:sz w:val="30"/>
          <w:szCs w:val="30"/>
        </w:rPr>
        <w:t xml:space="preserve"> </w:t>
      </w:r>
      <w:r>
        <w:rPr>
          <w:rFonts w:ascii="宋体" w:hAnsi="宋体" w:eastAsia="宋体" w:cs="宋体"/>
          <w:spacing w:val="24"/>
          <w:sz w:val="30"/>
          <w:szCs w:val="30"/>
        </w:rPr>
        <w:t>通</w:t>
      </w:r>
      <w:r>
        <w:rPr>
          <w:rFonts w:ascii="宋体" w:hAnsi="宋体" w:eastAsia="宋体" w:cs="宋体"/>
          <w:spacing w:val="-48"/>
          <w:sz w:val="30"/>
          <w:szCs w:val="30"/>
        </w:rPr>
        <w:t xml:space="preserve"> </w:t>
      </w:r>
      <w:r>
        <w:rPr>
          <w:rFonts w:ascii="宋体" w:hAnsi="宋体" w:eastAsia="宋体" w:cs="宋体"/>
          <w:spacing w:val="24"/>
          <w:sz w:val="30"/>
          <w:szCs w:val="30"/>
        </w:rPr>
        <w:t>知</w:t>
      </w:r>
      <w:r>
        <w:rPr>
          <w:rFonts w:ascii="宋体" w:hAnsi="宋体" w:eastAsia="宋体" w:cs="宋体"/>
          <w:spacing w:val="-37"/>
          <w:sz w:val="30"/>
          <w:szCs w:val="30"/>
        </w:rPr>
        <w:t xml:space="preserve"> </w:t>
      </w:r>
      <w:r>
        <w:rPr>
          <w:rFonts w:ascii="宋体" w:hAnsi="宋体" w:eastAsia="宋体" w:cs="宋体"/>
          <w:spacing w:val="24"/>
          <w:sz w:val="30"/>
          <w:szCs w:val="30"/>
        </w:rPr>
        <w:t xml:space="preserve">》 (发改委能源局  </w:t>
      </w:r>
      <w:r>
        <w:rPr>
          <w:rFonts w:ascii="宋体" w:hAnsi="宋体" w:eastAsia="宋体" w:cs="宋体"/>
          <w:sz w:val="30"/>
          <w:szCs w:val="30"/>
        </w:rPr>
        <w:tab/>
      </w:r>
      <w:r>
        <w:rPr>
          <w:rFonts w:ascii="宋体" w:hAnsi="宋体" w:eastAsia="宋体" w:cs="宋体"/>
          <w:spacing w:val="25"/>
          <w:sz w:val="30"/>
          <w:szCs w:val="30"/>
        </w:rPr>
        <w:t>(2015)1454</w:t>
      </w:r>
      <w:r>
        <w:rPr>
          <w:rFonts w:ascii="宋体" w:hAnsi="宋体" w:eastAsia="宋体" w:cs="宋体"/>
          <w:spacing w:val="72"/>
          <w:sz w:val="30"/>
          <w:szCs w:val="30"/>
        </w:rPr>
        <w:t xml:space="preserve">  </w:t>
      </w:r>
      <w:r>
        <w:rPr>
          <w:rFonts w:ascii="宋体" w:hAnsi="宋体" w:eastAsia="宋体" w:cs="宋体"/>
          <w:spacing w:val="25"/>
          <w:sz w:val="30"/>
          <w:szCs w:val="30"/>
        </w:rPr>
        <w:t>号),在能源问题和环境保护问题的双重制约下，</w:t>
      </w:r>
      <w:r>
        <w:rPr>
          <w:rFonts w:ascii="宋体" w:hAnsi="宋体" w:eastAsia="宋体" w:cs="宋体"/>
          <w:spacing w:val="24"/>
          <w:sz w:val="30"/>
          <w:szCs w:val="30"/>
        </w:rPr>
        <w:t>发展电</w:t>
      </w:r>
      <w:r>
        <w:rPr>
          <w:rFonts w:ascii="宋体" w:hAnsi="宋体" w:eastAsia="宋体" w:cs="宋体"/>
          <w:sz w:val="30"/>
          <w:szCs w:val="30"/>
        </w:rPr>
        <w:t xml:space="preserve">  </w:t>
      </w:r>
      <w:r>
        <w:rPr>
          <w:rFonts w:ascii="宋体" w:hAnsi="宋体" w:eastAsia="宋体" w:cs="宋体"/>
          <w:spacing w:val="17"/>
          <w:sz w:val="30"/>
          <w:szCs w:val="30"/>
        </w:rPr>
        <w:t>动汽车已经成为全世界的必然趋势。与此同时</w:t>
      </w:r>
      <w:r>
        <w:rPr>
          <w:rFonts w:ascii="宋体" w:hAnsi="宋体" w:eastAsia="宋体" w:cs="宋体"/>
          <w:spacing w:val="16"/>
          <w:sz w:val="30"/>
          <w:szCs w:val="30"/>
        </w:rPr>
        <w:t>，作为电动汽车能源输入端，</w:t>
      </w:r>
      <w:r>
        <w:rPr>
          <w:rFonts w:ascii="宋体" w:hAnsi="宋体" w:eastAsia="宋体" w:cs="宋体"/>
          <w:sz w:val="30"/>
          <w:szCs w:val="30"/>
        </w:rPr>
        <w:t xml:space="preserve"> </w:t>
      </w:r>
      <w:r>
        <w:rPr>
          <w:rFonts w:ascii="宋体" w:hAnsi="宋体" w:eastAsia="宋体" w:cs="宋体"/>
          <w:spacing w:val="20"/>
          <w:sz w:val="30"/>
          <w:szCs w:val="30"/>
        </w:rPr>
        <w:t>电动汽车充电设施的建设在近几年也得到飞速的发展。2020 年全国充电</w:t>
      </w:r>
      <w:r>
        <w:rPr>
          <w:rFonts w:ascii="宋体" w:hAnsi="宋体" w:eastAsia="宋体" w:cs="宋体"/>
          <w:spacing w:val="19"/>
          <w:sz w:val="30"/>
          <w:szCs w:val="30"/>
        </w:rPr>
        <w:t xml:space="preserve">  </w:t>
      </w:r>
      <w:r>
        <w:rPr>
          <w:rFonts w:ascii="宋体" w:hAnsi="宋体" w:eastAsia="宋体" w:cs="宋体"/>
          <w:spacing w:val="22"/>
          <w:sz w:val="30"/>
          <w:szCs w:val="30"/>
        </w:rPr>
        <w:t>设施新增46.2万个，截止2020年底公共充电桩保有量己经达到80.7万个，</w:t>
      </w:r>
      <w:r>
        <w:rPr>
          <w:rFonts w:ascii="宋体" w:hAnsi="宋体" w:eastAsia="宋体" w:cs="宋体"/>
          <w:spacing w:val="12"/>
          <w:sz w:val="30"/>
          <w:szCs w:val="30"/>
        </w:rPr>
        <w:t xml:space="preserve"> </w:t>
      </w:r>
      <w:r>
        <w:rPr>
          <w:rFonts w:ascii="宋体" w:hAnsi="宋体" w:eastAsia="宋体" w:cs="宋体"/>
          <w:spacing w:val="31"/>
          <w:sz w:val="30"/>
          <w:szCs w:val="30"/>
        </w:rPr>
        <w:t>是2015年同期数字的5.78</w:t>
      </w:r>
      <w:r>
        <w:rPr>
          <w:rFonts w:ascii="宋体" w:hAnsi="宋体" w:eastAsia="宋体" w:cs="宋体"/>
          <w:spacing w:val="-15"/>
          <w:sz w:val="30"/>
          <w:szCs w:val="30"/>
        </w:rPr>
        <w:t xml:space="preserve"> </w:t>
      </w:r>
      <w:r>
        <w:rPr>
          <w:rFonts w:ascii="宋体" w:hAnsi="宋体" w:eastAsia="宋体" w:cs="宋体"/>
          <w:spacing w:val="31"/>
          <w:sz w:val="30"/>
          <w:szCs w:val="30"/>
        </w:rPr>
        <w:t>万个的14倍。然而由于电动汽车充电桩总量</w:t>
      </w:r>
    </w:p>
    <w:p>
      <w:pPr>
        <w:spacing w:before="1" w:line="184" w:lineRule="auto"/>
        <w:rPr>
          <w:rFonts w:ascii="宋体" w:hAnsi="宋体" w:eastAsia="宋体" w:cs="宋体"/>
          <w:sz w:val="30"/>
          <w:szCs w:val="30"/>
        </w:rPr>
      </w:pPr>
      <w:r>
        <w:rPr>
          <w:rFonts w:ascii="宋体" w:hAnsi="宋体" w:eastAsia="宋体" w:cs="宋体"/>
          <w:spacing w:val="5"/>
          <w:sz w:val="30"/>
          <w:szCs w:val="30"/>
        </w:rPr>
        <w:t>不足、布局不合理等问题，仍普遍存在电动汽车“</w:t>
      </w:r>
      <w:r>
        <w:rPr>
          <w:rFonts w:ascii="宋体" w:hAnsi="宋体" w:eastAsia="宋体" w:cs="宋体"/>
          <w:spacing w:val="4"/>
          <w:sz w:val="30"/>
          <w:szCs w:val="30"/>
        </w:rPr>
        <w:t>充电难”问题。</w:t>
      </w:r>
    </w:p>
    <w:p>
      <w:pPr>
        <w:pStyle w:val="2"/>
        <w:spacing w:line="14" w:lineRule="auto"/>
        <w:rPr>
          <w:sz w:val="2"/>
        </w:rPr>
      </w:pPr>
      <w:r>
        <w:rPr>
          <w:sz w:val="2"/>
          <w:szCs w:val="2"/>
        </w:rPr>
        <w:br w:type="column"/>
      </w:r>
    </w:p>
    <w:p>
      <w:pPr>
        <w:spacing w:before="122" w:line="1330" w:lineRule="exact"/>
      </w:pPr>
      <w:r>
        <w:rPr>
          <w:position w:val="-26"/>
        </w:rPr>
        <w:pict>
          <v:group id="_x0000_s1028" o:spid="_x0000_s1028" o:spt="203" style="height:66.55pt;width:389.75pt;" coordsize="7795,1331">
            <o:lock v:ext="edit"/>
            <v:shape id="_x0000_s1029" o:spid="_x0000_s1029" o:spt="75" type="#_x0000_t75" style="position:absolute;left:14;top:0;height:1331;width:7780;" filled="f" stroked="f" coordsize="21600,21600">
              <v:path/>
              <v:fill on="f" focussize="0,0"/>
              <v:stroke on="f"/>
              <v:imagedata r:id="rId112" o:title=""/>
              <o:lock v:ext="edit" aspectratio="t"/>
            </v:shape>
            <v:shape id="_x0000_s1030" o:spid="_x0000_s1030" o:spt="202" type="#_x0000_t202" style="position:absolute;left:-20;top:-20;height:1371;width:7835;" filled="f" stroked="f" coordsize="21600,21600">
              <v:path/>
              <v:fill on="f" focussize="0,0"/>
              <v:stroke on="f"/>
              <v:imagedata o:title=""/>
              <o:lock v:ext="edit" aspectratio="f"/>
              <v:textbox inset="0mm,0mm,0mm,0mm">
                <w:txbxContent>
                  <w:p>
                    <w:pPr>
                      <w:spacing w:before="279" w:line="219" w:lineRule="auto"/>
                      <w:ind w:left="20"/>
                      <w:rPr>
                        <w:rFonts w:ascii="宋体" w:hAnsi="宋体" w:eastAsia="宋体" w:cs="宋体"/>
                        <w:sz w:val="35"/>
                        <w:szCs w:val="35"/>
                      </w:rPr>
                    </w:pPr>
                    <w:r>
                      <w:rPr>
                        <w:rFonts w:ascii="宋体" w:hAnsi="宋体" w:eastAsia="宋体" w:cs="宋体"/>
                        <w:b/>
                        <w:bCs/>
                        <w:spacing w:val="8"/>
                        <w:sz w:val="35"/>
                        <w:szCs w:val="35"/>
                      </w:rPr>
                      <w:t>面务院办公序笑子加快严</w:t>
                    </w:r>
                  </w:p>
                  <w:p>
                    <w:pPr>
                      <w:spacing w:before="74" w:line="219" w:lineRule="auto"/>
                      <w:ind w:left="80"/>
                      <w:rPr>
                        <w:rFonts w:ascii="宋体" w:hAnsi="宋体" w:eastAsia="宋体" w:cs="宋体"/>
                        <w:sz w:val="35"/>
                        <w:szCs w:val="35"/>
                      </w:rPr>
                    </w:pPr>
                    <w:r>
                      <w:rPr>
                        <w:rFonts w:ascii="宋体" w:hAnsi="宋体" w:eastAsia="宋体" w:cs="宋体"/>
                        <w:b/>
                        <w:bCs/>
                        <w:color w:val="FFFFFF"/>
                        <w:spacing w:val="12"/>
                        <w:sz w:val="35"/>
                        <w:szCs w:val="35"/>
                      </w:rPr>
                      <w:t>新能源汽车推广应用的指导意见</w:t>
                    </w:r>
                  </w:p>
                </w:txbxContent>
              </v:textbox>
            </v:shape>
            <w10:wrap type="none"/>
            <w10:anchorlock/>
          </v:group>
        </w:pict>
      </w:r>
    </w:p>
    <w:p>
      <w:pPr>
        <w:pStyle w:val="2"/>
        <w:spacing w:line="397" w:lineRule="auto"/>
      </w:pPr>
    </w:p>
    <w:p>
      <w:pPr>
        <w:spacing w:line="410" w:lineRule="exact"/>
        <w:ind w:firstLine="164"/>
      </w:pPr>
      <w:r>
        <w:rPr>
          <w:position w:val="-8"/>
        </w:rPr>
        <w:pict>
          <v:group id="_x0000_s1031" o:spid="_x0000_s1031" o:spt="203" style="height:20.55pt;width:58.55pt;" coordsize="1170,410">
            <o:lock v:ext="edit"/>
            <v:shape id="_x0000_s1032" o:spid="_x0000_s1032" o:spt="75" type="#_x0000_t75" style="position:absolute;left:0;top:0;height:410;width:1170;" filled="f" stroked="f" coordsize="21600,21600">
              <v:path/>
              <v:fill on="f" focussize="0,0"/>
              <v:stroke on="f"/>
              <v:imagedata r:id="rId113" o:title=""/>
              <o:lock v:ext="edit" aspectratio="t"/>
            </v:shape>
            <v:shape id="_x0000_s1033" o:spid="_x0000_s1033" o:spt="202" type="#_x0000_t202" style="position:absolute;left:-20;top:-20;height:450;width:1210;" filled="f" stroked="f" coordsize="21600,21600">
              <v:path/>
              <v:fill on="f" focussize="0,0"/>
              <v:stroke on="f"/>
              <v:imagedata o:title=""/>
              <o:lock v:ext="edit" aspectratio="f"/>
              <v:textbox inset="0mm,0mm,0mm,0mm">
                <w:txbxContent>
                  <w:p>
                    <w:pPr>
                      <w:spacing w:before="185" w:line="222" w:lineRule="auto"/>
                      <w:ind w:left="142"/>
                      <w:rPr>
                        <w:rFonts w:ascii="黑体" w:hAnsi="黑体" w:eastAsia="黑体" w:cs="黑体"/>
                        <w:sz w:val="20"/>
                        <w:szCs w:val="20"/>
                      </w:rPr>
                    </w:pPr>
                    <w:r>
                      <w:rPr>
                        <w:rFonts w:ascii="黑体" w:hAnsi="黑体" w:eastAsia="黑体" w:cs="黑体"/>
                        <w:b/>
                        <w:bCs/>
                        <w:color w:val="FFFFFF"/>
                        <w:spacing w:val="-9"/>
                        <w:sz w:val="20"/>
                        <w:szCs w:val="20"/>
                      </w:rPr>
                      <w:t>指</w:t>
                    </w:r>
                    <w:r>
                      <w:rPr>
                        <w:rFonts w:ascii="黑体" w:hAnsi="黑体" w:eastAsia="黑体" w:cs="黑体"/>
                        <w:color w:val="FFFFFF"/>
                        <w:spacing w:val="-29"/>
                        <w:sz w:val="20"/>
                        <w:szCs w:val="20"/>
                      </w:rPr>
                      <w:t xml:space="preserve"> </w:t>
                    </w:r>
                    <w:r>
                      <w:rPr>
                        <w:rFonts w:ascii="黑体" w:hAnsi="黑体" w:eastAsia="黑体" w:cs="黑体"/>
                        <w:b/>
                        <w:bCs/>
                        <w:color w:val="FFFFFF"/>
                        <w:spacing w:val="-9"/>
                        <w:sz w:val="20"/>
                        <w:szCs w:val="20"/>
                      </w:rPr>
                      <w:t>导</w:t>
                    </w:r>
                    <w:r>
                      <w:rPr>
                        <w:rFonts w:ascii="黑体" w:hAnsi="黑体" w:eastAsia="黑体" w:cs="黑体"/>
                        <w:color w:val="FFFFFF"/>
                        <w:spacing w:val="-32"/>
                        <w:sz w:val="20"/>
                        <w:szCs w:val="20"/>
                      </w:rPr>
                      <w:t xml:space="preserve"> </w:t>
                    </w:r>
                    <w:r>
                      <w:rPr>
                        <w:rFonts w:ascii="黑体" w:hAnsi="黑体" w:eastAsia="黑体" w:cs="黑体"/>
                        <w:b/>
                        <w:bCs/>
                        <w:color w:val="FFFFFF"/>
                        <w:spacing w:val="-9"/>
                        <w:sz w:val="20"/>
                        <w:szCs w:val="20"/>
                      </w:rPr>
                      <w:t>思</w:t>
                    </w:r>
                    <w:r>
                      <w:rPr>
                        <w:rFonts w:ascii="黑体" w:hAnsi="黑体" w:eastAsia="黑体" w:cs="黑体"/>
                        <w:color w:val="FFFFFF"/>
                        <w:spacing w:val="-33"/>
                        <w:sz w:val="20"/>
                        <w:szCs w:val="20"/>
                      </w:rPr>
                      <w:t xml:space="preserve"> </w:t>
                    </w:r>
                    <w:r>
                      <w:rPr>
                        <w:rFonts w:ascii="黑体" w:hAnsi="黑体" w:eastAsia="黑体" w:cs="黑体"/>
                        <w:b/>
                        <w:bCs/>
                        <w:color w:val="FFFFFF"/>
                        <w:spacing w:val="-9"/>
                        <w:sz w:val="20"/>
                        <w:szCs w:val="20"/>
                      </w:rPr>
                      <w:t>想</w:t>
                    </w:r>
                  </w:p>
                </w:txbxContent>
              </v:textbox>
            </v:shape>
            <w10:wrap type="none"/>
            <w10:anchorlock/>
          </v:group>
        </w:pict>
      </w:r>
    </w:p>
    <w:p>
      <w:pPr>
        <w:spacing w:before="148" w:line="160" w:lineRule="exact"/>
        <w:ind w:left="1555"/>
        <w:rPr>
          <w:rFonts w:ascii="黑体" w:hAnsi="黑体" w:eastAsia="黑体" w:cs="黑体"/>
          <w:sz w:val="12"/>
          <w:szCs w:val="12"/>
        </w:rPr>
      </w:pPr>
      <w:r>
        <w:rPr>
          <w:rFonts w:ascii="黑体" w:hAnsi="黑体" w:eastAsia="黑体" w:cs="黑体"/>
          <w:spacing w:val="-7"/>
          <w:position w:val="3"/>
          <w:sz w:val="12"/>
          <w:szCs w:val="12"/>
        </w:rPr>
        <w:t>贯 彻 落 实 发</w:t>
      </w:r>
      <w:r>
        <w:rPr>
          <w:rFonts w:ascii="黑体" w:hAnsi="黑体" w:eastAsia="黑体" w:cs="黑体"/>
          <w:spacing w:val="9"/>
          <w:position w:val="3"/>
          <w:sz w:val="12"/>
          <w:szCs w:val="12"/>
        </w:rPr>
        <w:t xml:space="preserve"> </w:t>
      </w:r>
      <w:r>
        <w:rPr>
          <w:rFonts w:ascii="黑体" w:hAnsi="黑体" w:eastAsia="黑体" w:cs="黑体"/>
          <w:spacing w:val="-7"/>
          <w:position w:val="3"/>
          <w:sz w:val="12"/>
          <w:szCs w:val="12"/>
        </w:rPr>
        <w:t>展</w:t>
      </w:r>
      <w:r>
        <w:rPr>
          <w:rFonts w:ascii="黑体" w:hAnsi="黑体" w:eastAsia="黑体" w:cs="黑体"/>
          <w:spacing w:val="-11"/>
          <w:position w:val="3"/>
          <w:sz w:val="12"/>
          <w:szCs w:val="12"/>
        </w:rPr>
        <w:t xml:space="preserve"> </w:t>
      </w:r>
      <w:r>
        <w:rPr>
          <w:rFonts w:ascii="黑体" w:hAnsi="黑体" w:eastAsia="黑体" w:cs="黑体"/>
          <w:spacing w:val="-7"/>
          <w:position w:val="3"/>
          <w:sz w:val="12"/>
          <w:szCs w:val="12"/>
        </w:rPr>
        <w:t>新 能</w:t>
      </w:r>
      <w:r>
        <w:rPr>
          <w:rFonts w:ascii="黑体" w:hAnsi="黑体" w:eastAsia="黑体" w:cs="黑体"/>
          <w:spacing w:val="-10"/>
          <w:position w:val="3"/>
          <w:sz w:val="12"/>
          <w:szCs w:val="12"/>
        </w:rPr>
        <w:t xml:space="preserve"> </w:t>
      </w:r>
      <w:r>
        <w:rPr>
          <w:rFonts w:ascii="黑体" w:hAnsi="黑体" w:eastAsia="黑体" w:cs="黑体"/>
          <w:spacing w:val="-7"/>
          <w:position w:val="3"/>
          <w:sz w:val="12"/>
          <w:szCs w:val="12"/>
        </w:rPr>
        <w:t>源</w:t>
      </w:r>
      <w:r>
        <w:rPr>
          <w:rFonts w:ascii="黑体" w:hAnsi="黑体" w:eastAsia="黑体" w:cs="黑体"/>
          <w:spacing w:val="-11"/>
          <w:position w:val="3"/>
          <w:sz w:val="12"/>
          <w:szCs w:val="12"/>
        </w:rPr>
        <w:t xml:space="preserve"> </w:t>
      </w:r>
      <w:r>
        <w:rPr>
          <w:rFonts w:ascii="黑体" w:hAnsi="黑体" w:eastAsia="黑体" w:cs="黑体"/>
          <w:spacing w:val="-7"/>
          <w:position w:val="3"/>
          <w:sz w:val="12"/>
          <w:szCs w:val="12"/>
        </w:rPr>
        <w:t>汽</w:t>
      </w:r>
      <w:r>
        <w:rPr>
          <w:rFonts w:ascii="黑体" w:hAnsi="黑体" w:eastAsia="黑体" w:cs="黑体"/>
          <w:spacing w:val="-8"/>
          <w:position w:val="3"/>
          <w:sz w:val="12"/>
          <w:szCs w:val="12"/>
        </w:rPr>
        <w:t xml:space="preserve"> </w:t>
      </w:r>
      <w:r>
        <w:rPr>
          <w:rFonts w:ascii="黑体" w:hAnsi="黑体" w:eastAsia="黑体" w:cs="黑体"/>
          <w:spacing w:val="-7"/>
          <w:position w:val="3"/>
          <w:sz w:val="12"/>
          <w:szCs w:val="12"/>
        </w:rPr>
        <w:t>车 的 国</w:t>
      </w:r>
      <w:r>
        <w:rPr>
          <w:rFonts w:ascii="黑体" w:hAnsi="黑体" w:eastAsia="黑体" w:cs="黑体"/>
          <w:spacing w:val="-9"/>
          <w:position w:val="3"/>
          <w:sz w:val="12"/>
          <w:szCs w:val="12"/>
        </w:rPr>
        <w:t xml:space="preserve"> </w:t>
      </w:r>
      <w:r>
        <w:rPr>
          <w:rFonts w:ascii="黑体" w:hAnsi="黑体" w:eastAsia="黑体" w:cs="黑体"/>
          <w:spacing w:val="-7"/>
          <w:position w:val="3"/>
          <w:sz w:val="12"/>
          <w:szCs w:val="12"/>
        </w:rPr>
        <w:t>家 战</w:t>
      </w:r>
      <w:r>
        <w:rPr>
          <w:rFonts w:ascii="黑体" w:hAnsi="黑体" w:eastAsia="黑体" w:cs="黑体"/>
          <w:spacing w:val="-8"/>
          <w:position w:val="3"/>
          <w:sz w:val="12"/>
          <w:szCs w:val="12"/>
        </w:rPr>
        <w:t xml:space="preserve"> </w:t>
      </w:r>
      <w:r>
        <w:rPr>
          <w:rFonts w:ascii="黑体" w:hAnsi="黑体" w:eastAsia="黑体" w:cs="黑体"/>
          <w:spacing w:val="-7"/>
          <w:position w:val="3"/>
          <w:sz w:val="12"/>
          <w:szCs w:val="12"/>
        </w:rPr>
        <w:t>略 ， 以 纯 电</w:t>
      </w:r>
      <w:r>
        <w:rPr>
          <w:rFonts w:ascii="黑体" w:hAnsi="黑体" w:eastAsia="黑体" w:cs="黑体"/>
          <w:spacing w:val="-11"/>
          <w:position w:val="3"/>
          <w:sz w:val="12"/>
          <w:szCs w:val="12"/>
        </w:rPr>
        <w:t xml:space="preserve"> </w:t>
      </w:r>
      <w:r>
        <w:rPr>
          <w:rFonts w:ascii="黑体" w:hAnsi="黑体" w:eastAsia="黑体" w:cs="黑体"/>
          <w:spacing w:val="-7"/>
          <w:position w:val="3"/>
          <w:sz w:val="12"/>
          <w:szCs w:val="12"/>
        </w:rPr>
        <w:t>驱</w:t>
      </w:r>
      <w:r>
        <w:rPr>
          <w:rFonts w:ascii="黑体" w:hAnsi="黑体" w:eastAsia="黑体" w:cs="黑体"/>
          <w:spacing w:val="-10"/>
          <w:position w:val="3"/>
          <w:sz w:val="12"/>
          <w:szCs w:val="12"/>
        </w:rPr>
        <w:t xml:space="preserve"> </w:t>
      </w:r>
      <w:r>
        <w:rPr>
          <w:rFonts w:ascii="黑体" w:hAnsi="黑体" w:eastAsia="黑体" w:cs="黑体"/>
          <w:spacing w:val="-7"/>
          <w:position w:val="3"/>
          <w:sz w:val="12"/>
          <w:szCs w:val="12"/>
        </w:rPr>
        <w:t>动 力 为</w:t>
      </w:r>
      <w:r>
        <w:rPr>
          <w:rFonts w:ascii="黑体" w:hAnsi="黑体" w:eastAsia="黑体" w:cs="黑体"/>
          <w:spacing w:val="-11"/>
          <w:position w:val="3"/>
          <w:sz w:val="12"/>
          <w:szCs w:val="12"/>
        </w:rPr>
        <w:t xml:space="preserve"> </w:t>
      </w:r>
      <w:r>
        <w:rPr>
          <w:rFonts w:ascii="黑体" w:hAnsi="黑体" w:eastAsia="黑体" w:cs="黑体"/>
          <w:spacing w:val="-7"/>
          <w:position w:val="3"/>
          <w:sz w:val="12"/>
          <w:szCs w:val="12"/>
        </w:rPr>
        <w:t>新</w:t>
      </w:r>
      <w:r>
        <w:rPr>
          <w:rFonts w:ascii="黑体" w:hAnsi="黑体" w:eastAsia="黑体" w:cs="黑体"/>
          <w:spacing w:val="-6"/>
          <w:position w:val="3"/>
          <w:sz w:val="12"/>
          <w:szCs w:val="12"/>
        </w:rPr>
        <w:t xml:space="preserve"> </w:t>
      </w:r>
      <w:r>
        <w:rPr>
          <w:rFonts w:ascii="黑体" w:hAnsi="黑体" w:eastAsia="黑体" w:cs="黑体"/>
          <w:spacing w:val="-7"/>
          <w:position w:val="3"/>
          <w:sz w:val="12"/>
          <w:szCs w:val="12"/>
        </w:rPr>
        <w:t>能</w:t>
      </w:r>
      <w:r>
        <w:rPr>
          <w:rFonts w:ascii="黑体" w:hAnsi="黑体" w:eastAsia="黑体" w:cs="黑体"/>
          <w:spacing w:val="-10"/>
          <w:position w:val="3"/>
          <w:sz w:val="12"/>
          <w:szCs w:val="12"/>
        </w:rPr>
        <w:t xml:space="preserve"> </w:t>
      </w:r>
      <w:r>
        <w:rPr>
          <w:rFonts w:ascii="黑体" w:hAnsi="黑体" w:eastAsia="黑体" w:cs="黑体"/>
          <w:spacing w:val="-7"/>
          <w:position w:val="3"/>
          <w:sz w:val="12"/>
          <w:szCs w:val="12"/>
        </w:rPr>
        <w:t>源</w:t>
      </w:r>
      <w:r>
        <w:rPr>
          <w:rFonts w:ascii="黑体" w:hAnsi="黑体" w:eastAsia="黑体" w:cs="黑体"/>
          <w:spacing w:val="-11"/>
          <w:position w:val="3"/>
          <w:sz w:val="12"/>
          <w:szCs w:val="12"/>
        </w:rPr>
        <w:t xml:space="preserve"> </w:t>
      </w:r>
      <w:r>
        <w:rPr>
          <w:rFonts w:ascii="黑体" w:hAnsi="黑体" w:eastAsia="黑体" w:cs="黑体"/>
          <w:spacing w:val="-7"/>
          <w:position w:val="3"/>
          <w:sz w:val="12"/>
          <w:szCs w:val="12"/>
        </w:rPr>
        <w:t>汽</w:t>
      </w:r>
      <w:r>
        <w:rPr>
          <w:rFonts w:ascii="黑体" w:hAnsi="黑体" w:eastAsia="黑体" w:cs="黑体"/>
          <w:spacing w:val="-8"/>
          <w:position w:val="3"/>
          <w:sz w:val="12"/>
          <w:szCs w:val="12"/>
        </w:rPr>
        <w:t xml:space="preserve"> </w:t>
      </w:r>
      <w:r>
        <w:rPr>
          <w:rFonts w:ascii="黑体" w:hAnsi="黑体" w:eastAsia="黑体" w:cs="黑体"/>
          <w:spacing w:val="-7"/>
          <w:position w:val="3"/>
          <w:sz w:val="12"/>
          <w:szCs w:val="12"/>
        </w:rPr>
        <w:t>车</w:t>
      </w:r>
      <w:r>
        <w:rPr>
          <w:rFonts w:ascii="黑体" w:hAnsi="黑体" w:eastAsia="黑体" w:cs="黑体"/>
          <w:spacing w:val="-10"/>
          <w:position w:val="3"/>
          <w:sz w:val="12"/>
          <w:szCs w:val="12"/>
        </w:rPr>
        <w:t xml:space="preserve"> </w:t>
      </w:r>
      <w:r>
        <w:rPr>
          <w:rFonts w:ascii="黑体" w:hAnsi="黑体" w:eastAsia="黑体" w:cs="黑体"/>
          <w:spacing w:val="-7"/>
          <w:position w:val="3"/>
          <w:sz w:val="12"/>
          <w:szCs w:val="12"/>
        </w:rPr>
        <w:t>发</w:t>
      </w:r>
      <w:r>
        <w:rPr>
          <w:rFonts w:ascii="黑体" w:hAnsi="黑体" w:eastAsia="黑体" w:cs="黑体"/>
          <w:spacing w:val="-8"/>
          <w:position w:val="3"/>
          <w:sz w:val="12"/>
          <w:szCs w:val="12"/>
        </w:rPr>
        <w:t xml:space="preserve"> </w:t>
      </w:r>
      <w:r>
        <w:rPr>
          <w:rFonts w:ascii="黑体" w:hAnsi="黑体" w:eastAsia="黑体" w:cs="黑体"/>
          <w:spacing w:val="-7"/>
          <w:position w:val="3"/>
          <w:sz w:val="12"/>
          <w:szCs w:val="12"/>
        </w:rPr>
        <w:t>展</w:t>
      </w:r>
    </w:p>
    <w:p>
      <w:pPr>
        <w:spacing w:line="212" w:lineRule="auto"/>
        <w:ind w:left="675"/>
        <w:rPr>
          <w:rFonts w:ascii="黑体" w:hAnsi="黑体" w:eastAsia="黑体" w:cs="黑体"/>
          <w:sz w:val="12"/>
          <w:szCs w:val="12"/>
        </w:rPr>
      </w:pPr>
      <w:r>
        <w:rPr>
          <w:rFonts w:ascii="黑体" w:hAnsi="黑体" w:eastAsia="黑体" w:cs="黑体"/>
          <w:spacing w:val="-6"/>
          <w:sz w:val="12"/>
          <w:szCs w:val="12"/>
        </w:rPr>
        <w:t>的 主 要 战 略 取 向 ， 重 点 发 展 纯 电 动 汽 车 、 插 电 式</w:t>
      </w:r>
      <w:r>
        <w:rPr>
          <w:rFonts w:ascii="黑体" w:hAnsi="黑体" w:eastAsia="黑体" w:cs="黑体"/>
          <w:spacing w:val="17"/>
          <w:w w:val="101"/>
          <w:sz w:val="12"/>
          <w:szCs w:val="12"/>
        </w:rPr>
        <w:t xml:space="preserve"> </w:t>
      </w:r>
      <w:r>
        <w:rPr>
          <w:rFonts w:ascii="黑体" w:hAnsi="黑体" w:eastAsia="黑体" w:cs="黑体"/>
          <w:spacing w:val="-6"/>
          <w:sz w:val="12"/>
          <w:szCs w:val="12"/>
        </w:rPr>
        <w:t>( 含 增 程 式 ) 混 合 动 力 汽 车 和 燃 料</w:t>
      </w:r>
    </w:p>
    <w:p>
      <w:pPr>
        <w:spacing w:before="11" w:line="231" w:lineRule="auto"/>
        <w:ind w:left="675"/>
        <w:rPr>
          <w:rFonts w:ascii="黑体" w:hAnsi="黑体" w:eastAsia="黑体" w:cs="黑体"/>
          <w:sz w:val="12"/>
          <w:szCs w:val="12"/>
        </w:rPr>
      </w:pPr>
      <w:r>
        <w:rPr>
          <w:rFonts w:ascii="黑体" w:hAnsi="黑体" w:eastAsia="黑体" w:cs="黑体"/>
          <w:spacing w:val="-6"/>
          <w:sz w:val="12"/>
          <w:szCs w:val="12"/>
        </w:rPr>
        <w:t>电 池 汽 车 ， 以 市 场 主</w:t>
      </w:r>
      <w:r>
        <w:rPr>
          <w:rFonts w:ascii="黑体" w:hAnsi="黑体" w:eastAsia="黑体" w:cs="黑体"/>
          <w:spacing w:val="-7"/>
          <w:sz w:val="12"/>
          <w:szCs w:val="12"/>
        </w:rPr>
        <w:t xml:space="preserve"> </w:t>
      </w:r>
      <w:r>
        <w:rPr>
          <w:rFonts w:ascii="黑体" w:hAnsi="黑体" w:eastAsia="黑体" w:cs="黑体"/>
          <w:spacing w:val="-6"/>
          <w:sz w:val="12"/>
          <w:szCs w:val="12"/>
        </w:rPr>
        <w:t>导</w:t>
      </w:r>
      <w:r>
        <w:rPr>
          <w:rFonts w:ascii="黑体" w:hAnsi="黑体" w:eastAsia="黑体" w:cs="黑体"/>
          <w:spacing w:val="-9"/>
          <w:sz w:val="12"/>
          <w:szCs w:val="12"/>
        </w:rPr>
        <w:t xml:space="preserve"> </w:t>
      </w:r>
      <w:r>
        <w:rPr>
          <w:rFonts w:ascii="黑体" w:hAnsi="黑体" w:eastAsia="黑体" w:cs="黑体"/>
          <w:spacing w:val="-6"/>
          <w:sz w:val="12"/>
          <w:szCs w:val="12"/>
        </w:rPr>
        <w:t>和</w:t>
      </w:r>
      <w:r>
        <w:rPr>
          <w:rFonts w:ascii="黑体" w:hAnsi="黑体" w:eastAsia="黑体" w:cs="黑体"/>
          <w:spacing w:val="-11"/>
          <w:sz w:val="12"/>
          <w:szCs w:val="12"/>
        </w:rPr>
        <w:t xml:space="preserve"> </w:t>
      </w:r>
      <w:r>
        <w:rPr>
          <w:rFonts w:ascii="黑体" w:hAnsi="黑体" w:eastAsia="黑体" w:cs="黑体"/>
          <w:spacing w:val="-6"/>
          <w:sz w:val="12"/>
          <w:szCs w:val="12"/>
        </w:rPr>
        <w:t>政</w:t>
      </w:r>
      <w:r>
        <w:rPr>
          <w:rFonts w:ascii="黑体" w:hAnsi="黑体" w:eastAsia="黑体" w:cs="黑体"/>
          <w:spacing w:val="-10"/>
          <w:sz w:val="12"/>
          <w:szCs w:val="12"/>
        </w:rPr>
        <w:t xml:space="preserve"> </w:t>
      </w:r>
      <w:r>
        <w:rPr>
          <w:rFonts w:ascii="黑体" w:hAnsi="黑体" w:eastAsia="黑体" w:cs="黑体"/>
          <w:spacing w:val="-6"/>
          <w:sz w:val="12"/>
          <w:szCs w:val="12"/>
        </w:rPr>
        <w:t>府</w:t>
      </w:r>
      <w:r>
        <w:rPr>
          <w:rFonts w:ascii="黑体" w:hAnsi="黑体" w:eastAsia="黑体" w:cs="黑体"/>
          <w:spacing w:val="-9"/>
          <w:sz w:val="12"/>
          <w:szCs w:val="12"/>
        </w:rPr>
        <w:t xml:space="preserve"> </w:t>
      </w:r>
      <w:r>
        <w:rPr>
          <w:rFonts w:ascii="黑体" w:hAnsi="黑体" w:eastAsia="黑体" w:cs="黑体"/>
          <w:spacing w:val="-6"/>
          <w:sz w:val="12"/>
          <w:szCs w:val="12"/>
        </w:rPr>
        <w:t>扶</w:t>
      </w:r>
      <w:r>
        <w:rPr>
          <w:rFonts w:ascii="黑体" w:hAnsi="黑体" w:eastAsia="黑体" w:cs="黑体"/>
          <w:spacing w:val="-10"/>
          <w:sz w:val="12"/>
          <w:szCs w:val="12"/>
        </w:rPr>
        <w:t xml:space="preserve"> </w:t>
      </w:r>
      <w:r>
        <w:rPr>
          <w:rFonts w:ascii="黑体" w:hAnsi="黑体" w:eastAsia="黑体" w:cs="黑体"/>
          <w:spacing w:val="-6"/>
          <w:sz w:val="12"/>
          <w:szCs w:val="12"/>
        </w:rPr>
        <w:t>持</w:t>
      </w:r>
      <w:r>
        <w:rPr>
          <w:rFonts w:ascii="黑体" w:hAnsi="黑体" w:eastAsia="黑体" w:cs="黑体"/>
          <w:spacing w:val="-9"/>
          <w:sz w:val="12"/>
          <w:szCs w:val="12"/>
        </w:rPr>
        <w:t xml:space="preserve"> </w:t>
      </w:r>
      <w:r>
        <w:rPr>
          <w:rFonts w:ascii="黑体" w:hAnsi="黑体" w:eastAsia="黑体" w:cs="黑体"/>
          <w:spacing w:val="-6"/>
          <w:sz w:val="12"/>
          <w:szCs w:val="12"/>
        </w:rPr>
        <w:t>相</w:t>
      </w:r>
      <w:r>
        <w:rPr>
          <w:rFonts w:ascii="黑体" w:hAnsi="黑体" w:eastAsia="黑体" w:cs="黑体"/>
          <w:spacing w:val="-10"/>
          <w:sz w:val="12"/>
          <w:szCs w:val="12"/>
        </w:rPr>
        <w:t xml:space="preserve"> </w:t>
      </w:r>
      <w:r>
        <w:rPr>
          <w:rFonts w:ascii="黑体" w:hAnsi="黑体" w:eastAsia="黑体" w:cs="黑体"/>
          <w:spacing w:val="-6"/>
          <w:sz w:val="12"/>
          <w:szCs w:val="12"/>
        </w:rPr>
        <w:t>结</w:t>
      </w:r>
      <w:r>
        <w:rPr>
          <w:rFonts w:ascii="黑体" w:hAnsi="黑体" w:eastAsia="黑体" w:cs="黑体"/>
          <w:spacing w:val="-9"/>
          <w:sz w:val="12"/>
          <w:szCs w:val="12"/>
        </w:rPr>
        <w:t xml:space="preserve"> </w:t>
      </w:r>
      <w:r>
        <w:rPr>
          <w:rFonts w:ascii="黑体" w:hAnsi="黑体" w:eastAsia="黑体" w:cs="黑体"/>
          <w:spacing w:val="-6"/>
          <w:sz w:val="12"/>
          <w:szCs w:val="12"/>
        </w:rPr>
        <w:t>合 ， 建</w:t>
      </w:r>
      <w:r>
        <w:rPr>
          <w:rFonts w:ascii="黑体" w:hAnsi="黑体" w:eastAsia="黑体" w:cs="黑体"/>
          <w:spacing w:val="-7"/>
          <w:sz w:val="12"/>
          <w:szCs w:val="12"/>
        </w:rPr>
        <w:t xml:space="preserve"> </w:t>
      </w:r>
      <w:r>
        <w:rPr>
          <w:rFonts w:ascii="黑体" w:hAnsi="黑体" w:eastAsia="黑体" w:cs="黑体"/>
          <w:spacing w:val="-6"/>
          <w:sz w:val="12"/>
          <w:szCs w:val="12"/>
        </w:rPr>
        <w:t>立</w:t>
      </w:r>
      <w:r>
        <w:rPr>
          <w:rFonts w:ascii="黑体" w:hAnsi="黑体" w:eastAsia="黑体" w:cs="黑体"/>
          <w:spacing w:val="-7"/>
          <w:sz w:val="12"/>
          <w:szCs w:val="12"/>
        </w:rPr>
        <w:t xml:space="preserve"> </w:t>
      </w:r>
      <w:r>
        <w:rPr>
          <w:rFonts w:ascii="黑体" w:hAnsi="黑体" w:eastAsia="黑体" w:cs="黑体"/>
          <w:spacing w:val="-6"/>
          <w:sz w:val="12"/>
          <w:szCs w:val="12"/>
        </w:rPr>
        <w:t>长</w:t>
      </w:r>
      <w:r>
        <w:rPr>
          <w:rFonts w:ascii="黑体" w:hAnsi="黑体" w:eastAsia="黑体" w:cs="黑体"/>
          <w:spacing w:val="-10"/>
          <w:sz w:val="12"/>
          <w:szCs w:val="12"/>
        </w:rPr>
        <w:t xml:space="preserve"> </w:t>
      </w:r>
      <w:r>
        <w:rPr>
          <w:rFonts w:ascii="黑体" w:hAnsi="黑体" w:eastAsia="黑体" w:cs="黑体"/>
          <w:spacing w:val="-6"/>
          <w:sz w:val="12"/>
          <w:szCs w:val="12"/>
        </w:rPr>
        <w:t>期</w:t>
      </w:r>
      <w:r>
        <w:rPr>
          <w:rFonts w:ascii="黑体" w:hAnsi="黑体" w:eastAsia="黑体" w:cs="黑体"/>
          <w:spacing w:val="-11"/>
          <w:sz w:val="12"/>
          <w:szCs w:val="12"/>
        </w:rPr>
        <w:t xml:space="preserve"> </w:t>
      </w:r>
      <w:r>
        <w:rPr>
          <w:rFonts w:ascii="黑体" w:hAnsi="黑体" w:eastAsia="黑体" w:cs="黑体"/>
          <w:spacing w:val="-6"/>
          <w:sz w:val="12"/>
          <w:szCs w:val="12"/>
        </w:rPr>
        <w:t>稳</w:t>
      </w:r>
      <w:r>
        <w:rPr>
          <w:rFonts w:ascii="黑体" w:hAnsi="黑体" w:eastAsia="黑体" w:cs="黑体"/>
          <w:spacing w:val="-11"/>
          <w:sz w:val="12"/>
          <w:szCs w:val="12"/>
        </w:rPr>
        <w:t xml:space="preserve"> </w:t>
      </w:r>
      <w:r>
        <w:rPr>
          <w:rFonts w:ascii="黑体" w:hAnsi="黑体" w:eastAsia="黑体" w:cs="黑体"/>
          <w:spacing w:val="-6"/>
          <w:sz w:val="12"/>
          <w:szCs w:val="12"/>
        </w:rPr>
        <w:t>定 的</w:t>
      </w:r>
      <w:r>
        <w:rPr>
          <w:rFonts w:ascii="黑体" w:hAnsi="黑体" w:eastAsia="黑体" w:cs="黑体"/>
          <w:spacing w:val="-9"/>
          <w:sz w:val="12"/>
          <w:szCs w:val="12"/>
        </w:rPr>
        <w:t xml:space="preserve"> </w:t>
      </w:r>
      <w:r>
        <w:rPr>
          <w:rFonts w:ascii="黑体" w:hAnsi="黑体" w:eastAsia="黑体" w:cs="黑体"/>
          <w:spacing w:val="-6"/>
          <w:sz w:val="12"/>
          <w:szCs w:val="12"/>
        </w:rPr>
        <w:t>新 能</w:t>
      </w:r>
      <w:r>
        <w:rPr>
          <w:rFonts w:ascii="黑体" w:hAnsi="黑体" w:eastAsia="黑体" w:cs="黑体"/>
          <w:spacing w:val="-10"/>
          <w:sz w:val="12"/>
          <w:szCs w:val="12"/>
        </w:rPr>
        <w:t xml:space="preserve"> </w:t>
      </w:r>
      <w:r>
        <w:rPr>
          <w:rFonts w:ascii="黑体" w:hAnsi="黑体" w:eastAsia="黑体" w:cs="黑体"/>
          <w:spacing w:val="-6"/>
          <w:sz w:val="12"/>
          <w:szCs w:val="12"/>
        </w:rPr>
        <w:t>源</w:t>
      </w:r>
      <w:r>
        <w:rPr>
          <w:rFonts w:ascii="黑体" w:hAnsi="黑体" w:eastAsia="黑体" w:cs="黑体"/>
          <w:spacing w:val="-9"/>
          <w:sz w:val="12"/>
          <w:szCs w:val="12"/>
        </w:rPr>
        <w:t xml:space="preserve"> </w:t>
      </w:r>
      <w:r>
        <w:rPr>
          <w:rFonts w:ascii="黑体" w:hAnsi="黑体" w:eastAsia="黑体" w:cs="黑体"/>
          <w:spacing w:val="-6"/>
          <w:sz w:val="12"/>
          <w:szCs w:val="12"/>
        </w:rPr>
        <w:t>汽</w:t>
      </w:r>
      <w:r>
        <w:rPr>
          <w:rFonts w:ascii="黑体" w:hAnsi="黑体" w:eastAsia="黑体" w:cs="黑体"/>
          <w:spacing w:val="-8"/>
          <w:sz w:val="12"/>
          <w:szCs w:val="12"/>
        </w:rPr>
        <w:t xml:space="preserve"> </w:t>
      </w:r>
      <w:r>
        <w:rPr>
          <w:rFonts w:ascii="黑体" w:hAnsi="黑体" w:eastAsia="黑体" w:cs="黑体"/>
          <w:spacing w:val="-6"/>
          <w:sz w:val="12"/>
          <w:szCs w:val="12"/>
        </w:rPr>
        <w:t>车</w:t>
      </w:r>
      <w:r>
        <w:rPr>
          <w:rFonts w:ascii="黑体" w:hAnsi="黑体" w:eastAsia="黑体" w:cs="黑体"/>
          <w:spacing w:val="-8"/>
          <w:sz w:val="12"/>
          <w:szCs w:val="12"/>
        </w:rPr>
        <w:t xml:space="preserve"> </w:t>
      </w:r>
      <w:r>
        <w:rPr>
          <w:rFonts w:ascii="黑体" w:hAnsi="黑体" w:eastAsia="黑体" w:cs="黑体"/>
          <w:spacing w:val="-6"/>
          <w:sz w:val="12"/>
          <w:szCs w:val="12"/>
        </w:rPr>
        <w:t>发</w:t>
      </w:r>
      <w:r>
        <w:rPr>
          <w:rFonts w:ascii="黑体" w:hAnsi="黑体" w:eastAsia="黑体" w:cs="黑体"/>
          <w:spacing w:val="-8"/>
          <w:sz w:val="12"/>
          <w:szCs w:val="12"/>
        </w:rPr>
        <w:t xml:space="preserve"> </w:t>
      </w:r>
      <w:r>
        <w:rPr>
          <w:rFonts w:ascii="黑体" w:hAnsi="黑体" w:eastAsia="黑体" w:cs="黑体"/>
          <w:spacing w:val="-6"/>
          <w:sz w:val="12"/>
          <w:szCs w:val="12"/>
        </w:rPr>
        <w:t>展</w:t>
      </w:r>
      <w:r>
        <w:rPr>
          <w:rFonts w:ascii="黑体" w:hAnsi="黑体" w:eastAsia="黑体" w:cs="黑体"/>
          <w:spacing w:val="-11"/>
          <w:sz w:val="12"/>
          <w:szCs w:val="12"/>
        </w:rPr>
        <w:t xml:space="preserve"> </w:t>
      </w:r>
      <w:r>
        <w:rPr>
          <w:rFonts w:ascii="黑体" w:hAnsi="黑体" w:eastAsia="黑体" w:cs="黑体"/>
          <w:spacing w:val="-7"/>
          <w:sz w:val="12"/>
          <w:szCs w:val="12"/>
        </w:rPr>
        <w:t>政</w:t>
      </w:r>
      <w:r>
        <w:rPr>
          <w:rFonts w:ascii="黑体" w:hAnsi="黑体" w:eastAsia="黑体" w:cs="黑体"/>
          <w:spacing w:val="-10"/>
          <w:sz w:val="12"/>
          <w:szCs w:val="12"/>
        </w:rPr>
        <w:t xml:space="preserve"> </w:t>
      </w:r>
      <w:r>
        <w:rPr>
          <w:rFonts w:ascii="黑体" w:hAnsi="黑体" w:eastAsia="黑体" w:cs="黑体"/>
          <w:spacing w:val="-7"/>
          <w:sz w:val="12"/>
          <w:szCs w:val="12"/>
        </w:rPr>
        <w:t>策</w:t>
      </w:r>
      <w:r>
        <w:rPr>
          <w:rFonts w:ascii="黑体" w:hAnsi="黑体" w:eastAsia="黑体" w:cs="黑体"/>
          <w:spacing w:val="-10"/>
          <w:sz w:val="12"/>
          <w:szCs w:val="12"/>
        </w:rPr>
        <w:t xml:space="preserve"> </w:t>
      </w:r>
      <w:r>
        <w:rPr>
          <w:rFonts w:ascii="黑体" w:hAnsi="黑体" w:eastAsia="黑体" w:cs="黑体"/>
          <w:spacing w:val="-7"/>
          <w:sz w:val="12"/>
          <w:szCs w:val="12"/>
        </w:rPr>
        <w:t>体</w:t>
      </w:r>
    </w:p>
    <w:p>
      <w:pPr>
        <w:spacing w:before="1" w:line="212" w:lineRule="auto"/>
        <w:ind w:left="675"/>
        <w:rPr>
          <w:rFonts w:ascii="黑体" w:hAnsi="黑体" w:eastAsia="黑体" w:cs="黑体"/>
          <w:sz w:val="12"/>
          <w:szCs w:val="12"/>
        </w:rPr>
      </w:pPr>
      <w:r>
        <w:rPr>
          <w:rFonts w:ascii="黑体" w:hAnsi="黑体" w:eastAsia="黑体" w:cs="黑体"/>
          <w:spacing w:val="-6"/>
          <w:sz w:val="12"/>
          <w:szCs w:val="12"/>
        </w:rPr>
        <w:t>系 ， 创 造 良 好 发 展</w:t>
      </w:r>
      <w:r>
        <w:rPr>
          <w:rFonts w:ascii="黑体" w:hAnsi="黑体" w:eastAsia="黑体" w:cs="黑体"/>
          <w:spacing w:val="-11"/>
          <w:sz w:val="12"/>
          <w:szCs w:val="12"/>
        </w:rPr>
        <w:t xml:space="preserve"> </w:t>
      </w:r>
      <w:r>
        <w:rPr>
          <w:rFonts w:ascii="黑体" w:hAnsi="黑体" w:eastAsia="黑体" w:cs="黑体"/>
          <w:spacing w:val="-6"/>
          <w:sz w:val="12"/>
          <w:szCs w:val="12"/>
        </w:rPr>
        <w:t>环</w:t>
      </w:r>
      <w:r>
        <w:rPr>
          <w:rFonts w:ascii="黑体" w:hAnsi="黑体" w:eastAsia="黑体" w:cs="黑体"/>
          <w:spacing w:val="-11"/>
          <w:sz w:val="12"/>
          <w:szCs w:val="12"/>
        </w:rPr>
        <w:t xml:space="preserve"> </w:t>
      </w:r>
      <w:r>
        <w:rPr>
          <w:rFonts w:ascii="黑体" w:hAnsi="黑体" w:eastAsia="黑体" w:cs="黑体"/>
          <w:spacing w:val="-6"/>
          <w:sz w:val="12"/>
          <w:szCs w:val="12"/>
        </w:rPr>
        <w:t>境 ，</w:t>
      </w:r>
      <w:r>
        <w:rPr>
          <w:rFonts w:ascii="黑体" w:hAnsi="黑体" w:eastAsia="黑体" w:cs="黑体"/>
          <w:spacing w:val="-10"/>
          <w:sz w:val="12"/>
          <w:szCs w:val="12"/>
        </w:rPr>
        <w:t xml:space="preserve"> </w:t>
      </w:r>
      <w:r>
        <w:rPr>
          <w:rFonts w:ascii="黑体" w:hAnsi="黑体" w:eastAsia="黑体" w:cs="黑体"/>
          <w:spacing w:val="-6"/>
          <w:sz w:val="12"/>
          <w:szCs w:val="12"/>
        </w:rPr>
        <w:t>加</w:t>
      </w:r>
      <w:r>
        <w:rPr>
          <w:rFonts w:ascii="黑体" w:hAnsi="黑体" w:eastAsia="黑体" w:cs="黑体"/>
          <w:spacing w:val="-11"/>
          <w:sz w:val="12"/>
          <w:szCs w:val="12"/>
        </w:rPr>
        <w:t xml:space="preserve"> </w:t>
      </w:r>
      <w:r>
        <w:rPr>
          <w:rFonts w:ascii="黑体" w:hAnsi="黑体" w:eastAsia="黑体" w:cs="黑体"/>
          <w:spacing w:val="-6"/>
          <w:sz w:val="12"/>
          <w:szCs w:val="12"/>
        </w:rPr>
        <w:t>快</w:t>
      </w:r>
      <w:r>
        <w:rPr>
          <w:rFonts w:ascii="黑体" w:hAnsi="黑体" w:eastAsia="黑体" w:cs="黑体"/>
          <w:spacing w:val="-11"/>
          <w:sz w:val="12"/>
          <w:szCs w:val="12"/>
        </w:rPr>
        <w:t xml:space="preserve"> </w:t>
      </w:r>
      <w:r>
        <w:rPr>
          <w:rFonts w:ascii="黑体" w:hAnsi="黑体" w:eastAsia="黑体" w:cs="黑体"/>
          <w:spacing w:val="-6"/>
          <w:sz w:val="12"/>
          <w:szCs w:val="12"/>
        </w:rPr>
        <w:t>培 育</w:t>
      </w:r>
      <w:r>
        <w:rPr>
          <w:rFonts w:ascii="黑体" w:hAnsi="黑体" w:eastAsia="黑体" w:cs="黑体"/>
          <w:spacing w:val="-10"/>
          <w:sz w:val="12"/>
          <w:szCs w:val="12"/>
        </w:rPr>
        <w:t xml:space="preserve"> </w:t>
      </w:r>
      <w:r>
        <w:rPr>
          <w:rFonts w:ascii="黑体" w:hAnsi="黑体" w:eastAsia="黑体" w:cs="黑体"/>
          <w:spacing w:val="-6"/>
          <w:sz w:val="12"/>
          <w:szCs w:val="12"/>
        </w:rPr>
        <w:t>市</w:t>
      </w:r>
      <w:r>
        <w:rPr>
          <w:rFonts w:ascii="黑体" w:hAnsi="黑体" w:eastAsia="黑体" w:cs="黑体"/>
          <w:spacing w:val="-11"/>
          <w:sz w:val="12"/>
          <w:szCs w:val="12"/>
        </w:rPr>
        <w:t xml:space="preserve"> </w:t>
      </w:r>
      <w:r>
        <w:rPr>
          <w:rFonts w:ascii="黑体" w:hAnsi="黑体" w:eastAsia="黑体" w:cs="黑体"/>
          <w:spacing w:val="-6"/>
          <w:sz w:val="12"/>
          <w:szCs w:val="12"/>
        </w:rPr>
        <w:t>场 ，</w:t>
      </w:r>
      <w:r>
        <w:rPr>
          <w:rFonts w:ascii="黑体" w:hAnsi="黑体" w:eastAsia="黑体" w:cs="黑体"/>
          <w:spacing w:val="-12"/>
          <w:sz w:val="12"/>
          <w:szCs w:val="12"/>
        </w:rPr>
        <w:t xml:space="preserve"> </w:t>
      </w:r>
      <w:r>
        <w:rPr>
          <w:rFonts w:ascii="黑体" w:hAnsi="黑体" w:eastAsia="黑体" w:cs="黑体"/>
          <w:spacing w:val="-6"/>
          <w:sz w:val="12"/>
          <w:szCs w:val="12"/>
        </w:rPr>
        <w:t>促</w:t>
      </w:r>
      <w:r>
        <w:rPr>
          <w:rFonts w:ascii="黑体" w:hAnsi="黑体" w:eastAsia="黑体" w:cs="黑体"/>
          <w:spacing w:val="-12"/>
          <w:sz w:val="12"/>
          <w:szCs w:val="12"/>
        </w:rPr>
        <w:t xml:space="preserve"> </w:t>
      </w:r>
      <w:r>
        <w:rPr>
          <w:rFonts w:ascii="黑体" w:hAnsi="黑体" w:eastAsia="黑体" w:cs="黑体"/>
          <w:spacing w:val="-6"/>
          <w:sz w:val="12"/>
          <w:szCs w:val="12"/>
        </w:rPr>
        <w:t>进 新 能</w:t>
      </w:r>
      <w:r>
        <w:rPr>
          <w:rFonts w:ascii="黑体" w:hAnsi="黑体" w:eastAsia="黑体" w:cs="黑体"/>
          <w:spacing w:val="-11"/>
          <w:sz w:val="12"/>
          <w:szCs w:val="12"/>
        </w:rPr>
        <w:t xml:space="preserve"> </w:t>
      </w:r>
      <w:r>
        <w:rPr>
          <w:rFonts w:ascii="黑体" w:hAnsi="黑体" w:eastAsia="黑体" w:cs="黑体"/>
          <w:spacing w:val="-6"/>
          <w:sz w:val="12"/>
          <w:szCs w:val="12"/>
        </w:rPr>
        <w:t>源</w:t>
      </w:r>
      <w:r>
        <w:rPr>
          <w:rFonts w:ascii="黑体" w:hAnsi="黑体" w:eastAsia="黑体" w:cs="黑体"/>
          <w:spacing w:val="-11"/>
          <w:sz w:val="12"/>
          <w:szCs w:val="12"/>
        </w:rPr>
        <w:t xml:space="preserve"> </w:t>
      </w:r>
      <w:r>
        <w:rPr>
          <w:rFonts w:ascii="黑体" w:hAnsi="黑体" w:eastAsia="黑体" w:cs="黑体"/>
          <w:spacing w:val="-6"/>
          <w:sz w:val="12"/>
          <w:szCs w:val="12"/>
        </w:rPr>
        <w:t>汽</w:t>
      </w:r>
      <w:r>
        <w:rPr>
          <w:rFonts w:ascii="黑体" w:hAnsi="黑体" w:eastAsia="黑体" w:cs="黑体"/>
          <w:spacing w:val="-9"/>
          <w:sz w:val="12"/>
          <w:szCs w:val="12"/>
        </w:rPr>
        <w:t xml:space="preserve"> </w:t>
      </w:r>
      <w:r>
        <w:rPr>
          <w:rFonts w:ascii="黑体" w:hAnsi="黑体" w:eastAsia="黑体" w:cs="黑体"/>
          <w:spacing w:val="-6"/>
          <w:sz w:val="12"/>
          <w:szCs w:val="12"/>
        </w:rPr>
        <w:t>车</w:t>
      </w:r>
      <w:r>
        <w:rPr>
          <w:rFonts w:ascii="黑体" w:hAnsi="黑体" w:eastAsia="黑体" w:cs="黑体"/>
          <w:spacing w:val="-12"/>
          <w:sz w:val="12"/>
          <w:szCs w:val="12"/>
        </w:rPr>
        <w:t xml:space="preserve"> </w:t>
      </w:r>
      <w:r>
        <w:rPr>
          <w:rFonts w:ascii="黑体" w:hAnsi="黑体" w:eastAsia="黑体" w:cs="黑体"/>
          <w:spacing w:val="-7"/>
          <w:sz w:val="12"/>
          <w:szCs w:val="12"/>
        </w:rPr>
        <w:t>产</w:t>
      </w:r>
      <w:r>
        <w:rPr>
          <w:rFonts w:ascii="黑体" w:hAnsi="黑体" w:eastAsia="黑体" w:cs="黑体"/>
          <w:spacing w:val="-9"/>
          <w:sz w:val="12"/>
          <w:szCs w:val="12"/>
        </w:rPr>
        <w:t xml:space="preserve"> </w:t>
      </w:r>
      <w:r>
        <w:rPr>
          <w:rFonts w:ascii="黑体" w:hAnsi="黑体" w:eastAsia="黑体" w:cs="黑体"/>
          <w:spacing w:val="-7"/>
          <w:sz w:val="12"/>
          <w:szCs w:val="12"/>
        </w:rPr>
        <w:t>业</w:t>
      </w:r>
      <w:r>
        <w:rPr>
          <w:rFonts w:ascii="黑体" w:hAnsi="黑体" w:eastAsia="黑体" w:cs="黑体"/>
          <w:spacing w:val="-11"/>
          <w:sz w:val="12"/>
          <w:szCs w:val="12"/>
        </w:rPr>
        <w:t xml:space="preserve"> </w:t>
      </w:r>
      <w:r>
        <w:rPr>
          <w:rFonts w:ascii="黑体" w:hAnsi="黑体" w:eastAsia="黑体" w:cs="黑体"/>
          <w:spacing w:val="-7"/>
          <w:sz w:val="12"/>
          <w:szCs w:val="12"/>
        </w:rPr>
        <w:t>健</w:t>
      </w:r>
      <w:r>
        <w:rPr>
          <w:rFonts w:ascii="黑体" w:hAnsi="黑体" w:eastAsia="黑体" w:cs="黑体"/>
          <w:spacing w:val="-12"/>
          <w:sz w:val="12"/>
          <w:szCs w:val="12"/>
        </w:rPr>
        <w:t xml:space="preserve"> </w:t>
      </w:r>
      <w:r>
        <w:rPr>
          <w:rFonts w:ascii="黑体" w:hAnsi="黑体" w:eastAsia="黑体" w:cs="黑体"/>
          <w:spacing w:val="-7"/>
          <w:sz w:val="12"/>
          <w:szCs w:val="12"/>
        </w:rPr>
        <w:t>康</w:t>
      </w:r>
      <w:r>
        <w:rPr>
          <w:rFonts w:ascii="黑体" w:hAnsi="黑体" w:eastAsia="黑体" w:cs="黑体"/>
          <w:spacing w:val="-11"/>
          <w:sz w:val="12"/>
          <w:szCs w:val="12"/>
        </w:rPr>
        <w:t xml:space="preserve"> </w:t>
      </w:r>
      <w:r>
        <w:rPr>
          <w:rFonts w:ascii="黑体" w:hAnsi="黑体" w:eastAsia="黑体" w:cs="黑体"/>
          <w:spacing w:val="-7"/>
          <w:sz w:val="12"/>
          <w:szCs w:val="12"/>
        </w:rPr>
        <w:t>快</w:t>
      </w:r>
      <w:r>
        <w:rPr>
          <w:rFonts w:ascii="黑体" w:hAnsi="黑体" w:eastAsia="黑体" w:cs="黑体"/>
          <w:spacing w:val="-12"/>
          <w:sz w:val="12"/>
          <w:szCs w:val="12"/>
        </w:rPr>
        <w:t xml:space="preserve"> </w:t>
      </w:r>
      <w:r>
        <w:rPr>
          <w:rFonts w:ascii="黑体" w:hAnsi="黑体" w:eastAsia="黑体" w:cs="黑体"/>
          <w:spacing w:val="-7"/>
          <w:sz w:val="12"/>
          <w:szCs w:val="12"/>
        </w:rPr>
        <w:t>速</w:t>
      </w:r>
      <w:r>
        <w:rPr>
          <w:rFonts w:ascii="黑体" w:hAnsi="黑体" w:eastAsia="黑体" w:cs="黑体"/>
          <w:spacing w:val="-9"/>
          <w:sz w:val="12"/>
          <w:szCs w:val="12"/>
        </w:rPr>
        <w:t xml:space="preserve"> </w:t>
      </w:r>
      <w:r>
        <w:rPr>
          <w:rFonts w:ascii="黑体" w:hAnsi="黑体" w:eastAsia="黑体" w:cs="黑体"/>
          <w:spacing w:val="-7"/>
          <w:sz w:val="12"/>
          <w:szCs w:val="12"/>
        </w:rPr>
        <w:t>发</w:t>
      </w:r>
      <w:r>
        <w:rPr>
          <w:rFonts w:ascii="黑体" w:hAnsi="黑体" w:eastAsia="黑体" w:cs="黑体"/>
          <w:spacing w:val="-10"/>
          <w:sz w:val="12"/>
          <w:szCs w:val="12"/>
        </w:rPr>
        <w:t xml:space="preserve"> </w:t>
      </w:r>
      <w:r>
        <w:rPr>
          <w:rFonts w:ascii="黑体" w:hAnsi="黑体" w:eastAsia="黑体" w:cs="黑体"/>
          <w:spacing w:val="-7"/>
          <w:sz w:val="12"/>
          <w:szCs w:val="12"/>
        </w:rPr>
        <w:t>展</w:t>
      </w:r>
      <w:r>
        <w:rPr>
          <w:rFonts w:ascii="黑体" w:hAnsi="黑体" w:eastAsia="黑体" w:cs="黑体"/>
          <w:spacing w:val="-15"/>
          <w:sz w:val="12"/>
          <w:szCs w:val="12"/>
        </w:rPr>
        <w:t xml:space="preserve"> </w:t>
      </w:r>
      <w:r>
        <w:rPr>
          <w:rFonts w:ascii="黑体" w:hAnsi="黑体" w:eastAsia="黑体" w:cs="黑体"/>
          <w:spacing w:val="-7"/>
          <w:sz w:val="12"/>
          <w:szCs w:val="12"/>
        </w:rPr>
        <w:t>。</w:t>
      </w:r>
    </w:p>
    <w:p>
      <w:pPr>
        <w:spacing w:before="28"/>
      </w:pPr>
    </w:p>
    <w:p>
      <w:pPr>
        <w:spacing w:before="28"/>
      </w:pPr>
    </w:p>
    <w:p>
      <w:pPr>
        <w:spacing w:before="28"/>
      </w:pPr>
    </w:p>
    <w:tbl>
      <w:tblPr>
        <w:tblStyle w:val="5"/>
        <w:tblW w:w="7496" w:type="dxa"/>
        <w:tblInd w:w="278"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733"/>
        <w:gridCol w:w="376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581" w:hRule="atLeast"/>
        </w:trPr>
        <w:tc>
          <w:tcPr>
            <w:tcW w:w="3733" w:type="dxa"/>
            <w:vAlign w:val="top"/>
          </w:tcPr>
          <w:p>
            <w:pPr>
              <w:pStyle w:val="6"/>
              <w:spacing w:line="221" w:lineRule="auto"/>
              <w:ind w:left="590"/>
              <w:rPr>
                <w:sz w:val="24"/>
                <w:szCs w:val="24"/>
              </w:rPr>
            </w:pPr>
            <w:r>
              <w:drawing>
                <wp:anchor distT="0" distB="0" distL="0" distR="0" simplePos="0" relativeHeight="251659264" behindDoc="1" locked="0" layoutInCell="1" allowOverlap="1">
                  <wp:simplePos x="0" y="0"/>
                  <wp:positionH relativeFrom="column">
                    <wp:posOffset>-217805</wp:posOffset>
                  </wp:positionH>
                  <wp:positionV relativeFrom="paragraph">
                    <wp:posOffset>-510540</wp:posOffset>
                  </wp:positionV>
                  <wp:extent cx="5080000" cy="501650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14"/>
                          <a:stretch>
                            <a:fillRect/>
                          </a:stretch>
                        </pic:blipFill>
                        <pic:spPr>
                          <a:xfrm>
                            <a:off x="0" y="0"/>
                            <a:ext cx="5079950" cy="5016487"/>
                          </a:xfrm>
                          <a:prstGeom prst="rect">
                            <a:avLst/>
                          </a:prstGeom>
                        </pic:spPr>
                      </pic:pic>
                    </a:graphicData>
                  </a:graphic>
                </wp:anchor>
              </w:drawing>
            </w:r>
            <w:r>
              <w:rPr>
                <w:b/>
                <w:bCs/>
                <w:color w:val="FFFFFF"/>
                <w:spacing w:val="10"/>
                <w:sz w:val="24"/>
                <w:szCs w:val="24"/>
              </w:rPr>
              <w:t>加快充电设施建设</w:t>
            </w:r>
          </w:p>
          <w:p>
            <w:pPr>
              <w:pStyle w:val="6"/>
              <w:spacing w:before="251" w:line="221" w:lineRule="auto"/>
              <w:ind w:left="476"/>
            </w:pPr>
            <w:r>
              <w:rPr>
                <w:color w:val="DE9B17"/>
                <w:spacing w:val="4"/>
              </w:rPr>
              <w:t xml:space="preserve">1. </w:t>
            </w:r>
            <w:r>
              <w:rPr>
                <w:spacing w:val="4"/>
              </w:rPr>
              <w:t>制定充电设施发展规划和技术</w:t>
            </w:r>
          </w:p>
          <w:p>
            <w:pPr>
              <w:pStyle w:val="6"/>
              <w:spacing w:before="72" w:line="224" w:lineRule="auto"/>
              <w:ind w:left="666"/>
            </w:pPr>
            <w:r>
              <w:rPr>
                <w:spacing w:val="-5"/>
              </w:rPr>
              <w:t>标准。</w:t>
            </w:r>
          </w:p>
          <w:p>
            <w:pPr>
              <w:pStyle w:val="6"/>
              <w:spacing w:before="16" w:line="239" w:lineRule="exact"/>
              <w:ind w:left="476"/>
            </w:pPr>
            <w:r>
              <w:rPr>
                <w:color w:val="DE9B17"/>
                <w:spacing w:val="3"/>
                <w:position w:val="6"/>
              </w:rPr>
              <w:t xml:space="preserve">2. </w:t>
            </w:r>
            <w:r>
              <w:rPr>
                <w:spacing w:val="3"/>
                <w:position w:val="6"/>
              </w:rPr>
              <w:t>完善城市规划和相应标准。</w:t>
            </w:r>
          </w:p>
          <w:p>
            <w:pPr>
              <w:pStyle w:val="6"/>
              <w:spacing w:before="1" w:line="220" w:lineRule="auto"/>
              <w:ind w:left="476"/>
            </w:pPr>
            <w:r>
              <w:rPr>
                <w:color w:val="CF7C00"/>
                <w:spacing w:val="3"/>
              </w:rPr>
              <w:t>3.</w:t>
            </w:r>
            <w:r>
              <w:rPr>
                <w:color w:val="CF7C00"/>
                <w:spacing w:val="-40"/>
              </w:rPr>
              <w:t xml:space="preserve"> </w:t>
            </w:r>
            <w:r>
              <w:rPr>
                <w:spacing w:val="3"/>
              </w:rPr>
              <w:t>完善充电设施用地政策。</w:t>
            </w:r>
          </w:p>
          <w:p>
            <w:pPr>
              <w:pStyle w:val="6"/>
              <w:spacing w:before="61" w:line="222" w:lineRule="auto"/>
              <w:ind w:left="536"/>
            </w:pPr>
            <w:r>
              <w:rPr>
                <w:rFonts w:ascii="YouYuan" w:hAnsi="YouYuan" w:eastAsia="YouYuan" w:cs="YouYuan"/>
                <w:color w:val="F3AF3B"/>
                <w:spacing w:val="2"/>
                <w:position w:val="-1"/>
                <w:sz w:val="9"/>
                <w:szCs w:val="9"/>
              </w:rPr>
              <w:t xml:space="preserve">4         </w:t>
            </w:r>
            <w:r>
              <w:rPr>
                <w:spacing w:val="2"/>
              </w:rPr>
              <w:t>用电价格政策。</w:t>
            </w:r>
          </w:p>
          <w:p>
            <w:pPr>
              <w:pStyle w:val="6"/>
              <w:spacing w:before="59" w:line="222" w:lineRule="auto"/>
              <w:ind w:left="476"/>
            </w:pPr>
            <w:r>
              <w:rPr>
                <w:color w:val="DE9B17"/>
                <w:spacing w:val="6"/>
              </w:rPr>
              <w:t>5.</w:t>
            </w:r>
            <w:r>
              <w:rPr>
                <w:color w:val="DE9B17"/>
                <w:spacing w:val="-31"/>
              </w:rPr>
              <w:t xml:space="preserve"> </w:t>
            </w:r>
            <w:r>
              <w:rPr>
                <w:spacing w:val="6"/>
              </w:rPr>
              <w:t>推进充电设施关键技术攻关。</w:t>
            </w:r>
          </w:p>
          <w:p>
            <w:pPr>
              <w:pStyle w:val="6"/>
              <w:spacing w:before="61" w:line="239" w:lineRule="exact"/>
              <w:ind w:left="476"/>
            </w:pPr>
            <w:r>
              <w:rPr>
                <w:color w:val="DE9B17"/>
                <w:spacing w:val="4"/>
                <w:position w:val="6"/>
              </w:rPr>
              <w:t xml:space="preserve">6. </w:t>
            </w:r>
            <w:r>
              <w:rPr>
                <w:spacing w:val="4"/>
                <w:position w:val="6"/>
              </w:rPr>
              <w:t>鼓励公共单位加快内部停车场</w:t>
            </w:r>
          </w:p>
          <w:p>
            <w:pPr>
              <w:pStyle w:val="6"/>
              <w:spacing w:before="1" w:line="221" w:lineRule="auto"/>
              <w:ind w:left="666"/>
            </w:pPr>
            <w:r>
              <w:rPr>
                <w:spacing w:val="-1"/>
              </w:rPr>
              <w:t>充电设施建设。</w:t>
            </w:r>
          </w:p>
          <w:p>
            <w:pPr>
              <w:pStyle w:val="6"/>
              <w:spacing w:before="69" w:line="221" w:lineRule="auto"/>
              <w:ind w:left="476"/>
            </w:pPr>
            <w:r>
              <w:rPr>
                <w:color w:val="DE9B17"/>
                <w:spacing w:val="1"/>
              </w:rPr>
              <w:t xml:space="preserve">7. </w:t>
            </w:r>
            <w:r>
              <w:rPr>
                <w:spacing w:val="1"/>
              </w:rPr>
              <w:t>落实充电设施建设责任。</w:t>
            </w:r>
          </w:p>
          <w:p>
            <w:pPr>
              <w:spacing w:line="299" w:lineRule="auto"/>
              <w:rPr>
                <w:rFonts w:ascii="Arial"/>
                <w:sz w:val="21"/>
              </w:rPr>
            </w:pPr>
          </w:p>
          <w:p>
            <w:pPr>
              <w:spacing w:line="299" w:lineRule="auto"/>
              <w:rPr>
                <w:rFonts w:ascii="Arial"/>
                <w:sz w:val="21"/>
              </w:rPr>
            </w:pPr>
          </w:p>
          <w:p>
            <w:pPr>
              <w:pStyle w:val="6"/>
              <w:spacing w:before="78" w:line="221" w:lineRule="auto"/>
              <w:ind w:left="70"/>
              <w:rPr>
                <w:sz w:val="24"/>
                <w:szCs w:val="24"/>
              </w:rPr>
            </w:pPr>
            <w:r>
              <w:rPr>
                <w:b/>
                <w:bCs/>
                <w:color w:val="FFFFFF"/>
                <w:spacing w:val="8"/>
                <w:sz w:val="24"/>
                <w:szCs w:val="24"/>
              </w:rPr>
              <w:t>积极引导企业创新商业模式</w:t>
            </w:r>
          </w:p>
          <w:p>
            <w:pPr>
              <w:pStyle w:val="6"/>
              <w:spacing w:before="283" w:line="240" w:lineRule="exact"/>
              <w:ind w:left="476"/>
            </w:pPr>
            <w:r>
              <w:rPr>
                <w:color w:val="CB7900"/>
                <w:position w:val="6"/>
              </w:rPr>
              <w:t xml:space="preserve">1. </w:t>
            </w:r>
            <w:r>
              <w:rPr>
                <w:position w:val="6"/>
              </w:rPr>
              <w:t>加快售后服务体系建设。</w:t>
            </w:r>
          </w:p>
          <w:p>
            <w:pPr>
              <w:pStyle w:val="6"/>
              <w:spacing w:before="1" w:line="220" w:lineRule="auto"/>
              <w:ind w:left="476"/>
            </w:pPr>
            <w:r>
              <w:rPr>
                <w:color w:val="C66900"/>
              </w:rPr>
              <w:t xml:space="preserve">2. </w:t>
            </w:r>
            <w:r>
              <w:t>积极鼓励投融资创新。</w:t>
            </w:r>
          </w:p>
          <w:p>
            <w:pPr>
              <w:pStyle w:val="6"/>
              <w:spacing w:before="61" w:line="221" w:lineRule="auto"/>
              <w:ind w:left="476"/>
            </w:pPr>
            <w:r>
              <w:rPr>
                <w:color w:val="CB7900"/>
                <w:spacing w:val="4"/>
              </w:rPr>
              <w:t>3.</w:t>
            </w:r>
            <w:r>
              <w:rPr>
                <w:color w:val="CB7900"/>
                <w:spacing w:val="-7"/>
              </w:rPr>
              <w:t xml:space="preserve"> </w:t>
            </w:r>
            <w:r>
              <w:rPr>
                <w:spacing w:val="4"/>
              </w:rPr>
              <w:t>发挥信息技术的积极作用。</w:t>
            </w:r>
          </w:p>
          <w:p>
            <w:pPr>
              <w:spacing w:line="269" w:lineRule="auto"/>
              <w:rPr>
                <w:rFonts w:ascii="Arial"/>
                <w:sz w:val="21"/>
              </w:rPr>
            </w:pPr>
          </w:p>
          <w:p>
            <w:pPr>
              <w:spacing w:line="269" w:lineRule="auto"/>
              <w:rPr>
                <w:rFonts w:ascii="Arial"/>
                <w:sz w:val="21"/>
              </w:rPr>
            </w:pPr>
          </w:p>
          <w:p>
            <w:pPr>
              <w:pStyle w:val="6"/>
              <w:spacing w:before="78" w:line="221" w:lineRule="auto"/>
              <w:rPr>
                <w:sz w:val="24"/>
                <w:szCs w:val="24"/>
              </w:rPr>
            </w:pPr>
            <w:r>
              <w:rPr>
                <w:b/>
                <w:bCs/>
                <w:color w:val="FFFFFF"/>
                <w:spacing w:val="4"/>
                <w:sz w:val="24"/>
                <w:szCs w:val="24"/>
              </w:rPr>
              <w:t>推动公共服务领域率先推广应用</w:t>
            </w:r>
          </w:p>
          <w:p>
            <w:pPr>
              <w:pStyle w:val="6"/>
              <w:spacing w:before="263" w:line="248" w:lineRule="auto"/>
              <w:ind w:left="666" w:right="695" w:hanging="200"/>
            </w:pPr>
            <w:r>
              <w:rPr>
                <w:color w:val="ECAF37"/>
                <w:spacing w:val="5"/>
              </w:rPr>
              <w:t xml:space="preserve">1. </w:t>
            </w:r>
            <w:r>
              <w:rPr>
                <w:spacing w:val="5"/>
              </w:rPr>
              <w:t>扩大公共服务领域新能源汽车应用 规模。</w:t>
            </w:r>
          </w:p>
          <w:p>
            <w:pPr>
              <w:pStyle w:val="6"/>
              <w:spacing w:before="89" w:line="232" w:lineRule="exact"/>
              <w:ind w:left="476"/>
            </w:pPr>
            <w:r>
              <w:rPr>
                <w:color w:val="ECAF37"/>
                <w:spacing w:val="4"/>
                <w:position w:val="6"/>
              </w:rPr>
              <w:t>2.</w:t>
            </w:r>
            <w:r>
              <w:rPr>
                <w:color w:val="ECAF37"/>
                <w:spacing w:val="-37"/>
                <w:position w:val="6"/>
              </w:rPr>
              <w:t xml:space="preserve"> </w:t>
            </w:r>
            <w:r>
              <w:rPr>
                <w:spacing w:val="4"/>
                <w:position w:val="6"/>
              </w:rPr>
              <w:t>推进党政机关和公共机构、企事业</w:t>
            </w:r>
          </w:p>
          <w:p>
            <w:pPr>
              <w:pStyle w:val="6"/>
              <w:spacing w:line="182" w:lineRule="auto"/>
              <w:ind w:left="666"/>
            </w:pPr>
            <w:r>
              <w:rPr>
                <w:spacing w:val="1"/>
              </w:rPr>
              <w:t>单位使用新能源汽车。</w:t>
            </w:r>
          </w:p>
        </w:tc>
        <w:tc>
          <w:tcPr>
            <w:tcW w:w="3763" w:type="dxa"/>
            <w:vAlign w:val="top"/>
          </w:tcPr>
          <w:p>
            <w:pPr>
              <w:spacing w:line="249" w:lineRule="auto"/>
              <w:rPr>
                <w:rFonts w:ascii="Arial"/>
                <w:sz w:val="21"/>
              </w:rPr>
            </w:pPr>
          </w:p>
          <w:p>
            <w:pPr>
              <w:pStyle w:val="6"/>
              <w:spacing w:before="78" w:line="221" w:lineRule="auto"/>
              <w:ind w:left="866"/>
              <w:rPr>
                <w:sz w:val="24"/>
                <w:szCs w:val="24"/>
              </w:rPr>
            </w:pPr>
            <w:r>
              <w:rPr>
                <w:b/>
                <w:bCs/>
                <w:color w:val="FFFFFF"/>
                <w:spacing w:val="8"/>
                <w:sz w:val="24"/>
                <w:szCs w:val="24"/>
              </w:rPr>
              <w:t>进一步完善政策体系</w:t>
            </w:r>
          </w:p>
          <w:p>
            <w:pPr>
              <w:pStyle w:val="6"/>
              <w:spacing w:before="232" w:line="221" w:lineRule="auto"/>
              <w:ind w:left="863"/>
              <w:rPr>
                <w:sz w:val="14"/>
                <w:szCs w:val="14"/>
              </w:rPr>
            </w:pPr>
            <w:r>
              <w:rPr>
                <w:color w:val="F5B03B"/>
                <w:spacing w:val="11"/>
                <w:sz w:val="14"/>
                <w:szCs w:val="14"/>
              </w:rPr>
              <w:t xml:space="preserve">1. </w:t>
            </w:r>
            <w:r>
              <w:rPr>
                <w:spacing w:val="11"/>
                <w:sz w:val="14"/>
                <w:szCs w:val="14"/>
              </w:rPr>
              <w:t>完善新能源汽车推广补贴政策。</w:t>
            </w:r>
          </w:p>
          <w:p>
            <w:pPr>
              <w:pStyle w:val="6"/>
              <w:spacing w:before="73" w:line="269" w:lineRule="auto"/>
              <w:ind w:left="1053" w:right="644" w:hanging="190"/>
              <w:rPr>
                <w:sz w:val="14"/>
                <w:szCs w:val="14"/>
              </w:rPr>
            </w:pPr>
            <w:r>
              <w:rPr>
                <w:color w:val="C77000"/>
                <w:spacing w:val="14"/>
                <w:sz w:val="14"/>
                <w:szCs w:val="14"/>
              </w:rPr>
              <w:t xml:space="preserve">2. </w:t>
            </w:r>
            <w:r>
              <w:rPr>
                <w:spacing w:val="14"/>
                <w:sz w:val="14"/>
                <w:szCs w:val="14"/>
              </w:rPr>
              <w:t>改革完善城市公交车成品油价</w:t>
            </w:r>
            <w:r>
              <w:rPr>
                <w:sz w:val="14"/>
                <w:szCs w:val="14"/>
              </w:rPr>
              <w:t xml:space="preserve"> </w:t>
            </w:r>
            <w:r>
              <w:rPr>
                <w:spacing w:val="13"/>
                <w:sz w:val="14"/>
                <w:szCs w:val="14"/>
              </w:rPr>
              <w:t>格补贴政策。</w:t>
            </w:r>
          </w:p>
          <w:p>
            <w:pPr>
              <w:pStyle w:val="6"/>
              <w:spacing w:before="61" w:line="221" w:lineRule="auto"/>
              <w:ind w:left="863"/>
            </w:pPr>
            <w:r>
              <w:rPr>
                <w:color w:val="F5B03B"/>
                <w:spacing w:val="2"/>
              </w:rPr>
              <w:t xml:space="preserve">3. </w:t>
            </w:r>
            <w:r>
              <w:rPr>
                <w:spacing w:val="2"/>
              </w:rPr>
              <w:t>给予新能源汽车税收优惠。</w:t>
            </w:r>
          </w:p>
          <w:p>
            <w:pPr>
              <w:spacing w:before="11" w:line="219" w:lineRule="auto"/>
              <w:ind w:left="863"/>
              <w:rPr>
                <w:rFonts w:ascii="宋体" w:hAnsi="宋体" w:eastAsia="宋体" w:cs="宋体"/>
                <w:sz w:val="15"/>
                <w:szCs w:val="15"/>
              </w:rPr>
            </w:pPr>
            <w:r>
              <w:rPr>
                <w:rFonts w:ascii="宋体" w:hAnsi="宋体" w:eastAsia="宋体" w:cs="宋体"/>
                <w:color w:val="C77000"/>
                <w:spacing w:val="5"/>
                <w:sz w:val="15"/>
                <w:szCs w:val="15"/>
              </w:rPr>
              <w:t xml:space="preserve">4. </w:t>
            </w:r>
            <w:r>
              <w:rPr>
                <w:rFonts w:ascii="宋体" w:hAnsi="宋体" w:eastAsia="宋体" w:cs="宋体"/>
                <w:spacing w:val="5"/>
                <w:sz w:val="15"/>
                <w:szCs w:val="15"/>
              </w:rPr>
              <w:t>多渠道筹集支持新能源汽车的</w:t>
            </w:r>
          </w:p>
          <w:p>
            <w:pPr>
              <w:spacing w:before="99" w:line="219" w:lineRule="auto"/>
              <w:ind w:left="1053"/>
              <w:rPr>
                <w:rFonts w:ascii="YouYuan" w:hAnsi="YouYuan" w:eastAsia="YouYuan" w:cs="YouYuan"/>
                <w:sz w:val="15"/>
                <w:szCs w:val="15"/>
              </w:rPr>
            </w:pPr>
            <w:r>
              <w:rPr>
                <w:rFonts w:ascii="YouYuan" w:hAnsi="YouYuan" w:eastAsia="YouYuan" w:cs="YouYuan"/>
                <w:spacing w:val="-1"/>
                <w:sz w:val="15"/>
                <w:szCs w:val="15"/>
              </w:rPr>
              <w:t>发展资金。</w:t>
            </w:r>
          </w:p>
          <w:p>
            <w:pPr>
              <w:pStyle w:val="6"/>
              <w:spacing w:before="24" w:line="258" w:lineRule="auto"/>
              <w:ind w:left="863" w:right="484"/>
            </w:pPr>
            <w:r>
              <w:rPr>
                <w:rFonts w:ascii="宋体" w:hAnsi="宋体" w:eastAsia="宋体" w:cs="宋体"/>
                <w:color w:val="F5B03B"/>
                <w:spacing w:val="5"/>
              </w:rPr>
              <w:t xml:space="preserve">5. </w:t>
            </w:r>
            <w:r>
              <w:rPr>
                <w:rFonts w:ascii="宋体" w:hAnsi="宋体" w:eastAsia="宋体" w:cs="宋体"/>
                <w:spacing w:val="5"/>
              </w:rPr>
              <w:t>完善新能源汽车金融服务体系。</w:t>
            </w:r>
            <w:r>
              <w:rPr>
                <w:rFonts w:ascii="宋体" w:hAnsi="宋体" w:eastAsia="宋体" w:cs="宋体"/>
                <w:spacing w:val="4"/>
              </w:rPr>
              <w:t xml:space="preserve"> </w:t>
            </w:r>
            <w:r>
              <w:rPr>
                <w:color w:val="C77000"/>
                <w:spacing w:val="2"/>
              </w:rPr>
              <w:t xml:space="preserve">6. </w:t>
            </w:r>
            <w:r>
              <w:rPr>
                <w:spacing w:val="2"/>
              </w:rPr>
              <w:t>制定新能源汽车企业准入政策。</w:t>
            </w:r>
          </w:p>
          <w:p>
            <w:pPr>
              <w:pStyle w:val="6"/>
              <w:spacing w:before="61" w:line="256" w:lineRule="auto"/>
              <w:ind w:left="1053" w:right="643" w:hanging="190"/>
              <w:rPr>
                <w:rFonts w:ascii="YouYuan" w:hAnsi="YouYuan" w:eastAsia="YouYuan" w:cs="YouYuan"/>
              </w:rPr>
            </w:pPr>
            <w:r>
              <w:rPr>
                <w:color w:val="F5B03B"/>
                <w:spacing w:val="5"/>
              </w:rPr>
              <w:t xml:space="preserve">7. </w:t>
            </w:r>
            <w:r>
              <w:rPr>
                <w:spacing w:val="5"/>
              </w:rPr>
              <w:t>建立企业平均燃料消耗量管理</w:t>
            </w:r>
            <w:r>
              <w:t xml:space="preserve"> </w:t>
            </w:r>
            <w:r>
              <w:rPr>
                <w:rFonts w:ascii="YouYuan" w:hAnsi="YouYuan" w:eastAsia="YouYuan" w:cs="YouYuan"/>
                <w:spacing w:val="1"/>
              </w:rPr>
              <w:t>制度。</w:t>
            </w:r>
          </w:p>
          <w:p>
            <w:pPr>
              <w:pStyle w:val="6"/>
              <w:spacing w:before="84" w:line="252" w:lineRule="auto"/>
              <w:ind w:left="1053" w:right="673" w:hanging="190"/>
              <w:rPr>
                <w:rFonts w:ascii="宋体" w:hAnsi="宋体" w:eastAsia="宋体" w:cs="宋体"/>
              </w:rPr>
            </w:pPr>
            <w:r>
              <w:rPr>
                <w:color w:val="F5B03B"/>
                <w:spacing w:val="4"/>
              </w:rPr>
              <w:t>8.</w:t>
            </w:r>
            <w:r>
              <w:rPr>
                <w:color w:val="F5B03B"/>
                <w:spacing w:val="-11"/>
              </w:rPr>
              <w:t xml:space="preserve"> </w:t>
            </w:r>
            <w:r>
              <w:rPr>
                <w:spacing w:val="4"/>
              </w:rPr>
              <w:t>实行差异化的新能源汽车交通</w:t>
            </w:r>
            <w:r>
              <w:t xml:space="preserve"> </w:t>
            </w:r>
            <w:r>
              <w:rPr>
                <w:rFonts w:ascii="宋体" w:hAnsi="宋体" w:eastAsia="宋体" w:cs="宋体"/>
                <w:spacing w:val="3"/>
              </w:rPr>
              <w:t>管理政策。</w:t>
            </w:r>
          </w:p>
          <w:p>
            <w:pPr>
              <w:spacing w:before="75" w:line="310" w:lineRule="exact"/>
              <w:ind w:firstLine="2963"/>
            </w:pPr>
            <w:r>
              <w:rPr>
                <w:position w:val="-6"/>
              </w:rPr>
              <w:drawing>
                <wp:inline distT="0" distB="0" distL="0" distR="0">
                  <wp:extent cx="507365" cy="19685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15"/>
                          <a:stretch>
                            <a:fillRect/>
                          </a:stretch>
                        </pic:blipFill>
                        <pic:spPr>
                          <a:xfrm>
                            <a:off x="0" y="0"/>
                            <a:ext cx="507704" cy="196865"/>
                          </a:xfrm>
                          <a:prstGeom prst="rect">
                            <a:avLst/>
                          </a:prstGeom>
                        </pic:spPr>
                      </pic:pic>
                    </a:graphicData>
                  </a:graphic>
                </wp:inline>
              </w:drawing>
            </w:r>
          </w:p>
          <w:p>
            <w:pPr>
              <w:spacing w:line="344" w:lineRule="auto"/>
              <w:rPr>
                <w:rFonts w:ascii="Arial"/>
                <w:sz w:val="21"/>
              </w:rPr>
            </w:pPr>
          </w:p>
          <w:p>
            <w:pPr>
              <w:pStyle w:val="6"/>
              <w:spacing w:before="79" w:line="221" w:lineRule="auto"/>
              <w:ind w:left="277"/>
              <w:rPr>
                <w:sz w:val="24"/>
                <w:szCs w:val="24"/>
              </w:rPr>
            </w:pPr>
            <w:r>
              <w:rPr>
                <w:b/>
                <w:bCs/>
                <w:color w:val="FFFFFF"/>
                <w:spacing w:val="7"/>
                <w:sz w:val="24"/>
                <w:szCs w:val="24"/>
              </w:rPr>
              <w:t>加强技术创新和产品质量监管</w:t>
            </w:r>
          </w:p>
          <w:p>
            <w:pPr>
              <w:spacing w:before="193" w:line="219" w:lineRule="auto"/>
              <w:ind w:left="863"/>
              <w:rPr>
                <w:rFonts w:ascii="宋体" w:hAnsi="宋体" w:eastAsia="宋体" w:cs="宋体"/>
                <w:sz w:val="15"/>
                <w:szCs w:val="15"/>
              </w:rPr>
            </w:pPr>
            <w:r>
              <w:rPr>
                <w:rFonts w:ascii="宋体" w:hAnsi="宋体" w:eastAsia="宋体" w:cs="宋体"/>
                <w:color w:val="CD7400"/>
                <w:sz w:val="15"/>
                <w:szCs w:val="15"/>
              </w:rPr>
              <w:t>1.</w:t>
            </w:r>
            <w:r>
              <w:rPr>
                <w:rFonts w:ascii="宋体" w:hAnsi="宋体" w:eastAsia="宋体" w:cs="宋体"/>
                <w:color w:val="CD7400"/>
                <w:spacing w:val="-11"/>
                <w:sz w:val="15"/>
                <w:szCs w:val="15"/>
              </w:rPr>
              <w:t xml:space="preserve"> </w:t>
            </w:r>
            <w:r>
              <w:rPr>
                <w:rFonts w:ascii="宋体" w:hAnsi="宋体" w:eastAsia="宋体" w:cs="宋体"/>
                <w:sz w:val="15"/>
                <w:szCs w:val="15"/>
              </w:rPr>
              <w:t>加大科技攻关支持力度。</w:t>
            </w:r>
          </w:p>
          <w:p>
            <w:pPr>
              <w:pStyle w:val="6"/>
              <w:spacing w:before="64" w:line="220" w:lineRule="auto"/>
              <w:ind w:left="1793"/>
              <w:rPr>
                <w:sz w:val="9"/>
                <w:szCs w:val="9"/>
              </w:rPr>
            </w:pPr>
            <w:r>
              <w:rPr>
                <w:rFonts w:ascii="宋体" w:hAnsi="宋体" w:eastAsia="宋体" w:cs="宋体"/>
                <w:spacing w:val="-6"/>
                <w:sz w:val="11"/>
                <w:szCs w:val="11"/>
              </w:rPr>
              <w:t>产业技才</w:t>
            </w:r>
            <w:r>
              <w:rPr>
                <w:rFonts w:ascii="宋体" w:hAnsi="宋体" w:eastAsia="宋体" w:cs="宋体"/>
                <w:spacing w:val="5"/>
                <w:sz w:val="11"/>
                <w:szCs w:val="11"/>
              </w:rPr>
              <w:t xml:space="preserve">    </w:t>
            </w:r>
            <w:r>
              <w:rPr>
                <w:rFonts w:ascii="宋体" w:hAnsi="宋体" w:eastAsia="宋体" w:cs="宋体"/>
                <w:spacing w:val="-6"/>
              </w:rPr>
              <w:t>新工</w:t>
            </w:r>
            <w:r>
              <w:rPr>
                <w:spacing w:val="-6"/>
                <w:sz w:val="9"/>
                <w:szCs w:val="9"/>
              </w:rPr>
              <w:t>二程。</w:t>
            </w:r>
          </w:p>
          <w:p>
            <w:pPr>
              <w:pStyle w:val="6"/>
              <w:spacing w:before="8" w:line="286" w:lineRule="auto"/>
              <w:ind w:left="1053" w:right="644" w:hanging="190"/>
            </w:pPr>
            <w:r>
              <w:rPr>
                <w:color w:val="AB6C00"/>
                <w:spacing w:val="5"/>
              </w:rPr>
              <w:t xml:space="preserve">3. </w:t>
            </w:r>
            <w:r>
              <w:rPr>
                <w:spacing w:val="5"/>
              </w:rPr>
              <w:t>完善新能源汽车产品质量保障</w:t>
            </w:r>
            <w:r>
              <w:t xml:space="preserve"> </w:t>
            </w:r>
            <w:r>
              <w:rPr>
                <w:spacing w:val="1"/>
              </w:rPr>
              <w:t>体系。</w:t>
            </w:r>
          </w:p>
        </w:tc>
      </w:tr>
    </w:tbl>
    <w:p>
      <w:pPr>
        <w:pStyle w:val="2"/>
        <w:spacing w:line="323" w:lineRule="auto"/>
      </w:pPr>
    </w:p>
    <w:p>
      <w:pPr>
        <w:pStyle w:val="2"/>
        <w:spacing w:line="324" w:lineRule="auto"/>
      </w:pPr>
    </w:p>
    <w:p>
      <w:pPr>
        <w:spacing w:before="78" w:line="219" w:lineRule="auto"/>
        <w:ind w:left="2178"/>
        <w:rPr>
          <w:rFonts w:ascii="宋体" w:hAnsi="宋体" w:eastAsia="宋体" w:cs="宋体"/>
          <w:sz w:val="24"/>
          <w:szCs w:val="24"/>
        </w:rPr>
      </w:pPr>
      <w:r>
        <w:rPr>
          <w:rFonts w:ascii="宋体" w:hAnsi="宋体" w:eastAsia="宋体" w:cs="宋体"/>
          <w:b/>
          <w:bCs/>
          <w:spacing w:val="29"/>
          <w:sz w:val="24"/>
          <w:szCs w:val="24"/>
        </w:rPr>
        <w:t>图1</w:t>
      </w:r>
      <w:r>
        <w:rPr>
          <w:rFonts w:ascii="宋体" w:hAnsi="宋体" w:eastAsia="宋体" w:cs="宋体"/>
          <w:spacing w:val="-63"/>
          <w:sz w:val="24"/>
          <w:szCs w:val="24"/>
        </w:rPr>
        <w:t xml:space="preserve"> </w:t>
      </w:r>
      <w:r>
        <w:rPr>
          <w:rFonts w:ascii="宋体" w:hAnsi="宋体" w:eastAsia="宋体" w:cs="宋体"/>
          <w:b/>
          <w:bCs/>
          <w:spacing w:val="29"/>
          <w:sz w:val="24"/>
          <w:szCs w:val="24"/>
        </w:rPr>
        <w:t>-</w:t>
      </w:r>
      <w:r>
        <w:rPr>
          <w:rFonts w:ascii="宋体" w:hAnsi="宋体" w:eastAsia="宋体" w:cs="宋体"/>
          <w:spacing w:val="-46"/>
          <w:sz w:val="24"/>
          <w:szCs w:val="24"/>
        </w:rPr>
        <w:t xml:space="preserve"> </w:t>
      </w:r>
      <w:r>
        <w:rPr>
          <w:rFonts w:ascii="宋体" w:hAnsi="宋体" w:eastAsia="宋体" w:cs="宋体"/>
          <w:b/>
          <w:bCs/>
          <w:spacing w:val="29"/>
          <w:sz w:val="24"/>
          <w:szCs w:val="24"/>
        </w:rPr>
        <w:t>1国务院指导意见解析图</w:t>
      </w:r>
    </w:p>
    <w:p>
      <w:pPr>
        <w:spacing w:line="219" w:lineRule="auto"/>
        <w:rPr>
          <w:rFonts w:ascii="宋体" w:hAnsi="宋体" w:eastAsia="宋体" w:cs="宋体"/>
          <w:sz w:val="24"/>
          <w:szCs w:val="24"/>
        </w:rPr>
        <w:sectPr>
          <w:type w:val="continuous"/>
          <w:pgSz w:w="23810" w:h="16840"/>
          <w:pgMar w:top="400" w:right="550" w:bottom="1330" w:left="1430" w:header="0" w:footer="1309" w:gutter="0"/>
          <w:cols w:equalWidth="0" w:num="2">
            <w:col w:w="11776" w:space="100"/>
            <w:col w:w="9955"/>
          </w:cols>
        </w:sectPr>
      </w:pPr>
    </w:p>
    <w:p>
      <w:pPr>
        <w:pStyle w:val="2"/>
        <w:spacing w:line="295" w:lineRule="auto"/>
      </w:pPr>
    </w:p>
    <w:p>
      <w:pPr>
        <w:pStyle w:val="2"/>
        <w:spacing w:line="295" w:lineRule="auto"/>
      </w:pPr>
    </w:p>
    <w:p>
      <w:pPr>
        <w:spacing w:before="68" w:line="144" w:lineRule="exact"/>
        <w:ind w:left="21119"/>
        <w:rPr>
          <w:rFonts w:ascii="宋体" w:hAnsi="宋体" w:eastAsia="宋体" w:cs="宋体"/>
          <w:sz w:val="21"/>
          <w:szCs w:val="21"/>
        </w:rPr>
      </w:pPr>
      <w:r>
        <w:rPr>
          <w:rFonts w:ascii="宋体" w:hAnsi="宋体" w:eastAsia="宋体" w:cs="宋体"/>
          <w:position w:val="-3"/>
          <w:sz w:val="21"/>
          <w:szCs w:val="21"/>
        </w:rPr>
        <w:t>4</w:t>
      </w:r>
    </w:p>
    <w:p>
      <w:pPr>
        <w:spacing w:line="144" w:lineRule="exact"/>
        <w:rPr>
          <w:rFonts w:ascii="宋体" w:hAnsi="宋体" w:eastAsia="宋体" w:cs="宋体"/>
          <w:sz w:val="21"/>
          <w:szCs w:val="21"/>
        </w:rPr>
        <w:sectPr>
          <w:type w:val="continuous"/>
          <w:pgSz w:w="23810" w:h="16840"/>
          <w:pgMar w:top="400" w:right="550" w:bottom="1330" w:left="1430" w:header="0" w:footer="1309" w:gutter="0"/>
          <w:cols w:equalWidth="0" w:num="1">
            <w:col w:w="21830"/>
          </w:cols>
        </w:sectPr>
      </w:pPr>
    </w:p>
    <w:p>
      <w:pPr>
        <w:pStyle w:val="2"/>
        <w:spacing w:line="273" w:lineRule="auto"/>
      </w:pPr>
      <w:r>
        <w:pict>
          <v:rect id="_x0000_s1034" o:spid="_x0000_s1034" o:spt="1" style="position:absolute;left:0pt;margin-left:79pt;margin-top:775.45pt;height:1.05pt;width:1023.5pt;mso-position-horizontal-relative:page;mso-position-vertical-relative:page;z-index:251664384;mso-width-relative:page;mso-height-relative:page;" fillcolor="#000000" filled="t" stroked="f" coordsize="21600,21600" o:allowincell="f">
            <v:path/>
            <v:fill on="t" focussize="0,0"/>
            <v:stroke on="f"/>
            <v:imagedata o:title=""/>
            <o:lock v:ext="edit"/>
          </v:rect>
        </w:pict>
      </w:r>
    </w:p>
    <w:p>
      <w:pPr>
        <w:pStyle w:val="2"/>
        <w:spacing w:line="273" w:lineRule="auto"/>
      </w:pPr>
    </w:p>
    <w:p>
      <w:pPr>
        <w:pStyle w:val="2"/>
        <w:spacing w:line="274" w:lineRule="auto"/>
      </w:pPr>
    </w:p>
    <w:p>
      <w:pPr>
        <w:spacing w:before="98" w:line="223" w:lineRule="auto"/>
        <w:ind w:left="815"/>
        <w:rPr>
          <w:rFonts w:ascii="黑体" w:hAnsi="黑体" w:eastAsia="黑体" w:cs="黑体"/>
          <w:sz w:val="30"/>
          <w:szCs w:val="30"/>
        </w:rPr>
      </w:pPr>
      <w:r>
        <w:pict>
          <v:shape id="_x0000_s1035" o:spid="_x0000_s1035" o:spt="202" type="#_x0000_t202" style="position:absolute;left:0pt;margin-left:41.25pt;margin-top:-17.25pt;height:19.95pt;width:176.5pt;z-index:251663360;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黑体" w:hAnsi="黑体" w:eastAsia="黑体" w:cs="黑体"/>
                      <w:sz w:val="30"/>
                      <w:szCs w:val="30"/>
                    </w:rPr>
                  </w:pPr>
                  <w:r>
                    <w:rPr>
                      <w:rFonts w:ascii="黑体" w:hAnsi="黑体" w:eastAsia="黑体" w:cs="黑体"/>
                      <w:spacing w:val="17"/>
                      <w:sz w:val="30"/>
                      <w:szCs w:val="30"/>
                    </w:rPr>
                    <w:t>云和县电动汽车充电网络</w:t>
                  </w:r>
                </w:p>
              </w:txbxContent>
            </v:textbox>
          </v:shape>
        </w:pict>
      </w:r>
      <w:r>
        <w:pict>
          <v:shape id="_x0000_s1036" o:spid="_x0000_s1036" o:spt="202" type="#_x0000_t202" style="position:absolute;left:0pt;margin-left:907.25pt;margin-top:-11.25pt;height:29.55pt;width:191.05pt;z-index:251662336;mso-width-relative:page;mso-height-relative:page;" fillcolor="#415670" filled="t" stroked="f" coordsize="21600,21600">
            <v:path/>
            <v:fill on="t" focussize="0,0"/>
            <v:stroke on="f"/>
            <v:imagedata o:title=""/>
            <o:lock v:ext="edit" aspectratio="f"/>
            <v:textbox inset="0mm,0mm,0mm,0mm">
              <w:txbxContent>
                <w:p>
                  <w:pPr>
                    <w:spacing w:before="285" w:line="222" w:lineRule="auto"/>
                    <w:ind w:left="153"/>
                    <w:outlineLvl w:val="6"/>
                    <w:rPr>
                      <w:rFonts w:ascii="黑体" w:hAnsi="黑体" w:eastAsia="黑体" w:cs="黑体"/>
                      <w:sz w:val="22"/>
                      <w:szCs w:val="22"/>
                    </w:rPr>
                  </w:pPr>
                  <w:r>
                    <w:rPr>
                      <w:rFonts w:ascii="黑体" w:hAnsi="黑体" w:eastAsia="黑体" w:cs="黑体"/>
                      <w:b/>
                      <w:bCs/>
                      <w:color w:val="FFFFFF"/>
                      <w:spacing w:val="-2"/>
                      <w:sz w:val="22"/>
                      <w:szCs w:val="22"/>
                    </w:rPr>
                    <w:t>1.前</w:t>
                  </w:r>
                  <w:r>
                    <w:rPr>
                      <w:rFonts w:ascii="黑体" w:hAnsi="黑体" w:eastAsia="黑体" w:cs="黑体"/>
                      <w:color w:val="FFFFFF"/>
                      <w:spacing w:val="-12"/>
                      <w:sz w:val="22"/>
                      <w:szCs w:val="22"/>
                    </w:rPr>
                    <w:t xml:space="preserve"> </w:t>
                  </w:r>
                  <w:r>
                    <w:rPr>
                      <w:rFonts w:ascii="黑体" w:hAnsi="黑体" w:eastAsia="黑体" w:cs="黑体"/>
                      <w:b/>
                      <w:bCs/>
                      <w:color w:val="FFFFFF"/>
                      <w:spacing w:val="-2"/>
                      <w:sz w:val="22"/>
                      <w:szCs w:val="22"/>
                    </w:rPr>
                    <w:t>言</w:t>
                  </w:r>
                </w:p>
              </w:txbxContent>
            </v:textbox>
          </v:shape>
        </w:pict>
      </w:r>
      <w:r>
        <w:rPr>
          <w:rFonts w:ascii="黑体" w:hAnsi="黑体" w:eastAsia="黑体" w:cs="黑体"/>
          <w:spacing w:val="17"/>
          <w:sz w:val="30"/>
          <w:szCs w:val="30"/>
        </w:rPr>
        <w:t xml:space="preserve">“十四五”布局规划 </w:t>
      </w:r>
      <w:r>
        <w:rPr>
          <w:rFonts w:ascii="黑体" w:hAnsi="黑体" w:eastAsia="黑体" w:cs="黑体"/>
          <w:strike/>
          <w:sz w:val="30"/>
          <w:szCs w:val="30"/>
        </w:rPr>
        <w:t xml:space="preserve">                                                                                              </w:t>
      </w:r>
    </w:p>
    <w:p>
      <w:pPr>
        <w:spacing w:before="186" w:line="619" w:lineRule="exact"/>
        <w:ind w:left="805"/>
        <w:rPr>
          <w:rFonts w:ascii="宋体" w:hAnsi="宋体" w:eastAsia="宋体" w:cs="宋体"/>
          <w:sz w:val="30"/>
          <w:szCs w:val="30"/>
        </w:rPr>
      </w:pPr>
      <w:r>
        <w:rPr>
          <w:rFonts w:ascii="宋体" w:hAnsi="宋体" w:eastAsia="宋体" w:cs="宋体"/>
          <w:spacing w:val="15"/>
          <w:position w:val="24"/>
          <w:sz w:val="30"/>
          <w:szCs w:val="30"/>
        </w:rPr>
        <w:t>进入2021</w:t>
      </w:r>
      <w:r>
        <w:rPr>
          <w:rFonts w:ascii="宋体" w:hAnsi="宋体" w:eastAsia="宋体" w:cs="宋体"/>
          <w:spacing w:val="-61"/>
          <w:position w:val="24"/>
          <w:sz w:val="30"/>
          <w:szCs w:val="30"/>
        </w:rPr>
        <w:t xml:space="preserve"> </w:t>
      </w:r>
      <w:r>
        <w:rPr>
          <w:rFonts w:ascii="宋体" w:hAnsi="宋体" w:eastAsia="宋体" w:cs="宋体"/>
          <w:spacing w:val="15"/>
          <w:position w:val="24"/>
          <w:sz w:val="30"/>
          <w:szCs w:val="30"/>
        </w:rPr>
        <w:t>年，随着国家将电动汽车充电桩建设列入“新基建”工</w:t>
      </w:r>
      <w:r>
        <w:rPr>
          <w:rFonts w:ascii="宋体" w:hAnsi="宋体" w:eastAsia="宋体" w:cs="宋体"/>
          <w:spacing w:val="14"/>
          <w:position w:val="24"/>
          <w:sz w:val="30"/>
          <w:szCs w:val="30"/>
        </w:rPr>
        <w:t>程名</w:t>
      </w:r>
    </w:p>
    <w:p>
      <w:pPr>
        <w:spacing w:line="218" w:lineRule="auto"/>
        <w:ind w:left="145"/>
        <w:rPr>
          <w:rFonts w:ascii="宋体" w:hAnsi="宋体" w:eastAsia="宋体" w:cs="宋体"/>
          <w:sz w:val="30"/>
          <w:szCs w:val="30"/>
        </w:rPr>
      </w:pPr>
      <w:r>
        <w:rPr>
          <w:rFonts w:ascii="宋体" w:hAnsi="宋体" w:eastAsia="宋体" w:cs="宋体"/>
          <w:spacing w:val="29"/>
          <w:sz w:val="30"/>
          <w:szCs w:val="30"/>
        </w:rPr>
        <w:t>单，电动汽车充电桩建设迎来进一步的发展机遇。李克强总理在今年的</w:t>
      </w:r>
    </w:p>
    <w:p>
      <w:pPr>
        <w:spacing w:before="263" w:line="218" w:lineRule="auto"/>
        <w:ind w:left="175"/>
        <w:rPr>
          <w:rFonts w:ascii="宋体" w:hAnsi="宋体" w:eastAsia="宋体" w:cs="宋体"/>
          <w:sz w:val="30"/>
          <w:szCs w:val="30"/>
        </w:rPr>
      </w:pPr>
      <w:r>
        <w:rPr>
          <w:rFonts w:ascii="宋体" w:hAnsi="宋体" w:eastAsia="宋体" w:cs="宋体"/>
          <w:spacing w:val="28"/>
          <w:sz w:val="30"/>
          <w:szCs w:val="30"/>
        </w:rPr>
        <w:t>《政府工作报告》中指出，重点支持既促消费惠民</w:t>
      </w:r>
      <w:r>
        <w:rPr>
          <w:rFonts w:ascii="宋体" w:hAnsi="宋体" w:eastAsia="宋体" w:cs="宋体"/>
          <w:spacing w:val="27"/>
          <w:sz w:val="30"/>
          <w:szCs w:val="30"/>
        </w:rPr>
        <w:t>生又调结构增后劲的</w:t>
      </w:r>
    </w:p>
    <w:p>
      <w:pPr>
        <w:spacing w:before="265" w:line="219" w:lineRule="auto"/>
        <w:rPr>
          <w:rFonts w:ascii="宋体" w:hAnsi="宋体" w:eastAsia="宋体" w:cs="宋体"/>
          <w:sz w:val="30"/>
          <w:szCs w:val="30"/>
        </w:rPr>
      </w:pPr>
      <w:r>
        <w:rPr>
          <w:rFonts w:ascii="宋体" w:hAnsi="宋体" w:eastAsia="宋体" w:cs="宋体"/>
          <w:b/>
          <w:bCs/>
          <w:spacing w:val="11"/>
          <w:sz w:val="30"/>
          <w:szCs w:val="30"/>
        </w:rPr>
        <w:t>“两新一重”</w:t>
      </w:r>
      <w:r>
        <w:rPr>
          <w:rFonts w:ascii="宋体" w:hAnsi="宋体" w:eastAsia="宋体" w:cs="宋体"/>
          <w:spacing w:val="11"/>
          <w:sz w:val="30"/>
          <w:szCs w:val="30"/>
        </w:rPr>
        <w:t>建设，主要包括加强新型基础设施建设，发展新一代信息网络，</w:t>
      </w:r>
    </w:p>
    <w:p>
      <w:pPr>
        <w:spacing w:before="25"/>
      </w:pPr>
    </w:p>
    <w:p>
      <w:pPr>
        <w:sectPr>
          <w:footerReference r:id="rId6" w:type="default"/>
          <w:pgSz w:w="23810" w:h="16840"/>
          <w:pgMar w:top="400" w:right="550" w:bottom="400" w:left="1294" w:header="0" w:footer="0" w:gutter="0"/>
          <w:cols w:equalWidth="0" w:num="1">
            <w:col w:w="21966"/>
          </w:cols>
        </w:sectPr>
      </w:pPr>
    </w:p>
    <w:p>
      <w:pPr>
        <w:spacing w:before="2" w:line="381" w:lineRule="auto"/>
        <w:ind w:left="145" w:right="491"/>
        <w:jc w:val="both"/>
        <w:rPr>
          <w:rFonts w:ascii="宋体" w:hAnsi="宋体" w:eastAsia="宋体" w:cs="宋体"/>
          <w:sz w:val="30"/>
          <w:szCs w:val="30"/>
        </w:rPr>
      </w:pPr>
      <w:r>
        <w:rPr>
          <w:rFonts w:ascii="宋体" w:hAnsi="宋体" w:eastAsia="宋体" w:cs="宋体"/>
          <w:spacing w:val="16"/>
          <w:sz w:val="30"/>
          <w:szCs w:val="30"/>
        </w:rPr>
        <w:t>拓</w:t>
      </w:r>
      <w:r>
        <w:rPr>
          <w:rFonts w:ascii="宋体" w:hAnsi="宋体" w:eastAsia="宋体" w:cs="宋体"/>
          <w:spacing w:val="-54"/>
          <w:sz w:val="30"/>
          <w:szCs w:val="30"/>
        </w:rPr>
        <w:t xml:space="preserve"> </w:t>
      </w:r>
      <w:r>
        <w:rPr>
          <w:rFonts w:ascii="宋体" w:hAnsi="宋体" w:eastAsia="宋体" w:cs="宋体"/>
          <w:spacing w:val="16"/>
          <w:sz w:val="30"/>
          <w:szCs w:val="30"/>
        </w:rPr>
        <w:t>展</w:t>
      </w:r>
      <w:r>
        <w:rPr>
          <w:rFonts w:ascii="宋体" w:hAnsi="宋体" w:eastAsia="宋体" w:cs="宋体"/>
          <w:spacing w:val="-51"/>
          <w:sz w:val="30"/>
          <w:szCs w:val="30"/>
        </w:rPr>
        <w:t xml:space="preserve"> </w:t>
      </w:r>
      <w:r>
        <w:rPr>
          <w:rFonts w:ascii="宋体" w:hAnsi="宋体" w:eastAsia="宋体" w:cs="宋体"/>
          <w:spacing w:val="16"/>
          <w:sz w:val="30"/>
          <w:szCs w:val="30"/>
        </w:rPr>
        <w:t>5</w:t>
      </w:r>
      <w:r>
        <w:rPr>
          <w:rFonts w:ascii="Times New Roman" w:hAnsi="Times New Roman" w:eastAsia="Times New Roman" w:cs="Times New Roman"/>
          <w:spacing w:val="16"/>
          <w:sz w:val="30"/>
          <w:szCs w:val="30"/>
        </w:rPr>
        <w:t>G</w:t>
      </w:r>
      <w:r>
        <w:rPr>
          <w:rFonts w:ascii="Times New Roman" w:hAnsi="Times New Roman" w:eastAsia="Times New Roman" w:cs="Times New Roman"/>
          <w:spacing w:val="58"/>
          <w:w w:val="101"/>
          <w:sz w:val="30"/>
          <w:szCs w:val="30"/>
        </w:rPr>
        <w:t xml:space="preserve"> </w:t>
      </w:r>
      <w:r>
        <w:rPr>
          <w:rFonts w:ascii="宋体" w:hAnsi="宋体" w:eastAsia="宋体" w:cs="宋体"/>
          <w:spacing w:val="16"/>
          <w:sz w:val="30"/>
          <w:szCs w:val="30"/>
        </w:rPr>
        <w:t>应用，建设充电桩，推广新能源汽车，激发新消费需求、助力产</w:t>
      </w:r>
      <w:r>
        <w:rPr>
          <w:rFonts w:ascii="宋体" w:hAnsi="宋体" w:eastAsia="宋体" w:cs="宋体"/>
          <w:sz w:val="30"/>
          <w:szCs w:val="30"/>
        </w:rPr>
        <w:t xml:space="preserve"> </w:t>
      </w:r>
      <w:r>
        <w:rPr>
          <w:rFonts w:ascii="宋体" w:hAnsi="宋体" w:eastAsia="宋体" w:cs="宋体"/>
          <w:spacing w:val="19"/>
          <w:sz w:val="30"/>
          <w:szCs w:val="30"/>
        </w:rPr>
        <w:t>业升级。未来随着各种扶持政策的回归，新能源汽车及其</w:t>
      </w:r>
      <w:r>
        <w:rPr>
          <w:rFonts w:ascii="宋体" w:hAnsi="宋体" w:eastAsia="宋体" w:cs="宋体"/>
          <w:spacing w:val="18"/>
          <w:sz w:val="30"/>
          <w:szCs w:val="30"/>
        </w:rPr>
        <w:t>配套的电动汽车</w:t>
      </w:r>
    </w:p>
    <w:p>
      <w:pPr>
        <w:spacing w:before="1" w:line="219" w:lineRule="auto"/>
        <w:ind w:left="145"/>
        <w:rPr>
          <w:rFonts w:ascii="宋体" w:hAnsi="宋体" w:eastAsia="宋体" w:cs="宋体"/>
          <w:sz w:val="30"/>
          <w:szCs w:val="30"/>
        </w:rPr>
      </w:pPr>
      <w:r>
        <w:rPr>
          <w:rFonts w:ascii="宋体" w:hAnsi="宋体" w:eastAsia="宋体" w:cs="宋体"/>
          <w:spacing w:val="12"/>
          <w:sz w:val="30"/>
          <w:szCs w:val="30"/>
        </w:rPr>
        <w:t>充电桩将再度迈入高速发展的轨道。</w:t>
      </w:r>
    </w:p>
    <w:p>
      <w:pPr>
        <w:pStyle w:val="2"/>
        <w:spacing w:line="320" w:lineRule="auto"/>
      </w:pPr>
    </w:p>
    <w:p>
      <w:pPr>
        <w:spacing w:before="98" w:line="382" w:lineRule="auto"/>
        <w:ind w:left="145" w:right="209" w:firstLine="700"/>
        <w:rPr>
          <w:rFonts w:ascii="宋体" w:hAnsi="宋体" w:eastAsia="宋体" w:cs="宋体"/>
          <w:sz w:val="30"/>
          <w:szCs w:val="30"/>
        </w:rPr>
      </w:pPr>
      <w:r>
        <w:rPr>
          <w:rFonts w:ascii="宋体" w:hAnsi="宋体" w:eastAsia="宋体" w:cs="宋体"/>
          <w:spacing w:val="26"/>
          <w:sz w:val="30"/>
          <w:szCs w:val="30"/>
        </w:rPr>
        <w:t xml:space="preserve">电动汽车充电设施的建设及布局对推动电动汽车的发展起着重要作  </w:t>
      </w:r>
      <w:r>
        <w:rPr>
          <w:rFonts w:ascii="宋体" w:hAnsi="宋体" w:eastAsia="宋体" w:cs="宋体"/>
          <w:spacing w:val="18"/>
          <w:sz w:val="30"/>
          <w:szCs w:val="30"/>
        </w:rPr>
        <w:t>用。科学合理地确定充电站的位置及规模，不仅影响着充电站的</w:t>
      </w:r>
      <w:r>
        <w:rPr>
          <w:rFonts w:ascii="宋体" w:hAnsi="宋体" w:eastAsia="宋体" w:cs="宋体"/>
          <w:spacing w:val="17"/>
          <w:sz w:val="30"/>
          <w:szCs w:val="30"/>
        </w:rPr>
        <w:t>服务质量、</w:t>
      </w:r>
      <w:r>
        <w:rPr>
          <w:rFonts w:ascii="宋体" w:hAnsi="宋体" w:eastAsia="宋体" w:cs="宋体"/>
          <w:sz w:val="30"/>
          <w:szCs w:val="30"/>
        </w:rPr>
        <w:t xml:space="preserve"> </w:t>
      </w:r>
      <w:r>
        <w:rPr>
          <w:rFonts w:ascii="宋体" w:hAnsi="宋体" w:eastAsia="宋体" w:cs="宋体"/>
          <w:spacing w:val="18"/>
          <w:sz w:val="30"/>
          <w:szCs w:val="30"/>
        </w:rPr>
        <w:t>运营效益以及运营安全性，还将直接关系到电动汽车用户出行的便捷性</w:t>
      </w:r>
      <w:r>
        <w:rPr>
          <w:rFonts w:ascii="宋体" w:hAnsi="宋体" w:eastAsia="宋体" w:cs="宋体"/>
          <w:spacing w:val="17"/>
          <w:sz w:val="30"/>
          <w:szCs w:val="30"/>
        </w:rPr>
        <w:t xml:space="preserve">和  </w:t>
      </w:r>
      <w:r>
        <w:rPr>
          <w:rFonts w:ascii="宋体" w:hAnsi="宋体" w:eastAsia="宋体" w:cs="宋体"/>
          <w:spacing w:val="18"/>
          <w:sz w:val="30"/>
          <w:szCs w:val="30"/>
        </w:rPr>
        <w:t>资源配置的有效性。随着电动汽车充电桩的大规模接入电网，其将对电</w:t>
      </w:r>
      <w:r>
        <w:rPr>
          <w:rFonts w:ascii="宋体" w:hAnsi="宋体" w:eastAsia="宋体" w:cs="宋体"/>
          <w:spacing w:val="17"/>
          <w:sz w:val="30"/>
          <w:szCs w:val="30"/>
        </w:rPr>
        <w:t xml:space="preserve">网  </w:t>
      </w:r>
      <w:r>
        <w:rPr>
          <w:rFonts w:ascii="宋体" w:hAnsi="宋体" w:eastAsia="宋体" w:cs="宋体"/>
          <w:spacing w:val="18"/>
          <w:sz w:val="30"/>
          <w:szCs w:val="30"/>
        </w:rPr>
        <w:t>的运行质量及运营模式产生巨大的影响，并带来可靠性、安全性等一系</w:t>
      </w:r>
      <w:r>
        <w:rPr>
          <w:rFonts w:ascii="宋体" w:hAnsi="宋体" w:eastAsia="宋体" w:cs="宋体"/>
          <w:spacing w:val="17"/>
          <w:sz w:val="30"/>
          <w:szCs w:val="30"/>
        </w:rPr>
        <w:t xml:space="preserve">列  </w:t>
      </w:r>
      <w:r>
        <w:rPr>
          <w:rFonts w:ascii="宋体" w:hAnsi="宋体" w:eastAsia="宋体" w:cs="宋体"/>
          <w:spacing w:val="19"/>
          <w:sz w:val="30"/>
          <w:szCs w:val="30"/>
        </w:rPr>
        <w:t>的问题。电动汽车充电站的选址及充电设施同电网协调发</w:t>
      </w:r>
      <w:r>
        <w:rPr>
          <w:rFonts w:ascii="宋体" w:hAnsi="宋体" w:eastAsia="宋体" w:cs="宋体"/>
          <w:spacing w:val="18"/>
          <w:sz w:val="30"/>
          <w:szCs w:val="30"/>
        </w:rPr>
        <w:t>展已成为当前普</w:t>
      </w:r>
    </w:p>
    <w:p>
      <w:pPr>
        <w:spacing w:line="220" w:lineRule="auto"/>
        <w:ind w:left="145"/>
        <w:rPr>
          <w:rFonts w:ascii="宋体" w:hAnsi="宋体" w:eastAsia="宋体" w:cs="宋体"/>
          <w:sz w:val="30"/>
          <w:szCs w:val="30"/>
        </w:rPr>
      </w:pPr>
      <w:r>
        <w:rPr>
          <w:rFonts w:ascii="宋体" w:hAnsi="宋体" w:eastAsia="宋体" w:cs="宋体"/>
          <w:spacing w:val="10"/>
          <w:sz w:val="30"/>
          <w:szCs w:val="30"/>
        </w:rPr>
        <w:t>遍关注的重点及热点问题。</w:t>
      </w:r>
    </w:p>
    <w:p>
      <w:pPr>
        <w:pStyle w:val="2"/>
        <w:spacing w:line="353" w:lineRule="auto"/>
      </w:pPr>
    </w:p>
    <w:p>
      <w:pPr>
        <w:spacing w:before="98" w:line="375" w:lineRule="auto"/>
        <w:ind w:left="145" w:right="458" w:firstLine="700"/>
        <w:rPr>
          <w:rFonts w:ascii="宋体" w:hAnsi="宋体" w:eastAsia="宋体" w:cs="宋体"/>
          <w:sz w:val="30"/>
          <w:szCs w:val="30"/>
        </w:rPr>
      </w:pPr>
      <w:r>
        <w:rPr>
          <w:rFonts w:ascii="宋体" w:hAnsi="宋体" w:eastAsia="宋体" w:cs="宋体"/>
          <w:spacing w:val="28"/>
          <w:sz w:val="30"/>
          <w:szCs w:val="30"/>
        </w:rPr>
        <w:t>为贯彻落实国务院办公厅《关于加快电动汽车充电基础设施建设的</w:t>
      </w:r>
      <w:r>
        <w:rPr>
          <w:rFonts w:ascii="宋体" w:hAnsi="宋体" w:eastAsia="宋体" w:cs="宋体"/>
          <w:sz w:val="30"/>
          <w:szCs w:val="30"/>
        </w:rPr>
        <w:t xml:space="preserve"> </w:t>
      </w:r>
      <w:r>
        <w:rPr>
          <w:rFonts w:ascii="宋体" w:hAnsi="宋体" w:eastAsia="宋体" w:cs="宋体"/>
          <w:spacing w:val="12"/>
          <w:sz w:val="30"/>
          <w:szCs w:val="30"/>
        </w:rPr>
        <w:t>指导意见》(国办发[2015]73 号)、</w:t>
      </w:r>
      <w:r>
        <w:rPr>
          <w:rFonts w:ascii="宋体" w:hAnsi="宋体" w:eastAsia="宋体" w:cs="宋体"/>
          <w:spacing w:val="11"/>
          <w:sz w:val="30"/>
          <w:szCs w:val="30"/>
        </w:rPr>
        <w:t>住房和城乡建设部《关于加强城市电动</w:t>
      </w:r>
      <w:r>
        <w:rPr>
          <w:rFonts w:ascii="宋体" w:hAnsi="宋体" w:eastAsia="宋体" w:cs="宋体"/>
          <w:sz w:val="30"/>
          <w:szCs w:val="30"/>
        </w:rPr>
        <w:t xml:space="preserve"> </w:t>
      </w:r>
      <w:r>
        <w:rPr>
          <w:rFonts w:ascii="宋体" w:hAnsi="宋体" w:eastAsia="宋体" w:cs="宋体"/>
          <w:spacing w:val="9"/>
          <w:sz w:val="30"/>
          <w:szCs w:val="30"/>
        </w:rPr>
        <w:t>汽车充电设施规划建设工作的通知》(建规[2015]199</w:t>
      </w:r>
      <w:r>
        <w:rPr>
          <w:rFonts w:ascii="宋体" w:hAnsi="宋体" w:eastAsia="宋体" w:cs="宋体"/>
          <w:spacing w:val="8"/>
          <w:sz w:val="30"/>
          <w:szCs w:val="30"/>
        </w:rPr>
        <w:t xml:space="preserve"> 号)、《浙江省人民政</w:t>
      </w:r>
      <w:r>
        <w:rPr>
          <w:rFonts w:ascii="宋体" w:hAnsi="宋体" w:eastAsia="宋体" w:cs="宋体"/>
          <w:sz w:val="30"/>
          <w:szCs w:val="30"/>
        </w:rPr>
        <w:t xml:space="preserve"> </w:t>
      </w:r>
      <w:r>
        <w:rPr>
          <w:rFonts w:ascii="宋体" w:hAnsi="宋体" w:eastAsia="宋体" w:cs="宋体"/>
          <w:spacing w:val="17"/>
          <w:sz w:val="30"/>
          <w:szCs w:val="30"/>
        </w:rPr>
        <w:t>府办公厅关于加快电动汽车充电基础设施建设的实施意见》等</w:t>
      </w:r>
      <w:r>
        <w:rPr>
          <w:rFonts w:ascii="宋体" w:hAnsi="宋体" w:eastAsia="宋体" w:cs="宋体"/>
          <w:spacing w:val="16"/>
          <w:sz w:val="30"/>
          <w:szCs w:val="30"/>
        </w:rPr>
        <w:t>文件要求，</w:t>
      </w:r>
      <w:r>
        <w:rPr>
          <w:rFonts w:ascii="宋体" w:hAnsi="宋体" w:eastAsia="宋体" w:cs="宋体"/>
          <w:sz w:val="30"/>
          <w:szCs w:val="30"/>
        </w:rPr>
        <w:t xml:space="preserve"> </w:t>
      </w:r>
      <w:r>
        <w:rPr>
          <w:rFonts w:ascii="宋体" w:hAnsi="宋体" w:eastAsia="宋体" w:cs="宋体"/>
          <w:spacing w:val="19"/>
          <w:sz w:val="30"/>
          <w:szCs w:val="30"/>
        </w:rPr>
        <w:t>促进云和县电动汽车产业的发展和电动汽车使用的推广，特编制本次</w:t>
      </w:r>
      <w:r>
        <w:rPr>
          <w:rFonts w:ascii="宋体" w:hAnsi="宋体" w:eastAsia="宋体" w:cs="宋体"/>
          <w:spacing w:val="18"/>
          <w:sz w:val="30"/>
          <w:szCs w:val="30"/>
        </w:rPr>
        <w:t>《云</w:t>
      </w:r>
    </w:p>
    <w:p>
      <w:pPr>
        <w:spacing w:before="1" w:line="184" w:lineRule="auto"/>
        <w:ind w:left="145"/>
        <w:rPr>
          <w:rFonts w:ascii="宋体" w:hAnsi="宋体" w:eastAsia="宋体" w:cs="宋体"/>
          <w:sz w:val="30"/>
          <w:szCs w:val="30"/>
        </w:rPr>
      </w:pPr>
      <w:r>
        <w:rPr>
          <w:rFonts w:ascii="宋体" w:hAnsi="宋体" w:eastAsia="宋体" w:cs="宋体"/>
          <w:spacing w:val="8"/>
          <w:sz w:val="30"/>
          <w:szCs w:val="30"/>
        </w:rPr>
        <w:t>和县电动汽车充电网络“十四五”布局规划》。</w:t>
      </w:r>
    </w:p>
    <w:p>
      <w:pPr>
        <w:pStyle w:val="2"/>
        <w:spacing w:line="14" w:lineRule="auto"/>
        <w:rPr>
          <w:sz w:val="2"/>
        </w:rPr>
      </w:pPr>
      <w:r>
        <w:rPr>
          <w:sz w:val="2"/>
          <w:szCs w:val="2"/>
        </w:rPr>
        <w:br w:type="column"/>
      </w:r>
    </w:p>
    <w:p>
      <w:pPr>
        <w:pStyle w:val="2"/>
        <w:spacing w:before="117" w:line="5710" w:lineRule="exact"/>
      </w:pPr>
      <w:r>
        <w:rPr>
          <w:position w:val="-114"/>
        </w:rPr>
        <w:pict>
          <v:group id="_x0000_s1037" o:spid="_x0000_s1037" o:spt="203" style="height:285.5pt;width:534.5pt;" coordsize="10690,5710">
            <o:lock v:ext="edit"/>
            <v:shape id="_x0000_s1038" o:spid="_x0000_s1038" o:spt="75" type="#_x0000_t75" style="position:absolute;left:0;top:0;height:5710;width:10690;" filled="f" stroked="f" coordsize="21600,21600">
              <v:path/>
              <v:fill on="f" focussize="0,0"/>
              <v:stroke on="f"/>
              <v:imagedata r:id="rId116" o:title=""/>
              <o:lock v:ext="edit" aspectratio="t"/>
            </v:shape>
            <v:shape id="_x0000_s1039" o:spid="_x0000_s1039" o:spt="202" type="#_x0000_t202" style="position:absolute;left:290;top:377;height:4787;width:10165;" filled="f" stroked="f" coordsize="21600,21600">
              <v:path/>
              <v:fill on="f" focussize="0,0"/>
              <v:stroke on="f"/>
              <v:imagedata o:title=""/>
              <o:lock v:ext="edit" aspectratio="f"/>
              <v:textbox inset="0mm,0mm,0mm,0mm">
                <w:txbxContent>
                  <w:p>
                    <w:pPr>
                      <w:spacing w:before="18" w:line="241" w:lineRule="auto"/>
                      <w:ind w:left="6119" w:right="20"/>
                      <w:jc w:val="both"/>
                      <w:rPr>
                        <w:rFonts w:ascii="黑体" w:hAnsi="黑体" w:eastAsia="黑体" w:cs="黑体"/>
                        <w:sz w:val="19"/>
                        <w:szCs w:val="19"/>
                      </w:rPr>
                    </w:pPr>
                    <w:r>
                      <w:rPr>
                        <w:rFonts w:ascii="黑体" w:hAnsi="黑体" w:eastAsia="黑体" w:cs="黑体"/>
                        <w:spacing w:val="-19"/>
                        <w:sz w:val="22"/>
                        <w:szCs w:val="22"/>
                      </w:rPr>
                      <w:t>发挥中心城市和城市群综合带动作用，培育产</w:t>
                    </w:r>
                    <w:r>
                      <w:rPr>
                        <w:rFonts w:ascii="黑体" w:hAnsi="黑体" w:eastAsia="黑体" w:cs="黑体"/>
                        <w:spacing w:val="3"/>
                        <w:sz w:val="22"/>
                        <w:szCs w:val="22"/>
                      </w:rPr>
                      <w:t xml:space="preserve"> </w:t>
                    </w:r>
                    <w:r>
                      <w:rPr>
                        <w:rFonts w:ascii="黑体" w:hAnsi="黑体" w:eastAsia="黑体" w:cs="黑体"/>
                        <w:spacing w:val="-23"/>
                        <w:w w:val="97"/>
                        <w:sz w:val="22"/>
                        <w:szCs w:val="22"/>
                      </w:rPr>
                      <w:t>业、增加就业。坚持房子是用来住的、不是用来</w:t>
                    </w:r>
                    <w:r>
                      <w:rPr>
                        <w:rFonts w:ascii="黑体" w:hAnsi="黑体" w:eastAsia="黑体" w:cs="黑体"/>
                        <w:spacing w:val="18"/>
                        <w:sz w:val="22"/>
                        <w:szCs w:val="22"/>
                      </w:rPr>
                      <w:t xml:space="preserve"> </w:t>
                    </w:r>
                    <w:r>
                      <w:rPr>
                        <w:rFonts w:ascii="黑体" w:hAnsi="黑体" w:eastAsia="黑体" w:cs="黑体"/>
                        <w:spacing w:val="1"/>
                        <w:sz w:val="19"/>
                        <w:szCs w:val="19"/>
                      </w:rPr>
                      <w:t>炒的定位，因城施策，促进房地产市场平稳健康</w:t>
                    </w:r>
                    <w:r>
                      <w:rPr>
                        <w:rFonts w:ascii="黑体" w:hAnsi="黑体" w:eastAsia="黑体" w:cs="黑体"/>
                        <w:spacing w:val="7"/>
                        <w:sz w:val="19"/>
                        <w:szCs w:val="19"/>
                      </w:rPr>
                      <w:t xml:space="preserve"> </w:t>
                    </w:r>
                    <w:r>
                      <w:rPr>
                        <w:rFonts w:ascii="黑体" w:hAnsi="黑体" w:eastAsia="黑体" w:cs="黑体"/>
                        <w:spacing w:val="5"/>
                        <w:sz w:val="19"/>
                        <w:szCs w:val="19"/>
                      </w:rPr>
                      <w:t>发展。完善便民设施，让城市更宜业宜居。</w:t>
                    </w: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before="65" w:line="290" w:lineRule="exact"/>
                      <w:ind w:left="20"/>
                      <w:rPr>
                        <w:rFonts w:ascii="黑体" w:hAnsi="黑体" w:eastAsia="黑体" w:cs="黑体"/>
                        <w:sz w:val="20"/>
                        <w:szCs w:val="20"/>
                      </w:rPr>
                    </w:pPr>
                    <w:r>
                      <w:rPr>
                        <w:rFonts w:ascii="黑体" w:hAnsi="黑体" w:eastAsia="黑体" w:cs="黑体"/>
                        <w:spacing w:val="11"/>
                        <w:position w:val="6"/>
                        <w:sz w:val="20"/>
                        <w:szCs w:val="20"/>
                      </w:rPr>
                      <w:t>发展新一代信息网络，拓展5</w:t>
                    </w:r>
                    <w:r>
                      <w:rPr>
                        <w:rFonts w:ascii="宋体" w:hAnsi="宋体" w:eastAsia="宋体" w:cs="宋体"/>
                        <w:spacing w:val="11"/>
                        <w:position w:val="6"/>
                        <w:sz w:val="20"/>
                        <w:szCs w:val="20"/>
                      </w:rPr>
                      <w:t xml:space="preserve">G </w:t>
                    </w:r>
                    <w:r>
                      <w:rPr>
                        <w:rFonts w:ascii="黑体" w:hAnsi="黑体" w:eastAsia="黑体" w:cs="黑体"/>
                        <w:spacing w:val="11"/>
                        <w:position w:val="6"/>
                        <w:sz w:val="20"/>
                        <w:szCs w:val="20"/>
                      </w:rPr>
                      <w:t>应</w:t>
                    </w:r>
                  </w:p>
                  <w:p>
                    <w:pPr>
                      <w:spacing w:line="211" w:lineRule="auto"/>
                      <w:ind w:left="20"/>
                      <w:rPr>
                        <w:rFonts w:ascii="黑体" w:hAnsi="黑体" w:eastAsia="黑体" w:cs="黑体"/>
                        <w:sz w:val="20"/>
                        <w:szCs w:val="20"/>
                      </w:rPr>
                    </w:pPr>
                    <w:r>
                      <w:rPr>
                        <w:rFonts w:ascii="黑体" w:hAnsi="黑体" w:eastAsia="黑体" w:cs="黑体"/>
                        <w:spacing w:val="-2"/>
                        <w:sz w:val="20"/>
                        <w:szCs w:val="20"/>
                      </w:rPr>
                      <w:t>用，建设充电桩，推广新能源汽车，</w:t>
                    </w:r>
                  </w:p>
                  <w:p>
                    <w:pPr>
                      <w:spacing w:before="1" w:line="220" w:lineRule="auto"/>
                      <w:ind w:left="20"/>
                      <w:rPr>
                        <w:rFonts w:ascii="黑体" w:hAnsi="黑体" w:eastAsia="黑体" w:cs="黑体"/>
                        <w:sz w:val="22"/>
                        <w:szCs w:val="22"/>
                      </w:rPr>
                    </w:pPr>
                    <w:r>
                      <w:rPr>
                        <w:rFonts w:ascii="黑体" w:hAnsi="黑体" w:eastAsia="黑体" w:cs="黑体"/>
                        <w:spacing w:val="-9"/>
                        <w:sz w:val="22"/>
                        <w:szCs w:val="22"/>
                      </w:rPr>
                      <w:t>激发新消费需求、助力产业升级。</w:t>
                    </w:r>
                  </w:p>
                  <w:p>
                    <w:pPr>
                      <w:spacing w:line="419" w:lineRule="auto"/>
                      <w:rPr>
                        <w:rFonts w:ascii="Arial"/>
                        <w:sz w:val="21"/>
                      </w:rPr>
                    </w:pPr>
                  </w:p>
                  <w:p>
                    <w:pPr>
                      <w:spacing w:before="97" w:line="451" w:lineRule="exact"/>
                      <w:ind w:left="2670"/>
                      <w:rPr>
                        <w:rFonts w:ascii="黑体" w:hAnsi="黑体" w:eastAsia="黑体" w:cs="黑体"/>
                        <w:sz w:val="30"/>
                        <w:szCs w:val="30"/>
                      </w:rPr>
                    </w:pPr>
                    <w:r>
                      <w:rPr>
                        <w:rFonts w:ascii="黑体" w:hAnsi="黑体" w:eastAsia="黑体" w:cs="黑体"/>
                        <w:color w:val="FFFFFF"/>
                        <w:spacing w:val="7"/>
                        <w:position w:val="10"/>
                        <w:sz w:val="30"/>
                        <w:szCs w:val="30"/>
                      </w:rPr>
                      <w:t>新型</w:t>
                    </w:r>
                  </w:p>
                  <w:p>
                    <w:pPr>
                      <w:spacing w:line="228" w:lineRule="auto"/>
                      <w:ind w:left="2390"/>
                      <w:rPr>
                        <w:rFonts w:ascii="YouYuan" w:hAnsi="YouYuan" w:eastAsia="YouYuan" w:cs="YouYuan"/>
                        <w:sz w:val="30"/>
                        <w:szCs w:val="30"/>
                      </w:rPr>
                    </w:pPr>
                    <w:r>
                      <w:rPr>
                        <w:rFonts w:ascii="YouYuan" w:hAnsi="YouYuan" w:eastAsia="YouYuan" w:cs="YouYuan"/>
                        <w:color w:val="FFFFFF"/>
                        <w:spacing w:val="-9"/>
                        <w:w w:val="99"/>
                        <w:sz w:val="30"/>
                        <w:szCs w:val="30"/>
                      </w:rPr>
                      <w:t>基础设施</w:t>
                    </w:r>
                  </w:p>
                </w:txbxContent>
              </v:textbox>
            </v:shape>
            <v:shape id="_x0000_s1040" o:spid="_x0000_s1040" o:spt="202" type="#_x0000_t202" style="position:absolute;left:600;top:337;height:1104;width:3781;" filled="f" stroked="f" coordsize="21600,21600">
              <v:path/>
              <v:fill on="f" focussize="0,0"/>
              <v:stroke on="f"/>
              <v:imagedata o:title=""/>
              <o:lock v:ext="edit" aspectratio="f"/>
              <v:textbox inset="0mm,0mm,0mm,0mm">
                <w:txbxContent>
                  <w:p>
                    <w:pPr>
                      <w:spacing w:before="18" w:line="246" w:lineRule="auto"/>
                      <w:ind w:left="20" w:right="20"/>
                      <w:jc w:val="both"/>
                      <w:rPr>
                        <w:rFonts w:ascii="黑体" w:hAnsi="黑体" w:eastAsia="黑体" w:cs="黑体"/>
                        <w:sz w:val="20"/>
                        <w:szCs w:val="20"/>
                      </w:rPr>
                    </w:pPr>
                    <w:r>
                      <w:rPr>
                        <w:rFonts w:ascii="黑体" w:hAnsi="黑体" w:eastAsia="黑体" w:cs="黑体"/>
                        <w:spacing w:val="-21"/>
                        <w:w w:val="98"/>
                        <w:sz w:val="22"/>
                        <w:szCs w:val="22"/>
                      </w:rPr>
                      <w:t>大力提升县城公共设施和服务能力，以适应</w:t>
                    </w:r>
                    <w:r>
                      <w:rPr>
                        <w:rFonts w:ascii="黑体" w:hAnsi="黑体" w:eastAsia="黑体" w:cs="黑体"/>
                        <w:spacing w:val="16"/>
                        <w:sz w:val="22"/>
                        <w:szCs w:val="22"/>
                      </w:rPr>
                      <w:t xml:space="preserve"> </w:t>
                    </w:r>
                    <w:r>
                      <w:rPr>
                        <w:rFonts w:ascii="黑体" w:hAnsi="黑体" w:eastAsia="黑体" w:cs="黑体"/>
                        <w:spacing w:val="-4"/>
                        <w:sz w:val="20"/>
                        <w:szCs w:val="20"/>
                      </w:rPr>
                      <w:t>农民日益增加的到县城就业安家需求。新开</w:t>
                    </w:r>
                    <w:r>
                      <w:rPr>
                        <w:rFonts w:ascii="黑体" w:hAnsi="黑体" w:eastAsia="黑体" w:cs="黑体"/>
                        <w:spacing w:val="15"/>
                        <w:sz w:val="20"/>
                        <w:szCs w:val="20"/>
                      </w:rPr>
                      <w:t xml:space="preserve"> </w:t>
                    </w:r>
                    <w:r>
                      <w:rPr>
                        <w:rFonts w:ascii="黑体" w:hAnsi="黑体" w:eastAsia="黑体" w:cs="黑体"/>
                        <w:spacing w:val="1"/>
                        <w:sz w:val="20"/>
                        <w:szCs w:val="20"/>
                      </w:rPr>
                      <w:t>工改造城镇老旧小区3.9万个，支持加装电</w:t>
                    </w:r>
                    <w:r>
                      <w:rPr>
                        <w:rFonts w:ascii="黑体" w:hAnsi="黑体" w:eastAsia="黑体" w:cs="黑体"/>
                        <w:spacing w:val="16"/>
                        <w:sz w:val="20"/>
                        <w:szCs w:val="20"/>
                      </w:rPr>
                      <w:t xml:space="preserve"> </w:t>
                    </w:r>
                    <w:r>
                      <w:rPr>
                        <w:rFonts w:ascii="黑体" w:hAnsi="黑体" w:eastAsia="黑体" w:cs="黑体"/>
                        <w:spacing w:val="-4"/>
                        <w:sz w:val="20"/>
                        <w:szCs w:val="20"/>
                      </w:rPr>
                      <w:t>梯，发展用餐、保洁等多样社区服务。</w:t>
                    </w:r>
                  </w:p>
                </w:txbxContent>
              </v:textbox>
            </v:shape>
            <v:shape id="_x0000_s1041" o:spid="_x0000_s1041" o:spt="202" type="#_x0000_t202" style="position:absolute;left:3882;top:3269;height:537;width:3232;" filled="f" stroked="f" coordsize="21600,21600">
              <v:path/>
              <v:fill on="f" focussize="0,0"/>
              <v:stroke on="f"/>
              <v:imagedata o:title=""/>
              <o:lock v:ext="edit" aspectratio="f"/>
              <v:textbox inset="0mm,0mm,0mm,0mm">
                <w:txbxContent>
                  <w:p>
                    <w:pPr>
                      <w:spacing w:before="19" w:line="221" w:lineRule="auto"/>
                      <w:ind w:left="20"/>
                      <w:rPr>
                        <w:rFonts w:ascii="黑体" w:hAnsi="黑体" w:eastAsia="黑体" w:cs="黑体"/>
                        <w:sz w:val="49"/>
                        <w:szCs w:val="49"/>
                      </w:rPr>
                    </w:pPr>
                    <w:r>
                      <w:rPr>
                        <w:rFonts w:ascii="黑体" w:hAnsi="黑体" w:eastAsia="黑体" w:cs="黑体"/>
                        <w:b/>
                        <w:bCs/>
                        <w:color w:val="FFFFFF"/>
                        <w:spacing w:val="36"/>
                        <w:sz w:val="49"/>
                        <w:szCs w:val="49"/>
                      </w:rPr>
                      <w:t>“两新一重”</w:t>
                    </w:r>
                  </w:p>
                </w:txbxContent>
              </v:textbox>
            </v:shape>
            <v:shape id="_x0000_s1042" o:spid="_x0000_s1042" o:spt="202" type="#_x0000_t202" style="position:absolute;left:7329;top:3078;height:515;width:2878;" filled="f" stroked="f" coordsize="21600,21600">
              <v:path/>
              <v:fill on="f" focussize="0,0"/>
              <v:stroke on="f"/>
              <v:imagedata o:title=""/>
              <o:lock v:ext="edit" aspectratio="f"/>
              <v:textbox inset="0mm,0mm,0mm,0mm">
                <w:txbxContent>
                  <w:p>
                    <w:pPr>
                      <w:spacing w:before="20" w:line="217" w:lineRule="auto"/>
                      <w:ind w:left="20" w:right="20"/>
                      <w:rPr>
                        <w:rFonts w:ascii="黑体" w:hAnsi="黑体" w:eastAsia="黑体" w:cs="黑体"/>
                        <w:sz w:val="22"/>
                        <w:szCs w:val="22"/>
                      </w:rPr>
                    </w:pPr>
                    <w:r>
                      <w:rPr>
                        <w:rFonts w:ascii="黑体" w:hAnsi="黑体" w:eastAsia="黑体" w:cs="黑体"/>
                        <w:spacing w:val="38"/>
                        <w:sz w:val="22"/>
                        <w:szCs w:val="22"/>
                      </w:rPr>
                      <w:t>增加国家铁路建设资本金</w:t>
                    </w:r>
                    <w:r>
                      <w:rPr>
                        <w:rFonts w:ascii="黑体" w:hAnsi="黑体" w:eastAsia="黑体" w:cs="黑体"/>
                        <w:sz w:val="22"/>
                        <w:szCs w:val="22"/>
                      </w:rPr>
                      <w:t xml:space="preserve"> </w:t>
                    </w:r>
                    <w:r>
                      <w:rPr>
                        <w:rFonts w:ascii="黑体" w:hAnsi="黑体" w:eastAsia="黑体" w:cs="黑体"/>
                        <w:spacing w:val="11"/>
                        <w:sz w:val="22"/>
                        <w:szCs w:val="22"/>
                      </w:rPr>
                      <w:t>1000亿元。</w:t>
                    </w:r>
                  </w:p>
                </w:txbxContent>
              </v:textbox>
            </v:shape>
            <v:shape id="_x0000_s1043" o:spid="_x0000_s1043" o:spt="202" type="#_x0000_t202" style="position:absolute;left:6789;top:4411;height:715;width:1336;" filled="f" stroked="f" coordsize="21600,21600">
              <v:path/>
              <v:fill on="f" focussize="0,0"/>
              <v:stroke on="f"/>
              <v:imagedata o:title=""/>
              <o:lock v:ext="edit" aspectratio="f"/>
              <v:textbox inset="0mm,0mm,0mm,0mm">
                <w:txbxContent>
                  <w:p>
                    <w:pPr>
                      <w:spacing w:before="18" w:line="225" w:lineRule="auto"/>
                      <w:ind w:left="20" w:right="20"/>
                      <w:rPr>
                        <w:rFonts w:ascii="黑体" w:hAnsi="黑体" w:eastAsia="黑体" w:cs="黑体"/>
                        <w:sz w:val="30"/>
                        <w:szCs w:val="30"/>
                      </w:rPr>
                    </w:pPr>
                    <w:r>
                      <w:rPr>
                        <w:rFonts w:ascii="黑体" w:hAnsi="黑体" w:eastAsia="黑体" w:cs="黑体"/>
                        <w:color w:val="FFFFFF"/>
                        <w:spacing w:val="-37"/>
                        <w:w w:val="98"/>
                        <w:sz w:val="30"/>
                        <w:szCs w:val="30"/>
                      </w:rPr>
                      <w:t>交通、水利</w:t>
                    </w:r>
                    <w:r>
                      <w:rPr>
                        <w:rFonts w:ascii="黑体" w:hAnsi="黑体" w:eastAsia="黑体" w:cs="黑体"/>
                        <w:color w:val="FFFFFF"/>
                        <w:spacing w:val="9"/>
                        <w:sz w:val="30"/>
                        <w:szCs w:val="30"/>
                      </w:rPr>
                      <w:t xml:space="preserve"> </w:t>
                    </w:r>
                    <w:r>
                      <w:rPr>
                        <w:rFonts w:ascii="黑体" w:hAnsi="黑体" w:eastAsia="黑体" w:cs="黑体"/>
                        <w:color w:val="FFFFFF"/>
                        <w:spacing w:val="-23"/>
                        <w:w w:val="92"/>
                        <w:sz w:val="30"/>
                        <w:szCs w:val="30"/>
                      </w:rPr>
                      <w:t>等重大工程</w:t>
                    </w:r>
                  </w:p>
                </w:txbxContent>
              </v:textbox>
            </v:shape>
            <v:shape id="_x0000_s1044" o:spid="_x0000_s1044" o:spt="202" type="#_x0000_t202" style="position:absolute;left:4920;top:749;height:776;width:890;" filled="f" stroked="f" coordsize="21600,21600">
              <v:path/>
              <v:fill on="f" focussize="0,0"/>
              <v:stroke on="f"/>
              <v:imagedata o:title=""/>
              <o:lock v:ext="edit" aspectratio="f"/>
              <v:textbox inset="0mm,0mm,0mm,0mm">
                <w:txbxContent>
                  <w:p>
                    <w:pPr>
                      <w:spacing w:before="20" w:line="244" w:lineRule="auto"/>
                      <w:ind w:left="20" w:right="20" w:firstLine="130"/>
                      <w:rPr>
                        <w:rFonts w:ascii="黑体" w:hAnsi="黑体" w:eastAsia="黑体" w:cs="黑体"/>
                        <w:sz w:val="30"/>
                        <w:szCs w:val="30"/>
                      </w:rPr>
                    </w:pPr>
                    <w:r>
                      <w:rPr>
                        <w:rFonts w:ascii="黑体" w:hAnsi="黑体" w:eastAsia="黑体" w:cs="黑体"/>
                        <w:color w:val="FFFFFF"/>
                        <w:spacing w:val="11"/>
                        <w:sz w:val="30"/>
                        <w:szCs w:val="30"/>
                      </w:rPr>
                      <w:t>新型</w:t>
                    </w:r>
                    <w:r>
                      <w:rPr>
                        <w:rFonts w:ascii="黑体" w:hAnsi="黑体" w:eastAsia="黑体" w:cs="黑体"/>
                        <w:color w:val="FFFFFF"/>
                        <w:sz w:val="30"/>
                        <w:szCs w:val="30"/>
                      </w:rPr>
                      <w:t xml:space="preserve"> </w:t>
                    </w:r>
                    <w:r>
                      <w:rPr>
                        <w:rFonts w:ascii="黑体" w:hAnsi="黑体" w:eastAsia="黑体" w:cs="黑体"/>
                        <w:color w:val="FFFFFF"/>
                        <w:spacing w:val="-17"/>
                        <w:sz w:val="30"/>
                        <w:szCs w:val="30"/>
                      </w:rPr>
                      <w:t>城镇化</w:t>
                    </w:r>
                  </w:p>
                </w:txbxContent>
              </v:textbox>
            </v:shape>
            <w10:wrap type="none"/>
            <w10:anchorlock/>
          </v:group>
        </w:pict>
      </w:r>
    </w:p>
    <w:p>
      <w:pPr>
        <w:spacing w:before="78" w:line="219" w:lineRule="auto"/>
        <w:ind w:left="3123"/>
        <w:rPr>
          <w:rFonts w:ascii="宋体" w:hAnsi="宋体" w:eastAsia="宋体" w:cs="宋体"/>
          <w:sz w:val="30"/>
          <w:szCs w:val="30"/>
        </w:rPr>
      </w:pPr>
      <w:r>
        <w:rPr>
          <w:rFonts w:ascii="宋体" w:hAnsi="宋体" w:eastAsia="宋体" w:cs="宋体"/>
          <w:b/>
          <w:bCs/>
          <w:spacing w:val="-37"/>
          <w:sz w:val="30"/>
          <w:szCs w:val="30"/>
        </w:rPr>
        <w:t>图1-2“两新一重”的内涵和要求</w:t>
      </w:r>
    </w:p>
    <w:p>
      <w:pPr>
        <w:spacing w:line="219" w:lineRule="auto"/>
        <w:rPr>
          <w:rFonts w:ascii="宋体" w:hAnsi="宋体" w:eastAsia="宋体" w:cs="宋体"/>
          <w:sz w:val="30"/>
          <w:szCs w:val="30"/>
        </w:rPr>
        <w:sectPr>
          <w:type w:val="continuous"/>
          <w:pgSz w:w="23810" w:h="16840"/>
          <w:pgMar w:top="400" w:right="550" w:bottom="400" w:left="1294" w:header="0" w:footer="0" w:gutter="0"/>
          <w:cols w:equalWidth="0" w:num="2">
            <w:col w:w="10846" w:space="100"/>
            <w:col w:w="11020"/>
          </w:cols>
        </w:sectPr>
      </w:pPr>
    </w:p>
    <w:p>
      <w:pPr>
        <w:pStyle w:val="2"/>
        <w:spacing w:line="342" w:lineRule="auto"/>
      </w:pPr>
    </w:p>
    <w:p>
      <w:pPr>
        <w:pStyle w:val="2"/>
        <w:spacing w:line="342" w:lineRule="auto"/>
      </w:pPr>
    </w:p>
    <w:p>
      <w:pPr>
        <w:spacing w:before="1" w:line="710" w:lineRule="exact"/>
        <w:ind w:firstLine="20925"/>
      </w:pPr>
      <w:r>
        <w:rPr>
          <w:position w:val="-14"/>
        </w:rPr>
        <w:pict>
          <v:group id="_x0000_s1045" o:spid="_x0000_s1045" o:spt="203" style="height:35.5pt;width:34.55pt;" coordsize="690,710">
            <o:lock v:ext="edit"/>
            <v:shape id="_x0000_s1046" o:spid="_x0000_s1046" o:spt="75" type="#_x0000_t75" style="position:absolute;left:0;top:0;height:710;width:690;" filled="f" stroked="f" coordsize="21600,21600">
              <v:path/>
              <v:fill on="f" focussize="0,0"/>
              <v:stroke on="f"/>
              <v:imagedata r:id="rId117" o:title=""/>
              <o:lock v:ext="edit" aspectratio="t"/>
            </v:shape>
            <v:shape id="_x0000_s1047" o:spid="_x0000_s1047" o:spt="202" type="#_x0000_t202" style="position:absolute;left:-20;top:-20;height:750;width:730;" filled="f" stroked="f" coordsize="21600,21600">
              <v:path/>
              <v:fill on="f" focussize="0,0"/>
              <v:stroke on="f"/>
              <v:imagedata o:title=""/>
              <o:lock v:ext="edit" aspectratio="f"/>
              <v:textbox inset="0mm,0mm,0mm,0mm">
                <w:txbxContent>
                  <w:p>
                    <w:pPr>
                      <w:spacing w:before="329" w:line="183" w:lineRule="auto"/>
                      <w:ind w:left="310"/>
                      <w:rPr>
                        <w:rFonts w:ascii="宋体" w:hAnsi="宋体" w:eastAsia="宋体" w:cs="宋体"/>
                        <w:sz w:val="30"/>
                        <w:szCs w:val="30"/>
                      </w:rPr>
                    </w:pPr>
                    <w:r>
                      <w:rPr>
                        <w:rFonts w:ascii="宋体" w:hAnsi="宋体" w:eastAsia="宋体" w:cs="宋体"/>
                        <w:color w:val="FFFFFF"/>
                        <w:sz w:val="30"/>
                        <w:szCs w:val="30"/>
                      </w:rPr>
                      <w:t>2</w:t>
                    </w:r>
                  </w:p>
                </w:txbxContent>
              </v:textbox>
            </v:shape>
            <w10:wrap type="none"/>
            <w10:anchorlock/>
          </v:group>
        </w:pict>
      </w:r>
    </w:p>
    <w:p>
      <w:pPr>
        <w:spacing w:line="710" w:lineRule="exact"/>
        <w:sectPr>
          <w:type w:val="continuous"/>
          <w:pgSz w:w="23810" w:h="16840"/>
          <w:pgMar w:top="400" w:right="550" w:bottom="400" w:left="1294" w:header="0" w:footer="0" w:gutter="0"/>
          <w:cols w:equalWidth="0" w:num="1">
            <w:col w:w="21966"/>
          </w:cols>
        </w:sectPr>
      </w:pPr>
    </w:p>
    <w:p>
      <w:pPr>
        <w:pStyle w:val="2"/>
        <w:spacing w:line="263" w:lineRule="auto"/>
      </w:pPr>
      <w:r>
        <mc:AlternateContent>
          <mc:Choice Requires="wps">
            <w:drawing>
              <wp:anchor distT="0" distB="0" distL="0" distR="0" simplePos="0" relativeHeight="251668480" behindDoc="0" locked="0" layoutInCell="0" allowOverlap="1">
                <wp:simplePos x="0" y="0"/>
                <wp:positionH relativeFrom="page">
                  <wp:posOffset>9067800</wp:posOffset>
                </wp:positionH>
                <wp:positionV relativeFrom="page">
                  <wp:posOffset>2470150</wp:posOffset>
                </wp:positionV>
                <wp:extent cx="410845" cy="642620"/>
                <wp:effectExtent l="0" t="0" r="0" b="0"/>
                <wp:wrapNone/>
                <wp:docPr id="8" name="TextBox 8"/>
                <wp:cNvGraphicFramePr/>
                <a:graphic xmlns:a="http://schemas.openxmlformats.org/drawingml/2006/main">
                  <a:graphicData uri="http://schemas.microsoft.com/office/word/2010/wordprocessingShape">
                    <wps:wsp>
                      <wps:cNvSpPr txBox="1"/>
                      <wps:spPr>
                        <a:xfrm rot="16200000">
                          <a:off x="9067865" y="2470721"/>
                          <a:ext cx="410844" cy="64261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62" w:line="222" w:lineRule="auto"/>
                              <w:jc w:val="right"/>
                              <w:rPr>
                                <w:rFonts w:ascii="宋体" w:hAnsi="宋体" w:eastAsia="宋体" w:cs="宋体"/>
                                <w:sz w:val="69"/>
                                <w:szCs w:val="69"/>
                              </w:rPr>
                            </w:pPr>
                            <w:r>
                              <w:rPr>
                                <w:rFonts w:ascii="宋体" w:hAnsi="宋体" w:eastAsia="宋体" w:cs="宋体"/>
                                <w:spacing w:val="-84"/>
                                <w:sz w:val="69"/>
                                <w:szCs w:val="69"/>
                              </w:rPr>
                              <w:t>的</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 o:spid="_x0000_s1026" o:spt="202" type="#_x0000_t202" style="position:absolute;left:0pt;margin-left:714pt;margin-top:194.5pt;height:50.6pt;width:32.35pt;mso-position-horizontal-relative:page;mso-position-vertical-relative:page;rotation:-5898240f;z-index:251668480;mso-width-relative:page;mso-height-relative:page;" filled="f" stroked="f" coordsize="21600,21600" o:allowincell="f" o:gfxdata="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0tVYvbAAAADQEA&#10;AA8AAAAAAAAAAQAgAAAAIgAAAGRycy9kb3ducmV2LnhtbFBLAQIUABQAAAAIAIdO4kDfSPhgFwIA&#10;AB0EAAAOAAAAAAAAAAEAIAAAACoBAABkcnMvZTJvRG9jLnhtbFBLBQYAAAAABgAGAFkBAACzBQAA&#10;AAA=&#10;">
                <v:fill on="f" focussize="0,0"/>
                <v:stroke on="f" weight="0pt"/>
                <v:imagedata o:title=""/>
                <o:lock v:ext="edit" aspectratio="f"/>
                <v:textbox inset="0mm,0mm,0mm,0mm">
                  <w:txbxContent>
                    <w:p>
                      <w:pPr>
                        <w:spacing w:before="162" w:line="222" w:lineRule="auto"/>
                        <w:jc w:val="right"/>
                        <w:rPr>
                          <w:rFonts w:ascii="宋体" w:hAnsi="宋体" w:eastAsia="宋体" w:cs="宋体"/>
                          <w:sz w:val="69"/>
                          <w:szCs w:val="69"/>
                        </w:rPr>
                      </w:pPr>
                      <w:r>
                        <w:rPr>
                          <w:rFonts w:ascii="宋体" w:hAnsi="宋体" w:eastAsia="宋体" w:cs="宋体"/>
                          <w:spacing w:val="-84"/>
                          <w:sz w:val="69"/>
                          <w:szCs w:val="69"/>
                        </w:rPr>
                        <w:t>的</w:t>
                      </w:r>
                    </w:p>
                  </w:txbxContent>
                </v:textbox>
              </v:shape>
            </w:pict>
          </mc:Fallback>
        </mc:AlternateContent>
      </w:r>
      <w:r>
        <mc:AlternateContent>
          <mc:Choice Requires="wps">
            <w:drawing>
              <wp:anchor distT="0" distB="0" distL="0" distR="0" simplePos="0" relativeHeight="251669504" behindDoc="0" locked="0" layoutInCell="0" allowOverlap="1">
                <wp:simplePos x="0" y="0"/>
                <wp:positionH relativeFrom="page">
                  <wp:posOffset>8900795</wp:posOffset>
                </wp:positionH>
                <wp:positionV relativeFrom="page">
                  <wp:posOffset>4366260</wp:posOffset>
                </wp:positionV>
                <wp:extent cx="217805" cy="168910"/>
                <wp:effectExtent l="0" t="0" r="0" b="0"/>
                <wp:wrapNone/>
                <wp:docPr id="10" name="TextBox 10"/>
                <wp:cNvGraphicFramePr/>
                <a:graphic xmlns:a="http://schemas.openxmlformats.org/drawingml/2006/main">
                  <a:graphicData uri="http://schemas.microsoft.com/office/word/2010/wordprocessingShape">
                    <wps:wsp>
                      <wps:cNvSpPr txBox="1"/>
                      <wps:spPr>
                        <a:xfrm rot="16200000">
                          <a:off x="8901193" y="4366298"/>
                          <a:ext cx="217804" cy="16891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52" w:line="222" w:lineRule="auto"/>
                              <w:jc w:val="right"/>
                              <w:rPr>
                                <w:rFonts w:ascii="宋体" w:hAnsi="宋体" w:eastAsia="宋体" w:cs="宋体"/>
                                <w:sz w:val="16"/>
                                <w:szCs w:val="16"/>
                              </w:rPr>
                            </w:pPr>
                            <w:r>
                              <w:rPr>
                                <w:rFonts w:ascii="宋体" w:hAnsi="宋体" w:eastAsia="宋体" w:cs="宋体"/>
                                <w:spacing w:val="-19"/>
                                <w:sz w:val="16"/>
                                <w:szCs w:val="16"/>
                              </w:rPr>
                              <w:t>人</w:t>
                            </w:r>
                            <w:r>
                              <w:rPr>
                                <w:rFonts w:ascii="宋体" w:hAnsi="宋体" w:eastAsia="宋体" w:cs="宋体"/>
                                <w:spacing w:val="20"/>
                                <w:sz w:val="16"/>
                                <w:szCs w:val="16"/>
                              </w:rPr>
                              <w:t xml:space="preserve"> </w:t>
                            </w:r>
                            <w:r>
                              <w:rPr>
                                <w:rFonts w:ascii="宋体" w:hAnsi="宋体" w:eastAsia="宋体" w:cs="宋体"/>
                                <w:spacing w:val="-19"/>
                                <w:sz w:val="16"/>
                                <w:szCs w:val="1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 o:spid="_x0000_s1026" o:spt="202" type="#_x0000_t202" style="position:absolute;left:0pt;margin-left:700.85pt;margin-top:343.8pt;height:13.3pt;width:17.15pt;mso-position-horizontal-relative:page;mso-position-vertical-relative:page;rotation:-5898240f;z-index:251669504;mso-width-relative:page;mso-height-relative:page;" filled="f" stroked="f" coordsize="21600,21600" o:allowincell="f" o:gfxdata="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H+VwdsAAAANAQAA&#10;DwAAAAAAAAABACAAAAAiAAAAZHJzL2Rvd25yZXYueG1sUEsBAhQAFAAAAAgAh07iQJAeXzwWAgAA&#10;HwQAAA4AAAAAAAAAAQAgAAAAKgEAAGRycy9lMm9Eb2MueG1sUEsFBgAAAAAGAAYAWQEAALIFAAAA&#10;AA==&#10;">
                <v:fill on="f" focussize="0,0"/>
                <v:stroke on="f" weight="0pt"/>
                <v:imagedata o:title=""/>
                <o:lock v:ext="edit" aspectratio="f"/>
                <v:textbox inset="0mm,0mm,0mm,0mm">
                  <w:txbxContent>
                    <w:p>
                      <w:pPr>
                        <w:spacing w:before="52" w:line="222" w:lineRule="auto"/>
                        <w:jc w:val="right"/>
                        <w:rPr>
                          <w:rFonts w:ascii="宋体" w:hAnsi="宋体" w:eastAsia="宋体" w:cs="宋体"/>
                          <w:sz w:val="16"/>
                          <w:szCs w:val="16"/>
                        </w:rPr>
                      </w:pPr>
                      <w:r>
                        <w:rPr>
                          <w:rFonts w:ascii="宋体" w:hAnsi="宋体" w:eastAsia="宋体" w:cs="宋体"/>
                          <w:spacing w:val="-19"/>
                          <w:sz w:val="16"/>
                          <w:szCs w:val="16"/>
                        </w:rPr>
                        <w:t>人</w:t>
                      </w:r>
                      <w:r>
                        <w:rPr>
                          <w:rFonts w:ascii="宋体" w:hAnsi="宋体" w:eastAsia="宋体" w:cs="宋体"/>
                          <w:spacing w:val="20"/>
                          <w:sz w:val="16"/>
                          <w:szCs w:val="16"/>
                        </w:rPr>
                        <w:t xml:space="preserve"> </w:t>
                      </w:r>
                      <w:r>
                        <w:rPr>
                          <w:rFonts w:ascii="宋体" w:hAnsi="宋体" w:eastAsia="宋体" w:cs="宋体"/>
                          <w:spacing w:val="-19"/>
                          <w:sz w:val="16"/>
                          <w:szCs w:val="16"/>
                        </w:rPr>
                        <w:t>:</w:t>
                      </w:r>
                    </w:p>
                  </w:txbxContent>
                </v:textbox>
              </v:shape>
            </w:pict>
          </mc:Fallback>
        </mc:AlternateContent>
      </w:r>
      <w:r>
        <w:pict>
          <v:rect id="_x0000_s1048" o:spid="_x0000_s1048" o:spt="1" style="position:absolute;left:0pt;margin-left:79pt;margin-top:775.45pt;height:1.05pt;width:1023.5pt;mso-position-horizontal-relative:page;mso-position-vertical-relative:page;z-index:251667456;mso-width-relative:page;mso-height-relative:page;" fillcolor="#000000" filled="t" stroked="f" coordsize="21600,21600" o:allowincell="f">
            <v:path/>
            <v:fill on="t" focussize="0,0"/>
            <v:stroke on="f"/>
            <v:imagedata o:title=""/>
            <o:lock v:ext="edit"/>
          </v:rect>
        </w:pict>
      </w:r>
    </w:p>
    <w:p>
      <w:pPr>
        <w:pStyle w:val="2"/>
        <w:spacing w:line="263" w:lineRule="auto"/>
      </w:pPr>
    </w:p>
    <w:p>
      <w:pPr>
        <w:pStyle w:val="2"/>
        <w:spacing w:line="264" w:lineRule="auto"/>
      </w:pPr>
    </w:p>
    <w:p>
      <w:pPr>
        <w:spacing w:before="98" w:line="223" w:lineRule="auto"/>
        <w:ind w:left="700"/>
        <w:rPr>
          <w:rFonts w:ascii="黑体" w:hAnsi="黑体" w:eastAsia="黑体" w:cs="黑体"/>
          <w:sz w:val="30"/>
          <w:szCs w:val="30"/>
        </w:rPr>
      </w:pPr>
      <w:r>
        <w:pict>
          <v:shape id="_x0000_s1049" o:spid="_x0000_s1049" o:spt="202" type="#_x0000_t202" style="position:absolute;left:0pt;margin-left:30.5pt;margin-top:-15.7pt;height:19.95pt;width:176.5pt;z-index:251666432;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黑体" w:hAnsi="黑体" w:eastAsia="黑体" w:cs="黑体"/>
                      <w:sz w:val="30"/>
                      <w:szCs w:val="30"/>
                    </w:rPr>
                  </w:pPr>
                  <w:r>
                    <w:rPr>
                      <w:rFonts w:ascii="黑体" w:hAnsi="黑体" w:eastAsia="黑体" w:cs="黑体"/>
                      <w:spacing w:val="17"/>
                      <w:sz w:val="30"/>
                      <w:szCs w:val="30"/>
                    </w:rPr>
                    <w:t>云和县电动汽车充电网络</w:t>
                  </w:r>
                </w:p>
              </w:txbxContent>
            </v:textbox>
          </v:shape>
        </w:pict>
      </w:r>
      <w:r>
        <w:pict>
          <v:shape id="_x0000_s1050" o:spid="_x0000_s1050" o:spt="202" type="#_x0000_t202" style="position:absolute;left:0pt;margin-left:898.95pt;margin-top:-9.7pt;height:29.55pt;width:193.05pt;z-index:251665408;mso-width-relative:page;mso-height-relative:page;" fillcolor="#415670" filled="t" stroked="f" coordsize="21600,21600">
            <v:path/>
            <v:fill on="t" focussize="0,0"/>
            <v:stroke on="f"/>
            <v:imagedata o:title=""/>
            <o:lock v:ext="edit" aspectratio="f"/>
            <v:textbox inset="0mm,0mm,0mm,0mm">
              <w:txbxContent>
                <w:p>
                  <w:pPr>
                    <w:spacing w:before="247" w:line="222" w:lineRule="auto"/>
                    <w:ind w:left="183"/>
                    <w:outlineLvl w:val="6"/>
                    <w:rPr>
                      <w:rFonts w:ascii="黑体" w:hAnsi="黑体" w:eastAsia="黑体" w:cs="黑体"/>
                      <w:sz w:val="26"/>
                      <w:szCs w:val="26"/>
                    </w:rPr>
                  </w:pPr>
                  <w:r>
                    <w:rPr>
                      <w:rFonts w:ascii="黑体" w:hAnsi="黑体" w:eastAsia="黑体" w:cs="黑体"/>
                      <w:b/>
                      <w:bCs/>
                      <w:color w:val="FFFFFF"/>
                      <w:spacing w:val="-11"/>
                      <w:sz w:val="26"/>
                      <w:szCs w:val="26"/>
                    </w:rPr>
                    <w:t>1.前言</w:t>
                  </w:r>
                </w:p>
              </w:txbxContent>
            </v:textbox>
          </v:shape>
        </w:pict>
      </w:r>
      <w:r>
        <w:rPr>
          <w:rFonts w:ascii="黑体" w:hAnsi="黑体" w:eastAsia="黑体" w:cs="黑体"/>
          <w:spacing w:val="18"/>
          <w:sz w:val="30"/>
          <w:szCs w:val="30"/>
        </w:rPr>
        <w:t>“十四五”布局规划</w:t>
      </w:r>
      <w:r>
        <w:rPr>
          <w:rFonts w:ascii="黑体" w:hAnsi="黑体" w:eastAsia="黑体" w:cs="黑体"/>
          <w:spacing w:val="-23"/>
          <w:sz w:val="30"/>
          <w:szCs w:val="30"/>
        </w:rPr>
        <w:t xml:space="preserve"> </w:t>
      </w:r>
      <w:r>
        <w:rPr>
          <w:rFonts w:ascii="黑体" w:hAnsi="黑体" w:eastAsia="黑体" w:cs="黑体"/>
          <w:strike/>
          <w:sz w:val="30"/>
          <w:szCs w:val="30"/>
        </w:rPr>
        <w:t xml:space="preserve">                                                                                              </w:t>
      </w:r>
    </w:p>
    <w:p>
      <w:pPr>
        <w:spacing w:line="216" w:lineRule="exact"/>
      </w:pPr>
    </w:p>
    <w:p>
      <w:pPr>
        <w:spacing w:line="216" w:lineRule="exact"/>
        <w:sectPr>
          <w:pgSz w:w="23810" w:h="16840"/>
          <w:pgMar w:top="400" w:right="530" w:bottom="400" w:left="1440" w:header="0" w:footer="0" w:gutter="0"/>
          <w:cols w:equalWidth="0" w:num="1">
            <w:col w:w="21840"/>
          </w:cols>
        </w:sectPr>
      </w:pPr>
    </w:p>
    <w:p>
      <w:pPr>
        <w:spacing w:line="220" w:lineRule="auto"/>
        <w:ind w:left="6"/>
        <w:outlineLvl w:val="6"/>
        <w:rPr>
          <w:rFonts w:ascii="宋体" w:hAnsi="宋体" w:eastAsia="宋体" w:cs="宋体"/>
          <w:sz w:val="42"/>
          <w:szCs w:val="42"/>
        </w:rPr>
      </w:pPr>
      <w:r>
        <w:rPr>
          <w:rFonts w:ascii="宋体" w:hAnsi="宋体" w:eastAsia="宋体" w:cs="宋体"/>
          <w:b/>
          <w:bCs/>
          <w:spacing w:val="6"/>
          <w:sz w:val="42"/>
          <w:szCs w:val="42"/>
        </w:rPr>
        <w:t>1.2规划原则</w:t>
      </w:r>
    </w:p>
    <w:p>
      <w:pPr>
        <w:pStyle w:val="2"/>
        <w:spacing w:line="248" w:lineRule="auto"/>
      </w:pPr>
    </w:p>
    <w:p>
      <w:pPr>
        <w:spacing w:before="98" w:line="388" w:lineRule="auto"/>
        <w:ind w:right="560" w:firstLine="620"/>
        <w:rPr>
          <w:rFonts w:ascii="宋体" w:hAnsi="宋体" w:eastAsia="宋体" w:cs="宋体"/>
          <w:sz w:val="30"/>
          <w:szCs w:val="30"/>
        </w:rPr>
      </w:pPr>
      <w:r>
        <w:rPr>
          <w:rFonts w:ascii="宋体" w:hAnsi="宋体" w:eastAsia="宋体" w:cs="宋体"/>
          <w:spacing w:val="19"/>
          <w:sz w:val="30"/>
          <w:szCs w:val="30"/>
        </w:rPr>
        <w:t xml:space="preserve">科学合理。充电设施布局规划应贯彻执行国家有关法律法规、技术标  </w:t>
      </w:r>
      <w:r>
        <w:rPr>
          <w:rFonts w:ascii="宋体" w:hAnsi="宋体" w:eastAsia="宋体" w:cs="宋体"/>
          <w:spacing w:val="18"/>
          <w:sz w:val="30"/>
          <w:szCs w:val="30"/>
        </w:rPr>
        <w:t>准、产业发展规划和节能环保政策，做到技术先进、安全可靠、经济合理、</w:t>
      </w:r>
    </w:p>
    <w:p>
      <w:pPr>
        <w:spacing w:line="219" w:lineRule="auto"/>
        <w:rPr>
          <w:rFonts w:ascii="宋体" w:hAnsi="宋体" w:eastAsia="宋体" w:cs="宋体"/>
          <w:sz w:val="30"/>
          <w:szCs w:val="30"/>
        </w:rPr>
      </w:pPr>
      <w:r>
        <w:rPr>
          <w:rFonts w:ascii="宋体" w:hAnsi="宋体" w:eastAsia="宋体" w:cs="宋体"/>
          <w:spacing w:val="-2"/>
          <w:sz w:val="30"/>
          <w:szCs w:val="30"/>
        </w:rPr>
        <w:t>使用便利。</w:t>
      </w:r>
    </w:p>
    <w:p>
      <w:pPr>
        <w:spacing w:before="242" w:line="219" w:lineRule="auto"/>
        <w:ind w:left="630"/>
        <w:rPr>
          <w:rFonts w:ascii="宋体" w:hAnsi="宋体" w:eastAsia="宋体" w:cs="宋体"/>
          <w:sz w:val="30"/>
          <w:szCs w:val="30"/>
        </w:rPr>
      </w:pPr>
      <w:r>
        <w:rPr>
          <w:rFonts w:ascii="宋体" w:hAnsi="宋体" w:eastAsia="宋体" w:cs="宋体"/>
          <w:spacing w:val="15"/>
          <w:sz w:val="30"/>
          <w:szCs w:val="30"/>
        </w:rPr>
        <w:t>多规协同。公共充电设施布局规划要符合国民经济和社会发展规划，</w:t>
      </w:r>
    </w:p>
    <w:p>
      <w:pPr>
        <w:spacing w:before="277" w:line="387" w:lineRule="auto"/>
        <w:ind w:right="609"/>
        <w:rPr>
          <w:rFonts w:ascii="宋体" w:hAnsi="宋体" w:eastAsia="宋体" w:cs="宋体"/>
          <w:sz w:val="30"/>
          <w:szCs w:val="30"/>
        </w:rPr>
      </w:pPr>
      <w:r>
        <w:rPr>
          <w:rFonts w:ascii="宋体" w:hAnsi="宋体" w:eastAsia="宋体" w:cs="宋体"/>
          <w:spacing w:val="20"/>
          <w:sz w:val="30"/>
          <w:szCs w:val="30"/>
        </w:rPr>
        <w:t>与国土空间规划、电网规划、停车规划、道路交通规</w:t>
      </w:r>
      <w:r>
        <w:rPr>
          <w:rFonts w:ascii="宋体" w:hAnsi="宋体" w:eastAsia="宋体" w:cs="宋体"/>
          <w:spacing w:val="19"/>
          <w:sz w:val="30"/>
          <w:szCs w:val="30"/>
        </w:rPr>
        <w:t>划以及其他相关规划</w:t>
      </w:r>
      <w:r>
        <w:rPr>
          <w:rFonts w:ascii="宋体" w:hAnsi="宋体" w:eastAsia="宋体" w:cs="宋体"/>
          <w:sz w:val="30"/>
          <w:szCs w:val="30"/>
        </w:rPr>
        <w:t xml:space="preserve">  </w:t>
      </w:r>
      <w:r>
        <w:rPr>
          <w:rFonts w:ascii="宋体" w:hAnsi="宋体" w:eastAsia="宋体" w:cs="宋体"/>
          <w:spacing w:val="17"/>
          <w:sz w:val="30"/>
          <w:szCs w:val="30"/>
        </w:rPr>
        <w:t>有效衔接，与城市公交、公路客运、停车场、加油站等设施建设有机结</w:t>
      </w:r>
      <w:r>
        <w:rPr>
          <w:rFonts w:ascii="宋体" w:hAnsi="宋体" w:eastAsia="宋体" w:cs="宋体"/>
          <w:spacing w:val="16"/>
          <w:sz w:val="30"/>
          <w:szCs w:val="30"/>
        </w:rPr>
        <w:t>合，</w:t>
      </w:r>
    </w:p>
    <w:p>
      <w:pPr>
        <w:spacing w:before="1" w:line="218" w:lineRule="auto"/>
        <w:rPr>
          <w:rFonts w:ascii="宋体" w:hAnsi="宋体" w:eastAsia="宋体" w:cs="宋体"/>
          <w:sz w:val="30"/>
          <w:szCs w:val="30"/>
        </w:rPr>
      </w:pPr>
      <w:r>
        <w:rPr>
          <w:rFonts w:ascii="宋体" w:hAnsi="宋体" w:eastAsia="宋体" w:cs="宋体"/>
          <w:spacing w:val="14"/>
          <w:sz w:val="30"/>
          <w:szCs w:val="30"/>
        </w:rPr>
        <w:t>避免对城市交通、景观造成负面干扰和影响。</w:t>
      </w:r>
    </w:p>
    <w:p>
      <w:pPr>
        <w:spacing w:before="256" w:line="381" w:lineRule="auto"/>
        <w:ind w:right="846" w:firstLine="630"/>
        <w:rPr>
          <w:rFonts w:ascii="宋体" w:hAnsi="宋体" w:eastAsia="宋体" w:cs="宋体"/>
          <w:sz w:val="30"/>
          <w:szCs w:val="30"/>
        </w:rPr>
      </w:pPr>
      <w:r>
        <w:rPr>
          <w:rFonts w:ascii="宋体" w:hAnsi="宋体" w:eastAsia="宋体" w:cs="宋体"/>
          <w:spacing w:val="19"/>
          <w:sz w:val="30"/>
          <w:szCs w:val="30"/>
        </w:rPr>
        <w:t>因地制宜。根据各地发展需求和应用特点，紧密结合不同领域、不同</w:t>
      </w:r>
      <w:r>
        <w:rPr>
          <w:rFonts w:ascii="宋体" w:hAnsi="宋体" w:eastAsia="宋体" w:cs="宋体"/>
          <w:spacing w:val="5"/>
          <w:sz w:val="30"/>
          <w:szCs w:val="30"/>
        </w:rPr>
        <w:t xml:space="preserve"> </w:t>
      </w:r>
      <w:r>
        <w:rPr>
          <w:rFonts w:ascii="宋体" w:hAnsi="宋体" w:eastAsia="宋体" w:cs="宋体"/>
          <w:spacing w:val="19"/>
          <w:sz w:val="30"/>
          <w:szCs w:val="30"/>
        </w:rPr>
        <w:t>层次的充电需求，分类有序实施，合理布局充电基础设施，科学确定建设</w:t>
      </w:r>
    </w:p>
    <w:p>
      <w:pPr>
        <w:spacing w:before="1" w:line="218" w:lineRule="auto"/>
        <w:rPr>
          <w:rFonts w:ascii="宋体" w:hAnsi="宋体" w:eastAsia="宋体" w:cs="宋体"/>
          <w:sz w:val="30"/>
          <w:szCs w:val="30"/>
        </w:rPr>
      </w:pPr>
      <w:r>
        <w:rPr>
          <w:rFonts w:ascii="宋体" w:hAnsi="宋体" w:eastAsia="宋体" w:cs="宋体"/>
          <w:spacing w:val="7"/>
          <w:sz w:val="30"/>
          <w:szCs w:val="30"/>
        </w:rPr>
        <w:t>规模和空间布局。</w:t>
      </w:r>
    </w:p>
    <w:p>
      <w:pPr>
        <w:spacing w:before="275" w:line="382" w:lineRule="auto"/>
        <w:ind w:right="843" w:firstLine="630"/>
        <w:rPr>
          <w:rFonts w:ascii="宋体" w:hAnsi="宋体" w:eastAsia="宋体" w:cs="宋体"/>
          <w:sz w:val="30"/>
          <w:szCs w:val="30"/>
        </w:rPr>
      </w:pPr>
      <w:r>
        <w:rPr>
          <w:rFonts w:ascii="宋体" w:hAnsi="宋体" w:eastAsia="宋体" w:cs="宋体"/>
          <w:spacing w:val="20"/>
          <w:sz w:val="30"/>
          <w:szCs w:val="30"/>
        </w:rPr>
        <w:t>适度超前。对电动汽车推广应用进度快的地方，要超前加</w:t>
      </w:r>
      <w:r>
        <w:rPr>
          <w:rFonts w:ascii="宋体" w:hAnsi="宋体" w:eastAsia="宋体" w:cs="宋体"/>
          <w:spacing w:val="19"/>
          <w:sz w:val="30"/>
          <w:szCs w:val="30"/>
        </w:rPr>
        <w:t>大充电基础</w:t>
      </w:r>
      <w:r>
        <w:rPr>
          <w:rFonts w:ascii="宋体" w:hAnsi="宋体" w:eastAsia="宋体" w:cs="宋体"/>
          <w:sz w:val="30"/>
          <w:szCs w:val="30"/>
        </w:rPr>
        <w:t xml:space="preserve"> </w:t>
      </w:r>
      <w:r>
        <w:rPr>
          <w:rFonts w:ascii="宋体" w:hAnsi="宋体" w:eastAsia="宋体" w:cs="宋体"/>
          <w:spacing w:val="19"/>
          <w:sz w:val="30"/>
          <w:szCs w:val="30"/>
        </w:rPr>
        <w:t>设施建设力度，适应电动汽车产业发展的需</w:t>
      </w:r>
      <w:r>
        <w:rPr>
          <w:rFonts w:ascii="宋体" w:hAnsi="宋体" w:eastAsia="宋体" w:cs="宋体"/>
          <w:spacing w:val="18"/>
          <w:sz w:val="30"/>
          <w:szCs w:val="30"/>
        </w:rPr>
        <w:t>要，保证居民放心购买、使用</w:t>
      </w:r>
    </w:p>
    <w:p>
      <w:pPr>
        <w:spacing w:line="184" w:lineRule="auto"/>
        <w:rPr>
          <w:rFonts w:ascii="宋体" w:hAnsi="宋体" w:eastAsia="宋体" w:cs="宋体"/>
          <w:sz w:val="30"/>
          <w:szCs w:val="30"/>
        </w:rPr>
      </w:pPr>
      <w:r>
        <w:rPr>
          <w:rFonts w:ascii="宋体" w:hAnsi="宋体" w:eastAsia="宋体" w:cs="宋体"/>
          <w:spacing w:val="-5"/>
          <w:sz w:val="30"/>
          <w:szCs w:val="30"/>
        </w:rPr>
        <w:t>电动汽车。</w:t>
      </w:r>
    </w:p>
    <w:p>
      <w:pPr>
        <w:pStyle w:val="2"/>
        <w:spacing w:line="14" w:lineRule="auto"/>
        <w:rPr>
          <w:sz w:val="2"/>
        </w:rPr>
      </w:pPr>
      <w:r>
        <w:rPr>
          <w:sz w:val="2"/>
          <w:szCs w:val="2"/>
        </w:rPr>
        <w:br w:type="column"/>
      </w:r>
    </w:p>
    <w:p>
      <w:pPr>
        <w:pStyle w:val="2"/>
        <w:spacing w:line="313" w:lineRule="auto"/>
      </w:pPr>
    </w:p>
    <w:p>
      <w:pPr>
        <w:pStyle w:val="2"/>
        <w:spacing w:line="313" w:lineRule="auto"/>
      </w:pPr>
    </w:p>
    <w:p>
      <w:pPr>
        <w:pStyle w:val="2"/>
        <w:spacing w:line="314" w:lineRule="auto"/>
      </w:pPr>
    </w:p>
    <w:p>
      <w:pPr>
        <w:pStyle w:val="2"/>
        <w:spacing w:line="6580" w:lineRule="exact"/>
      </w:pPr>
      <w:r>
        <w:rPr>
          <w:position w:val="-131"/>
        </w:rPr>
        <w:pict>
          <v:group id="_x0000_s1051" o:spid="_x0000_s1051" o:spt="203" style="height:329pt;width:464pt;" coordsize="9280,6580">
            <o:lock v:ext="edit"/>
            <v:shape id="_x0000_s1052" o:spid="_x0000_s1052" o:spt="75" type="#_x0000_t75" style="position:absolute;left:0;top:0;height:6580;width:9280;" filled="f" stroked="f" coordsize="21600,21600">
              <v:path/>
              <v:fill on="f" focussize="0,0"/>
              <v:stroke on="f"/>
              <v:imagedata r:id="rId118" o:title=""/>
              <o:lock v:ext="edit" aspectratio="t"/>
            </v:shape>
            <v:shape id="_x0000_s1053" o:spid="_x0000_s1053" o:spt="202" type="#_x0000_t202" style="position:absolute;left:570;top:298;height:6064;width:7687;" filled="f" stroked="f" coordsize="21600,21600">
              <v:path/>
              <v:fill on="f" focussize="0,0"/>
              <v:stroke on="f"/>
              <v:imagedata o:title=""/>
              <o:lock v:ext="edit" aspectratio="f"/>
              <v:textbox inset="0mm,0mm,0mm,0mm">
                <w:txbxContent>
                  <w:p>
                    <w:pPr>
                      <w:spacing w:before="19" w:line="222" w:lineRule="auto"/>
                      <w:ind w:left="3480"/>
                      <w:rPr>
                        <w:rFonts w:ascii="黑体" w:hAnsi="黑体" w:eastAsia="黑体" w:cs="黑体"/>
                        <w:sz w:val="22"/>
                        <w:szCs w:val="22"/>
                      </w:rPr>
                    </w:pPr>
                    <w:r>
                      <w:rPr>
                        <w:rFonts w:ascii="黑体" w:hAnsi="黑体" w:eastAsia="黑体" w:cs="黑体"/>
                        <w:spacing w:val="12"/>
                        <w:sz w:val="22"/>
                        <w:szCs w:val="22"/>
                      </w:rPr>
                      <w:t>特高压</w:t>
                    </w:r>
                  </w:p>
                  <w:p>
                    <w:pPr>
                      <w:spacing w:before="258" w:line="219" w:lineRule="auto"/>
                      <w:ind w:left="3760"/>
                      <w:rPr>
                        <w:rFonts w:ascii="宋体" w:hAnsi="宋体" w:eastAsia="宋体" w:cs="宋体"/>
                        <w:sz w:val="26"/>
                        <w:szCs w:val="26"/>
                      </w:rPr>
                    </w:pPr>
                    <w:r>
                      <w:rPr>
                        <w:rFonts w:ascii="宋体" w:hAnsi="宋体" w:eastAsia="宋体" w:cs="宋体"/>
                        <w:sz w:val="26"/>
                        <w:szCs w:val="26"/>
                      </w:rPr>
                      <w:t>票</w:t>
                    </w: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before="72" w:line="233" w:lineRule="auto"/>
                      <w:ind w:left="6219" w:right="20" w:hanging="120"/>
                      <w:rPr>
                        <w:rFonts w:ascii="黑体" w:hAnsi="黑体" w:eastAsia="黑体" w:cs="黑体"/>
                        <w:sz w:val="22"/>
                        <w:szCs w:val="22"/>
                      </w:rPr>
                    </w:pPr>
                    <w:r>
                      <w:rPr>
                        <w:rFonts w:ascii="黑体" w:hAnsi="黑体" w:eastAsia="黑体" w:cs="黑体"/>
                        <w:spacing w:val="4"/>
                        <w:sz w:val="22"/>
                        <w:szCs w:val="22"/>
                      </w:rPr>
                      <w:t>城际高速铁路和</w:t>
                    </w:r>
                    <w:r>
                      <w:rPr>
                        <w:rFonts w:ascii="黑体" w:hAnsi="黑体" w:eastAsia="黑体" w:cs="黑体"/>
                        <w:sz w:val="22"/>
                        <w:szCs w:val="22"/>
                      </w:rPr>
                      <w:t xml:space="preserve"> </w:t>
                    </w:r>
                    <w:r>
                      <w:rPr>
                        <w:rFonts w:ascii="黑体" w:hAnsi="黑体" w:eastAsia="黑体" w:cs="黑体"/>
                        <w:spacing w:val="3"/>
                        <w:sz w:val="22"/>
                        <w:szCs w:val="22"/>
                      </w:rPr>
                      <w:t>城市轨道交通</w:t>
                    </w:r>
                  </w:p>
                  <w:p>
                    <w:pPr>
                      <w:spacing w:before="150" w:line="683" w:lineRule="exact"/>
                      <w:ind w:left="2760"/>
                      <w:rPr>
                        <w:rFonts w:ascii="黑体" w:hAnsi="黑体" w:eastAsia="黑体" w:cs="黑体"/>
                        <w:sz w:val="42"/>
                        <w:szCs w:val="42"/>
                      </w:rPr>
                    </w:pPr>
                    <w:r>
                      <w:rPr>
                        <w:rFonts w:ascii="黑体" w:hAnsi="黑体" w:eastAsia="黑体" w:cs="黑体"/>
                        <w:color w:val="FFFFFF"/>
                        <w:spacing w:val="47"/>
                        <w:position w:val="18"/>
                        <w:sz w:val="42"/>
                        <w:szCs w:val="42"/>
                      </w:rPr>
                      <w:t>新型基础建设</w:t>
                    </w:r>
                  </w:p>
                  <w:p>
                    <w:pPr>
                      <w:spacing w:line="222" w:lineRule="auto"/>
                      <w:ind w:left="2530"/>
                      <w:rPr>
                        <w:rFonts w:ascii="黑体" w:hAnsi="黑体" w:eastAsia="黑体" w:cs="黑体"/>
                        <w:sz w:val="42"/>
                        <w:szCs w:val="42"/>
                      </w:rPr>
                    </w:pPr>
                    <w:r>
                      <w:rPr>
                        <w:rFonts w:ascii="黑体" w:hAnsi="黑体" w:eastAsia="黑体" w:cs="黑体"/>
                        <w:color w:val="FFFFFF"/>
                        <w:spacing w:val="46"/>
                        <w:sz w:val="42"/>
                        <w:szCs w:val="42"/>
                      </w:rPr>
                      <w:t>包含的七大领域</w:t>
                    </w: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before="71" w:line="221" w:lineRule="auto"/>
                      <w:ind w:left="20"/>
                      <w:rPr>
                        <w:rFonts w:ascii="黑体" w:hAnsi="黑体" w:eastAsia="黑体" w:cs="黑体"/>
                        <w:sz w:val="22"/>
                        <w:szCs w:val="22"/>
                      </w:rPr>
                    </w:pPr>
                    <w:r>
                      <w:rPr>
                        <w:rFonts w:ascii="黑体" w:hAnsi="黑体" w:eastAsia="黑体" w:cs="黑体"/>
                        <w:spacing w:val="2"/>
                        <w:sz w:val="22"/>
                        <w:szCs w:val="22"/>
                      </w:rPr>
                      <w:t>新能源汽车充电桩</w:t>
                    </w:r>
                  </w:p>
                  <w:p>
                    <w:pPr>
                      <w:spacing w:line="371" w:lineRule="auto"/>
                      <w:rPr>
                        <w:rFonts w:ascii="Arial"/>
                        <w:sz w:val="21"/>
                      </w:rPr>
                    </w:pPr>
                  </w:p>
                  <w:p>
                    <w:pPr>
                      <w:spacing w:before="73" w:line="222" w:lineRule="auto"/>
                      <w:ind w:left="6663"/>
                      <w:rPr>
                        <w:rFonts w:ascii="黑体" w:hAnsi="黑体" w:eastAsia="黑体" w:cs="黑体"/>
                        <w:sz w:val="22"/>
                        <w:szCs w:val="22"/>
                      </w:rPr>
                    </w:pPr>
                    <w:r>
                      <w:rPr>
                        <w:rFonts w:ascii="黑体" w:hAnsi="黑体" w:eastAsia="黑体" w:cs="黑体"/>
                        <w:b/>
                        <w:bCs/>
                        <w:spacing w:val="1"/>
                        <w:sz w:val="22"/>
                        <w:szCs w:val="22"/>
                      </w:rPr>
                      <w:t>人工智能</w:t>
                    </w:r>
                  </w:p>
                  <w:p>
                    <w:pPr>
                      <w:spacing w:line="252" w:lineRule="auto"/>
                      <w:rPr>
                        <w:rFonts w:ascii="Arial"/>
                        <w:sz w:val="21"/>
                      </w:rPr>
                    </w:pPr>
                  </w:p>
                  <w:p>
                    <w:pPr>
                      <w:spacing w:before="71" w:line="232" w:lineRule="auto"/>
                      <w:ind w:left="2020"/>
                      <w:rPr>
                        <w:rFonts w:ascii="黑体" w:hAnsi="黑体" w:eastAsia="黑体" w:cs="黑体"/>
                        <w:sz w:val="22"/>
                        <w:szCs w:val="22"/>
                      </w:rPr>
                    </w:pPr>
                    <w:r>
                      <w:rPr>
                        <w:rFonts w:ascii="黑体" w:hAnsi="黑体" w:eastAsia="黑体" w:cs="黑体"/>
                        <w:spacing w:val="5"/>
                        <w:position w:val="-1"/>
                        <w:sz w:val="22"/>
                        <w:szCs w:val="22"/>
                      </w:rPr>
                      <w:t>工业互联网</w:t>
                    </w:r>
                    <w:r>
                      <w:rPr>
                        <w:rFonts w:ascii="黑体" w:hAnsi="黑体" w:eastAsia="黑体" w:cs="黑体"/>
                        <w:spacing w:val="1"/>
                        <w:position w:val="-1"/>
                        <w:sz w:val="22"/>
                        <w:szCs w:val="22"/>
                      </w:rPr>
                      <w:t xml:space="preserve">           </w:t>
                    </w:r>
                    <w:r>
                      <w:rPr>
                        <w:rFonts w:ascii="黑体" w:hAnsi="黑体" w:eastAsia="黑体" w:cs="黑体"/>
                        <w:b/>
                        <w:bCs/>
                        <w:spacing w:val="5"/>
                        <w:position w:val="1"/>
                        <w:sz w:val="22"/>
                        <w:szCs w:val="22"/>
                      </w:rPr>
                      <w:t>大数据中心</w:t>
                    </w:r>
                  </w:p>
                </w:txbxContent>
              </v:textbox>
            </v:shape>
            <v:shape id="_x0000_s1054" o:spid="_x0000_s1054" o:spt="202" type="#_x0000_t202" style="position:absolute;left:1373;top:2354;height:263;width:1230;" filled="f" stroked="f" coordsize="21600,21600">
              <v:path/>
              <v:fill on="f" focussize="0,0"/>
              <v:stroke on="f"/>
              <v:imagedata o:title=""/>
              <o:lock v:ext="edit" aspectratio="f"/>
              <v:textbox inset="0mm,0mm,0mm,0mm">
                <w:txbxContent>
                  <w:p>
                    <w:pPr>
                      <w:spacing w:before="19" w:line="222" w:lineRule="auto"/>
                      <w:ind w:left="20"/>
                      <w:rPr>
                        <w:rFonts w:ascii="黑体" w:hAnsi="黑体" w:eastAsia="黑体" w:cs="黑体"/>
                        <w:sz w:val="22"/>
                        <w:szCs w:val="22"/>
                      </w:rPr>
                    </w:pPr>
                    <w:r>
                      <w:rPr>
                        <w:rFonts w:ascii="黑体" w:hAnsi="黑体" w:eastAsia="黑体" w:cs="黑体"/>
                        <w:b/>
                        <w:bCs/>
                        <w:spacing w:val="-5"/>
                        <w:sz w:val="22"/>
                        <w:szCs w:val="22"/>
                      </w:rPr>
                      <w:t>5G</w:t>
                    </w:r>
                    <w:r>
                      <w:rPr>
                        <w:rFonts w:ascii="黑体" w:hAnsi="黑体" w:eastAsia="黑体" w:cs="黑体"/>
                        <w:spacing w:val="-5"/>
                        <w:sz w:val="22"/>
                        <w:szCs w:val="22"/>
                      </w:rPr>
                      <w:t xml:space="preserve"> </w:t>
                    </w:r>
                    <w:r>
                      <w:rPr>
                        <w:rFonts w:ascii="黑体" w:hAnsi="黑体" w:eastAsia="黑体" w:cs="黑体"/>
                        <w:b/>
                        <w:bCs/>
                        <w:spacing w:val="-5"/>
                        <w:sz w:val="22"/>
                        <w:szCs w:val="22"/>
                      </w:rPr>
                      <w:t>基站建设</w:t>
                    </w:r>
                  </w:p>
                </w:txbxContent>
              </v:textbox>
            </v:shape>
            <w10:wrap type="none"/>
            <w10:anchorlock/>
          </v:group>
        </w:pict>
      </w:r>
    </w:p>
    <w:p>
      <w:pPr>
        <w:pStyle w:val="2"/>
        <w:spacing w:line="300" w:lineRule="auto"/>
      </w:pPr>
    </w:p>
    <w:p>
      <w:pPr>
        <w:spacing w:before="85" w:line="219" w:lineRule="auto"/>
        <w:ind w:left="2983"/>
        <w:rPr>
          <w:rFonts w:ascii="宋体" w:hAnsi="宋体" w:eastAsia="宋体" w:cs="宋体"/>
          <w:sz w:val="26"/>
          <w:szCs w:val="26"/>
        </w:rPr>
      </w:pPr>
      <w:r>
        <w:rPr>
          <w:rFonts w:ascii="宋体" w:hAnsi="宋体" w:eastAsia="宋体" w:cs="宋体"/>
          <w:b/>
          <w:bCs/>
          <w:spacing w:val="2"/>
          <w:sz w:val="26"/>
          <w:szCs w:val="26"/>
        </w:rPr>
        <w:t>图1-32020年“新基建”项目</w:t>
      </w:r>
    </w:p>
    <w:p>
      <w:pPr>
        <w:spacing w:line="219" w:lineRule="auto"/>
        <w:rPr>
          <w:rFonts w:ascii="宋体" w:hAnsi="宋体" w:eastAsia="宋体" w:cs="宋体"/>
          <w:sz w:val="26"/>
          <w:szCs w:val="26"/>
        </w:rPr>
        <w:sectPr>
          <w:type w:val="continuous"/>
          <w:pgSz w:w="23810" w:h="16840"/>
          <w:pgMar w:top="400" w:right="530" w:bottom="400" w:left="1440" w:header="0" w:footer="0" w:gutter="0"/>
          <w:cols w:equalWidth="0" w:num="2">
            <w:col w:w="11070" w:space="100"/>
            <w:col w:w="10670"/>
          </w:cols>
        </w:sectPr>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spacing w:before="1" w:line="710" w:lineRule="exact"/>
        <w:ind w:firstLine="20779"/>
      </w:pPr>
      <w:r>
        <w:rPr>
          <w:position w:val="-14"/>
        </w:rPr>
        <w:pict>
          <v:group id="_x0000_s1055" o:spid="_x0000_s1055" o:spt="203" style="height:35.5pt;width:34.55pt;" coordsize="690,710">
            <o:lock v:ext="edit"/>
            <v:shape id="_x0000_s1056" o:spid="_x0000_s1056" o:spt="75" type="#_x0000_t75" style="position:absolute;left:0;top:0;height:710;width:690;" filled="f" stroked="f" coordsize="21600,21600">
              <v:path/>
              <v:fill on="f" focussize="0,0"/>
              <v:stroke on="f"/>
              <v:imagedata r:id="rId119" o:title=""/>
              <o:lock v:ext="edit" aspectratio="t"/>
            </v:shape>
            <v:shape id="_x0000_s1057" o:spid="_x0000_s1057" o:spt="202" type="#_x0000_t202" style="position:absolute;left:-20;top:-20;height:750;width:730;" filled="f" stroked="f" coordsize="21600,21600">
              <v:path/>
              <v:fill on="f" focussize="0,0"/>
              <v:stroke on="f"/>
              <v:imagedata o:title=""/>
              <o:lock v:ext="edit" aspectratio="f"/>
              <v:textbox inset="0mm,0mm,0mm,0mm">
                <w:txbxContent>
                  <w:p>
                    <w:pPr>
                      <w:spacing w:before="307" w:line="183" w:lineRule="auto"/>
                      <w:ind w:left="320"/>
                      <w:rPr>
                        <w:rFonts w:ascii="宋体" w:hAnsi="宋体" w:eastAsia="宋体" w:cs="宋体"/>
                        <w:sz w:val="36"/>
                        <w:szCs w:val="36"/>
                      </w:rPr>
                    </w:pPr>
                    <w:r>
                      <w:rPr>
                        <w:rFonts w:ascii="宋体" w:hAnsi="宋体" w:eastAsia="宋体" w:cs="宋体"/>
                        <w:color w:val="FFFFFF"/>
                        <w:sz w:val="36"/>
                        <w:szCs w:val="36"/>
                      </w:rPr>
                      <w:t>3</w:t>
                    </w:r>
                  </w:p>
                </w:txbxContent>
              </v:textbox>
            </v:shape>
            <w10:wrap type="none"/>
            <w10:anchorlock/>
          </v:group>
        </w:pict>
      </w:r>
    </w:p>
    <w:p>
      <w:pPr>
        <w:spacing w:line="710" w:lineRule="exact"/>
        <w:sectPr>
          <w:type w:val="continuous"/>
          <w:pgSz w:w="23810" w:h="16840"/>
          <w:pgMar w:top="400" w:right="530" w:bottom="400" w:left="1440" w:header="0" w:footer="0" w:gutter="0"/>
          <w:cols w:equalWidth="0" w:num="1">
            <w:col w:w="21840"/>
          </w:cols>
        </w:sectPr>
      </w:pPr>
    </w:p>
    <w:p>
      <w:pPr>
        <w:pStyle w:val="2"/>
        <w:spacing w:line="265" w:lineRule="auto"/>
      </w:pPr>
      <w:r>
        <w:pict>
          <v:rect id="_x0000_s1058" o:spid="_x0000_s1058" o:spt="1" style="position:absolute;left:0pt;margin-left:80pt;margin-top:775.45pt;height:1.05pt;width:1023pt;mso-position-horizontal-relative:page;mso-position-vertical-relative:page;z-index:251672576;mso-width-relative:page;mso-height-relative:page;" fillcolor="#000000" filled="t" stroked="f" coordsize="21600,21600" o:allowincell="f">
            <v:path/>
            <v:fill on="t" focussize="0,0"/>
            <v:stroke on="f"/>
            <v:imagedata o:title=""/>
            <o:lock v:ext="edit"/>
          </v:rect>
        </w:pict>
      </w:r>
    </w:p>
    <w:p>
      <w:pPr>
        <w:pStyle w:val="2"/>
        <w:spacing w:line="266" w:lineRule="auto"/>
      </w:pPr>
    </w:p>
    <w:p>
      <w:pPr>
        <w:pStyle w:val="2"/>
        <w:spacing w:line="266" w:lineRule="auto"/>
      </w:pPr>
    </w:p>
    <w:p>
      <w:pPr>
        <w:spacing w:before="101" w:line="223" w:lineRule="auto"/>
        <w:ind w:left="725"/>
        <w:rPr>
          <w:rFonts w:ascii="黑体" w:hAnsi="黑体" w:eastAsia="黑体" w:cs="黑体"/>
          <w:sz w:val="31"/>
          <w:szCs w:val="31"/>
        </w:rPr>
      </w:pPr>
      <w:r>
        <w:pict>
          <v:shape id="_x0000_s1059" o:spid="_x0000_s1059" o:spt="202" type="#_x0000_t202" style="position:absolute;left:0pt;margin-left:35pt;margin-top:-16.55pt;height:20.55pt;width:176pt;z-index:251671552;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黑体" w:hAnsi="黑体" w:eastAsia="黑体" w:cs="黑体"/>
                      <w:sz w:val="31"/>
                      <w:szCs w:val="31"/>
                    </w:rPr>
                  </w:pPr>
                  <w:r>
                    <w:rPr>
                      <w:rFonts w:ascii="黑体" w:hAnsi="黑体" w:eastAsia="黑体" w:cs="黑体"/>
                      <w:spacing w:val="6"/>
                      <w:sz w:val="31"/>
                      <w:szCs w:val="31"/>
                    </w:rPr>
                    <w:t>云和县电动汽车充电网络</w:t>
                  </w:r>
                </w:p>
              </w:txbxContent>
            </v:textbox>
          </v:shape>
        </w:pict>
      </w:r>
      <w:r>
        <w:pict>
          <v:shape id="_x0000_s1060" o:spid="_x0000_s1060" o:spt="202" type="#_x0000_t202" style="position:absolute;left:0pt;margin-left:900.45pt;margin-top:-10.05pt;height:29.55pt;width:191.55pt;z-index:251670528;mso-width-relative:page;mso-height-relative:page;" fillcolor="#425972" filled="t" stroked="f" coordsize="21600,21600">
            <v:path/>
            <v:fill on="t" focussize="0,0"/>
            <v:stroke on="f"/>
            <v:imagedata o:title=""/>
            <o:lock v:ext="edit" aspectratio="f"/>
            <v:textbox inset="0mm,0mm,0mm,0mm">
              <w:txbxContent>
                <w:p>
                  <w:pPr>
                    <w:spacing w:before="266" w:line="222" w:lineRule="auto"/>
                    <w:ind w:left="173"/>
                    <w:outlineLvl w:val="6"/>
                    <w:rPr>
                      <w:rFonts w:ascii="黑体" w:hAnsi="黑体" w:eastAsia="黑体" w:cs="黑体"/>
                      <w:sz w:val="24"/>
                      <w:szCs w:val="24"/>
                    </w:rPr>
                  </w:pPr>
                  <w:r>
                    <w:rPr>
                      <w:rFonts w:ascii="黑体" w:hAnsi="黑体" w:eastAsia="黑体" w:cs="黑体"/>
                      <w:b/>
                      <w:bCs/>
                      <w:color w:val="FFFFFF"/>
                      <w:sz w:val="24"/>
                      <w:szCs w:val="24"/>
                    </w:rPr>
                    <w:t>1.前言</w:t>
                  </w:r>
                </w:p>
              </w:txbxContent>
            </v:textbox>
          </v:shape>
        </w:pict>
      </w:r>
      <w:r>
        <w:rPr>
          <w:rFonts w:ascii="黑体" w:hAnsi="黑体" w:eastAsia="黑体" w:cs="黑体"/>
          <w:spacing w:val="7"/>
          <w:sz w:val="31"/>
          <w:szCs w:val="31"/>
        </w:rPr>
        <w:t>“十四五”布局规划</w:t>
      </w:r>
      <w:r>
        <w:rPr>
          <w:rFonts w:ascii="黑体" w:hAnsi="黑体" w:eastAsia="黑体" w:cs="黑体"/>
          <w:spacing w:val="-34"/>
          <w:sz w:val="31"/>
          <w:szCs w:val="31"/>
        </w:rPr>
        <w:t xml:space="preserve"> </w:t>
      </w:r>
      <w:r>
        <w:rPr>
          <w:rFonts w:ascii="黑体" w:hAnsi="黑体" w:eastAsia="黑体" w:cs="黑体"/>
          <w:strike/>
          <w:sz w:val="31"/>
          <w:szCs w:val="31"/>
        </w:rPr>
        <w:t xml:space="preserve">                                                                                           </w:t>
      </w:r>
    </w:p>
    <w:p>
      <w:pPr>
        <w:spacing w:line="41" w:lineRule="exact"/>
      </w:pPr>
    </w:p>
    <w:p>
      <w:pPr>
        <w:spacing w:line="41" w:lineRule="exact"/>
        <w:sectPr>
          <w:pgSz w:w="23810" w:h="16840"/>
          <w:pgMar w:top="400" w:right="540" w:bottom="400" w:left="1430" w:header="0" w:footer="0" w:gutter="0"/>
          <w:cols w:equalWidth="0" w:num="1">
            <w:col w:w="21840"/>
          </w:cols>
        </w:sectPr>
      </w:pPr>
    </w:p>
    <w:p>
      <w:pPr>
        <w:spacing w:before="141" w:line="219" w:lineRule="auto"/>
        <w:ind w:left="6"/>
        <w:outlineLvl w:val="6"/>
        <w:rPr>
          <w:rFonts w:ascii="宋体" w:hAnsi="宋体" w:eastAsia="宋体" w:cs="宋体"/>
          <w:sz w:val="42"/>
          <w:szCs w:val="42"/>
        </w:rPr>
      </w:pPr>
      <w:r>
        <w:rPr>
          <w:rFonts w:ascii="宋体" w:hAnsi="宋体" w:eastAsia="宋体" w:cs="宋体"/>
          <w:b/>
          <w:bCs/>
          <w:spacing w:val="9"/>
          <w:sz w:val="42"/>
          <w:szCs w:val="42"/>
        </w:rPr>
        <w:t>1.3规划范围及年限</w:t>
      </w:r>
    </w:p>
    <w:p>
      <w:pPr>
        <w:pStyle w:val="2"/>
        <w:spacing w:line="257" w:lineRule="auto"/>
      </w:pPr>
    </w:p>
    <w:p>
      <w:pPr>
        <w:spacing w:before="101" w:line="220" w:lineRule="auto"/>
        <w:ind w:left="654"/>
        <w:outlineLvl w:val="6"/>
        <w:rPr>
          <w:rFonts w:ascii="宋体" w:hAnsi="宋体" w:eastAsia="宋体" w:cs="宋体"/>
          <w:sz w:val="31"/>
          <w:szCs w:val="31"/>
        </w:rPr>
      </w:pPr>
      <w:r>
        <w:rPr>
          <w:rFonts w:ascii="宋体" w:hAnsi="宋体" w:eastAsia="宋体" w:cs="宋体"/>
          <w:b/>
          <w:bCs/>
          <w:sz w:val="31"/>
          <w:szCs w:val="31"/>
        </w:rPr>
        <w:t>1.3.1规划范围</w:t>
      </w:r>
    </w:p>
    <w:p>
      <w:pPr>
        <w:tabs>
          <w:tab w:val="left" w:pos="160"/>
        </w:tabs>
        <w:spacing w:before="230" w:line="374" w:lineRule="auto"/>
        <w:ind w:right="1514" w:firstLine="650"/>
        <w:rPr>
          <w:rFonts w:ascii="宋体" w:hAnsi="宋体" w:eastAsia="宋体" w:cs="宋体"/>
          <w:sz w:val="31"/>
          <w:szCs w:val="31"/>
        </w:rPr>
      </w:pPr>
      <w:r>
        <w:rPr>
          <w:rFonts w:ascii="宋体" w:hAnsi="宋体" w:eastAsia="宋体" w:cs="宋体"/>
          <w:spacing w:val="24"/>
          <w:sz w:val="31"/>
          <w:szCs w:val="31"/>
        </w:rPr>
        <w:t>规划范围：规划范围为云和县行政辖区范围，云和县现辖4</w:t>
      </w:r>
      <w:r>
        <w:rPr>
          <w:rFonts w:ascii="宋体" w:hAnsi="宋体" w:eastAsia="宋体" w:cs="宋体"/>
          <w:spacing w:val="23"/>
          <w:sz w:val="31"/>
          <w:szCs w:val="31"/>
        </w:rPr>
        <w:t xml:space="preserve">个街道  </w:t>
      </w:r>
      <w:r>
        <w:rPr>
          <w:rFonts w:ascii="宋体" w:hAnsi="宋体" w:eastAsia="宋体" w:cs="宋体"/>
          <w:sz w:val="31"/>
          <w:szCs w:val="31"/>
        </w:rPr>
        <w:tab/>
      </w:r>
      <w:r>
        <w:rPr>
          <w:rFonts w:ascii="宋体" w:hAnsi="宋体" w:eastAsia="宋体" w:cs="宋体"/>
          <w:spacing w:val="27"/>
          <w:sz w:val="31"/>
          <w:szCs w:val="31"/>
        </w:rPr>
        <w:t>(浮云街道、元和街道、白龙山街道、凤凰山街道),3个乡镇(崇头镇、</w:t>
      </w:r>
      <w:r>
        <w:rPr>
          <w:rFonts w:ascii="宋体" w:hAnsi="宋体" w:eastAsia="宋体" w:cs="宋体"/>
          <w:spacing w:val="8"/>
          <w:sz w:val="31"/>
          <w:szCs w:val="31"/>
        </w:rPr>
        <w:t xml:space="preserve"> </w:t>
      </w:r>
      <w:r>
        <w:rPr>
          <w:rFonts w:ascii="宋体" w:hAnsi="宋体" w:eastAsia="宋体" w:cs="宋体"/>
          <w:spacing w:val="28"/>
          <w:sz w:val="31"/>
          <w:szCs w:val="31"/>
        </w:rPr>
        <w:t>石塘镇、紧水滩镇),3个乡(雾溪畲族乡、安溪畲族乡、赤石乡),总面</w:t>
      </w:r>
    </w:p>
    <w:p>
      <w:pPr>
        <w:spacing w:before="1" w:line="220" w:lineRule="auto"/>
        <w:rPr>
          <w:rFonts w:ascii="宋体" w:hAnsi="宋体" w:eastAsia="宋体" w:cs="宋体"/>
          <w:sz w:val="31"/>
          <w:szCs w:val="31"/>
        </w:rPr>
      </w:pPr>
      <w:r>
        <w:rPr>
          <w:rFonts w:ascii="宋体" w:hAnsi="宋体" w:eastAsia="宋体" w:cs="宋体"/>
          <w:spacing w:val="9"/>
          <w:sz w:val="31"/>
          <w:szCs w:val="31"/>
        </w:rPr>
        <w:t>积989.6平方公里。</w:t>
      </w:r>
    </w:p>
    <w:p>
      <w:pPr>
        <w:spacing w:before="245" w:line="219" w:lineRule="auto"/>
        <w:ind w:left="654"/>
        <w:outlineLvl w:val="6"/>
        <w:rPr>
          <w:rFonts w:ascii="宋体" w:hAnsi="宋体" w:eastAsia="宋体" w:cs="宋体"/>
          <w:sz w:val="31"/>
          <w:szCs w:val="31"/>
        </w:rPr>
      </w:pPr>
      <w:r>
        <w:rPr>
          <w:rFonts w:ascii="宋体" w:hAnsi="宋体" w:eastAsia="宋体" w:cs="宋体"/>
          <w:b/>
          <w:bCs/>
          <w:spacing w:val="-1"/>
          <w:sz w:val="31"/>
          <w:szCs w:val="31"/>
        </w:rPr>
        <w:t>1.3.2规划年限</w:t>
      </w:r>
    </w:p>
    <w:p>
      <w:pPr>
        <w:spacing w:before="276" w:line="610" w:lineRule="exact"/>
        <w:ind w:left="650"/>
        <w:rPr>
          <w:rFonts w:ascii="宋体" w:hAnsi="宋体" w:eastAsia="宋体" w:cs="宋体"/>
          <w:sz w:val="31"/>
          <w:szCs w:val="31"/>
        </w:rPr>
      </w:pPr>
      <w:r>
        <w:rPr>
          <w:rFonts w:ascii="宋体" w:hAnsi="宋体" w:eastAsia="宋体" w:cs="宋体"/>
          <w:spacing w:val="20"/>
          <w:position w:val="22"/>
          <w:sz w:val="31"/>
          <w:szCs w:val="31"/>
        </w:rPr>
        <w:t>规划年限：2021</w:t>
      </w:r>
      <w:r>
        <w:rPr>
          <w:rFonts w:ascii="宋体" w:hAnsi="宋体" w:eastAsia="宋体" w:cs="宋体"/>
          <w:spacing w:val="-29"/>
          <w:position w:val="22"/>
          <w:sz w:val="31"/>
          <w:szCs w:val="31"/>
        </w:rPr>
        <w:t xml:space="preserve"> </w:t>
      </w:r>
      <w:r>
        <w:rPr>
          <w:rFonts w:ascii="宋体" w:hAnsi="宋体" w:eastAsia="宋体" w:cs="宋体"/>
          <w:spacing w:val="20"/>
          <w:position w:val="22"/>
          <w:sz w:val="31"/>
          <w:szCs w:val="31"/>
        </w:rPr>
        <w:t>至2025年。规划基准年为2021</w:t>
      </w:r>
      <w:r>
        <w:rPr>
          <w:rFonts w:ascii="宋体" w:hAnsi="宋体" w:eastAsia="宋体" w:cs="宋体"/>
          <w:spacing w:val="-57"/>
          <w:position w:val="22"/>
          <w:sz w:val="31"/>
          <w:szCs w:val="31"/>
        </w:rPr>
        <w:t xml:space="preserve"> </w:t>
      </w:r>
      <w:r>
        <w:rPr>
          <w:rFonts w:ascii="宋体" w:hAnsi="宋体" w:eastAsia="宋体" w:cs="宋体"/>
          <w:spacing w:val="20"/>
          <w:position w:val="22"/>
          <w:sz w:val="31"/>
          <w:szCs w:val="31"/>
        </w:rPr>
        <w:t>年，规划水平年为</w:t>
      </w:r>
    </w:p>
    <w:p>
      <w:pPr>
        <w:spacing w:before="1" w:line="219" w:lineRule="auto"/>
        <w:rPr>
          <w:rFonts w:ascii="宋体" w:hAnsi="宋体" w:eastAsia="宋体" w:cs="宋体"/>
          <w:sz w:val="31"/>
          <w:szCs w:val="31"/>
        </w:rPr>
      </w:pPr>
      <w:r>
        <w:rPr>
          <w:rFonts w:ascii="宋体" w:hAnsi="宋体" w:eastAsia="宋体" w:cs="宋体"/>
          <w:spacing w:val="18"/>
          <w:sz w:val="31"/>
          <w:szCs w:val="31"/>
        </w:rPr>
        <w:t>2025年，远期展望至2035年</w:t>
      </w:r>
    </w:p>
    <w:p>
      <w:pPr>
        <w:pStyle w:val="2"/>
        <w:spacing w:line="14" w:lineRule="auto"/>
        <w:rPr>
          <w:sz w:val="2"/>
        </w:rPr>
      </w:pPr>
      <w:r>
        <w:rPr>
          <w:sz w:val="2"/>
          <w:szCs w:val="2"/>
        </w:rPr>
        <w:br w:type="column"/>
      </w:r>
    </w:p>
    <w:p>
      <w:pPr>
        <w:spacing w:line="10778" w:lineRule="exact"/>
      </w:pPr>
      <w:r>
        <w:rPr>
          <w:position w:val="-215"/>
        </w:rPr>
        <w:drawing>
          <wp:inline distT="0" distB="0" distL="0" distR="0">
            <wp:extent cx="4717415" cy="684403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20"/>
                    <a:stretch>
                      <a:fillRect/>
                    </a:stretch>
                  </pic:blipFill>
                  <pic:spPr>
                    <a:xfrm>
                      <a:off x="0" y="0"/>
                      <a:ext cx="4717993" cy="6844397"/>
                    </a:xfrm>
                    <a:prstGeom prst="rect">
                      <a:avLst/>
                    </a:prstGeom>
                  </pic:spPr>
                </pic:pic>
              </a:graphicData>
            </a:graphic>
          </wp:inline>
        </w:drawing>
      </w:r>
    </w:p>
    <w:p>
      <w:pPr>
        <w:spacing w:before="290" w:line="184" w:lineRule="auto"/>
        <w:ind w:left="2334"/>
        <w:rPr>
          <w:rFonts w:ascii="宋体" w:hAnsi="宋体" w:eastAsia="宋体" w:cs="宋体"/>
          <w:sz w:val="31"/>
          <w:szCs w:val="31"/>
        </w:rPr>
      </w:pPr>
      <w:r>
        <w:rPr>
          <w:rFonts w:ascii="宋体" w:hAnsi="宋体" w:eastAsia="宋体" w:cs="宋体"/>
          <w:b/>
          <w:bCs/>
          <w:spacing w:val="-22"/>
          <w:sz w:val="31"/>
          <w:szCs w:val="31"/>
        </w:rPr>
        <w:t>图1-4规划范围示意图</w:t>
      </w:r>
    </w:p>
    <w:p>
      <w:pPr>
        <w:spacing w:line="184" w:lineRule="auto"/>
        <w:rPr>
          <w:rFonts w:ascii="宋体" w:hAnsi="宋体" w:eastAsia="宋体" w:cs="宋体"/>
          <w:sz w:val="31"/>
          <w:szCs w:val="31"/>
        </w:rPr>
        <w:sectPr>
          <w:type w:val="continuous"/>
          <w:pgSz w:w="23810" w:h="16840"/>
          <w:pgMar w:top="400" w:right="540" w:bottom="400" w:left="1430" w:header="0" w:footer="0" w:gutter="0"/>
          <w:cols w:equalWidth="0" w:num="2">
            <w:col w:w="12031" w:space="100"/>
            <w:col w:w="9710"/>
          </w:cols>
        </w:sectPr>
      </w:pPr>
    </w:p>
    <w:p>
      <w:pPr>
        <w:pStyle w:val="2"/>
        <w:spacing w:line="261" w:lineRule="auto"/>
      </w:pPr>
    </w:p>
    <w:p>
      <w:pPr>
        <w:pStyle w:val="2"/>
        <w:spacing w:line="261" w:lineRule="auto"/>
      </w:pPr>
    </w:p>
    <w:p>
      <w:pPr>
        <w:pStyle w:val="2"/>
        <w:spacing w:line="261" w:lineRule="auto"/>
      </w:pPr>
    </w:p>
    <w:p>
      <w:pPr>
        <w:pStyle w:val="2"/>
        <w:spacing w:line="261" w:lineRule="auto"/>
      </w:pPr>
    </w:p>
    <w:p>
      <w:pPr>
        <w:pStyle w:val="2"/>
        <w:spacing w:line="261" w:lineRule="auto"/>
      </w:pPr>
    </w:p>
    <w:p>
      <w:pPr>
        <w:pStyle w:val="2"/>
        <w:spacing w:line="262" w:lineRule="auto"/>
      </w:pPr>
    </w:p>
    <w:p>
      <w:pPr>
        <w:pStyle w:val="2"/>
        <w:spacing w:line="262" w:lineRule="auto"/>
      </w:pPr>
    </w:p>
    <w:p>
      <w:pPr>
        <w:spacing w:line="691" w:lineRule="exact"/>
        <w:ind w:firstLine="20769"/>
      </w:pPr>
      <w:r>
        <w:rPr>
          <w:position w:val="-13"/>
        </w:rPr>
        <w:pict>
          <v:group id="_x0000_s1061" o:spid="_x0000_s1061" o:spt="203" style="height:34.55pt;width:34.55pt;" coordsize="690,690">
            <o:lock v:ext="edit"/>
            <v:shape id="_x0000_s1062" o:spid="_x0000_s1062" o:spt="75" type="#_x0000_t75" style="position:absolute;left:0;top:0;height:690;width:690;" filled="f" stroked="f" coordsize="21600,21600">
              <v:path/>
              <v:fill on="f" focussize="0,0"/>
              <v:stroke on="f"/>
              <v:imagedata r:id="rId121" o:title=""/>
              <o:lock v:ext="edit" aspectratio="t"/>
            </v:shape>
            <v:shape id="_x0000_s1063" o:spid="_x0000_s1063" o:spt="202" type="#_x0000_t202" style="position:absolute;left:-20;top:-20;height:730;width:730;" filled="f" stroked="f" coordsize="21600,21600">
              <v:path/>
              <v:fill on="f" focussize="0,0"/>
              <v:stroke on="f"/>
              <v:imagedata o:title=""/>
              <o:lock v:ext="edit" aspectratio="f"/>
              <v:textbox inset="0mm,0mm,0mm,0mm">
                <w:txbxContent>
                  <w:p>
                    <w:pPr>
                      <w:spacing w:before="322" w:line="183" w:lineRule="auto"/>
                      <w:ind w:left="320"/>
                      <w:rPr>
                        <w:rFonts w:ascii="宋体" w:hAnsi="宋体" w:eastAsia="宋体" w:cs="宋体"/>
                        <w:sz w:val="31"/>
                        <w:szCs w:val="31"/>
                      </w:rPr>
                    </w:pPr>
                    <w:r>
                      <w:rPr>
                        <w:rFonts w:ascii="宋体" w:hAnsi="宋体" w:eastAsia="宋体" w:cs="宋体"/>
                        <w:color w:val="FFFFFF"/>
                        <w:sz w:val="31"/>
                        <w:szCs w:val="31"/>
                      </w:rPr>
                      <w:t>4</w:t>
                    </w:r>
                  </w:p>
                </w:txbxContent>
              </v:textbox>
            </v:shape>
            <w10:wrap type="none"/>
            <w10:anchorlock/>
          </v:group>
        </w:pict>
      </w:r>
    </w:p>
    <w:p>
      <w:pPr>
        <w:spacing w:line="691" w:lineRule="exact"/>
        <w:sectPr>
          <w:type w:val="continuous"/>
          <w:pgSz w:w="23810" w:h="16840"/>
          <w:pgMar w:top="400" w:right="540" w:bottom="400" w:left="1430" w:header="0" w:footer="0" w:gutter="0"/>
          <w:cols w:equalWidth="0" w:num="1">
            <w:col w:w="21840"/>
          </w:cols>
        </w:sectPr>
      </w:pPr>
    </w:p>
    <w:p>
      <w:pPr>
        <w:spacing w:line="46" w:lineRule="auto"/>
        <w:rPr>
          <w:rFonts w:ascii="Arial"/>
          <w:sz w:val="2"/>
        </w:rPr>
      </w:pPr>
    </w:p>
    <w:p>
      <w:pPr>
        <w:spacing w:line="46" w:lineRule="auto"/>
        <w:rPr>
          <w:rFonts w:ascii="Arial" w:hAnsi="Arial" w:eastAsia="Arial" w:cs="Arial"/>
          <w:sz w:val="2"/>
          <w:szCs w:val="2"/>
        </w:rPr>
        <w:sectPr>
          <w:headerReference r:id="rId7" w:type="default"/>
          <w:footerReference r:id="rId8" w:type="default"/>
          <w:pgSz w:w="23813" w:h="16839"/>
          <w:pgMar w:top="1753" w:right="521" w:bottom="1845" w:left="1446" w:header="762" w:footer="1155" w:gutter="0"/>
          <w:cols w:equalWidth="0" w:num="1">
            <w:col w:w="21845"/>
          </w:cols>
        </w:sectPr>
      </w:pPr>
    </w:p>
    <w:p>
      <w:pPr>
        <w:spacing w:before="106" w:line="219" w:lineRule="auto"/>
        <w:ind w:left="44"/>
        <w:outlineLvl w:val="6"/>
        <w:rPr>
          <w:rFonts w:ascii="宋体" w:hAnsi="宋体" w:eastAsia="宋体" w:cs="宋体"/>
          <w:sz w:val="44"/>
          <w:szCs w:val="44"/>
        </w:rPr>
      </w:pPr>
      <w:r>
        <w:rPr>
          <w:rFonts w:ascii="宋体" w:hAnsi="宋体" w:eastAsia="宋体" w:cs="宋体"/>
          <w:b/>
          <w:bCs/>
          <w:spacing w:val="-10"/>
          <w:sz w:val="44"/>
          <w:szCs w:val="44"/>
        </w:rPr>
        <w:t>1.4编制依据</w:t>
      </w:r>
    </w:p>
    <w:p>
      <w:pPr>
        <w:spacing w:before="320" w:line="220" w:lineRule="auto"/>
        <w:ind w:left="654"/>
        <w:rPr>
          <w:rFonts w:ascii="宋体" w:hAnsi="宋体" w:eastAsia="宋体" w:cs="宋体"/>
          <w:sz w:val="32"/>
          <w:szCs w:val="32"/>
        </w:rPr>
      </w:pPr>
      <w:r>
        <w:rPr>
          <w:rFonts w:ascii="宋体" w:hAnsi="宋体" w:eastAsia="宋体" w:cs="宋体"/>
          <w:spacing w:val="-11"/>
          <w:sz w:val="32"/>
          <w:szCs w:val="32"/>
        </w:rPr>
        <w:t>（</w:t>
      </w:r>
      <w:r>
        <w:rPr>
          <w:rFonts w:ascii="Times New Roman" w:hAnsi="Times New Roman" w:eastAsia="Times New Roman" w:cs="Times New Roman"/>
          <w:spacing w:val="-11"/>
          <w:sz w:val="32"/>
          <w:szCs w:val="32"/>
        </w:rPr>
        <w:t>1</w:t>
      </w:r>
      <w:r>
        <w:rPr>
          <w:rFonts w:ascii="宋体" w:hAnsi="宋体" w:eastAsia="宋体" w:cs="宋体"/>
          <w:spacing w:val="-11"/>
          <w:sz w:val="32"/>
          <w:szCs w:val="32"/>
        </w:rPr>
        <w:t>）《中华人民共和国城乡规划法》</w:t>
      </w:r>
    </w:p>
    <w:p>
      <w:pPr>
        <w:spacing w:before="237" w:line="624" w:lineRule="exact"/>
        <w:ind w:left="654"/>
        <w:rPr>
          <w:rFonts w:ascii="宋体" w:hAnsi="宋体" w:eastAsia="宋体" w:cs="宋体"/>
          <w:sz w:val="32"/>
          <w:szCs w:val="32"/>
        </w:rPr>
      </w:pPr>
      <w:r>
        <w:rPr>
          <w:rFonts w:ascii="宋体" w:hAnsi="宋体" w:eastAsia="宋体" w:cs="宋体"/>
          <w:spacing w:val="-9"/>
          <w:position w:val="22"/>
          <w:sz w:val="32"/>
          <w:szCs w:val="32"/>
        </w:rPr>
        <w:t>（</w:t>
      </w:r>
      <w:r>
        <w:rPr>
          <w:rFonts w:ascii="Times New Roman" w:hAnsi="Times New Roman" w:eastAsia="Times New Roman" w:cs="Times New Roman"/>
          <w:spacing w:val="-9"/>
          <w:position w:val="22"/>
          <w:sz w:val="32"/>
          <w:szCs w:val="32"/>
        </w:rPr>
        <w:t>2</w:t>
      </w:r>
      <w:r>
        <w:rPr>
          <w:rFonts w:ascii="宋体" w:hAnsi="宋体" w:eastAsia="宋体" w:cs="宋体"/>
          <w:spacing w:val="-9"/>
          <w:position w:val="22"/>
          <w:sz w:val="32"/>
          <w:szCs w:val="32"/>
        </w:rPr>
        <w:t>）《城乡规划编制办法》（</w:t>
      </w:r>
      <w:r>
        <w:rPr>
          <w:rFonts w:ascii="Times New Roman" w:hAnsi="Times New Roman" w:eastAsia="Times New Roman" w:cs="Times New Roman"/>
          <w:spacing w:val="-9"/>
          <w:position w:val="22"/>
          <w:sz w:val="32"/>
          <w:szCs w:val="32"/>
        </w:rPr>
        <w:t>2005</w:t>
      </w:r>
      <w:r>
        <w:rPr>
          <w:rFonts w:ascii="Times New Roman" w:hAnsi="Times New Roman" w:eastAsia="Times New Roman" w:cs="Times New Roman"/>
          <w:spacing w:val="62"/>
          <w:position w:val="22"/>
          <w:sz w:val="32"/>
          <w:szCs w:val="32"/>
        </w:rPr>
        <w:t xml:space="preserve"> </w:t>
      </w:r>
      <w:r>
        <w:rPr>
          <w:rFonts w:ascii="宋体" w:hAnsi="宋体" w:eastAsia="宋体" w:cs="宋体"/>
          <w:spacing w:val="-9"/>
          <w:position w:val="22"/>
          <w:sz w:val="32"/>
          <w:szCs w:val="32"/>
        </w:rPr>
        <w:t>版）</w:t>
      </w:r>
      <w:r>
        <w:rPr>
          <w:rFonts w:ascii="宋体" w:hAnsi="宋体" w:eastAsia="宋体" w:cs="宋体"/>
          <w:spacing w:val="-10"/>
          <w:position w:val="22"/>
          <w:sz w:val="32"/>
          <w:szCs w:val="32"/>
        </w:rPr>
        <w:t>及《城市规划编制办法实施细</w:t>
      </w:r>
    </w:p>
    <w:p>
      <w:pPr>
        <w:spacing w:line="221" w:lineRule="auto"/>
        <w:ind w:left="13"/>
        <w:rPr>
          <w:rFonts w:ascii="宋体" w:hAnsi="宋体" w:eastAsia="宋体" w:cs="宋体"/>
          <w:sz w:val="32"/>
          <w:szCs w:val="32"/>
        </w:rPr>
      </w:pPr>
      <w:r>
        <w:rPr>
          <w:rFonts w:ascii="宋体" w:hAnsi="宋体" w:eastAsia="宋体" w:cs="宋体"/>
          <w:spacing w:val="-8"/>
          <w:sz w:val="32"/>
          <w:szCs w:val="32"/>
        </w:rPr>
        <w:t>则》</w:t>
      </w:r>
    </w:p>
    <w:p>
      <w:pPr>
        <w:spacing w:before="241" w:line="619" w:lineRule="exact"/>
        <w:ind w:left="654"/>
        <w:rPr>
          <w:rFonts w:ascii="宋体" w:hAnsi="宋体" w:eastAsia="宋体" w:cs="宋体"/>
          <w:sz w:val="32"/>
          <w:szCs w:val="32"/>
        </w:rPr>
      </w:pPr>
      <w:r>
        <w:rPr>
          <w:rFonts w:ascii="宋体" w:hAnsi="宋体" w:eastAsia="宋体" w:cs="宋体"/>
          <w:spacing w:val="-6"/>
          <w:position w:val="22"/>
          <w:sz w:val="32"/>
          <w:szCs w:val="32"/>
        </w:rPr>
        <w:t>（</w:t>
      </w:r>
      <w:r>
        <w:rPr>
          <w:rFonts w:ascii="Times New Roman" w:hAnsi="Times New Roman" w:eastAsia="Times New Roman" w:cs="Times New Roman"/>
          <w:spacing w:val="-6"/>
          <w:position w:val="22"/>
          <w:sz w:val="32"/>
          <w:szCs w:val="32"/>
        </w:rPr>
        <w:t>3</w:t>
      </w:r>
      <w:r>
        <w:rPr>
          <w:rFonts w:ascii="宋体" w:hAnsi="宋体" w:eastAsia="宋体" w:cs="宋体"/>
          <w:spacing w:val="-6"/>
          <w:position w:val="22"/>
          <w:sz w:val="32"/>
          <w:szCs w:val="32"/>
        </w:rPr>
        <w:t>）《中华人民共和国工程建设标准强制性条文》《关于加快新能源</w:t>
      </w:r>
    </w:p>
    <w:p>
      <w:pPr>
        <w:spacing w:line="220" w:lineRule="auto"/>
        <w:ind w:left="7"/>
        <w:rPr>
          <w:rFonts w:ascii="宋体" w:hAnsi="宋体" w:eastAsia="宋体" w:cs="宋体"/>
          <w:sz w:val="32"/>
          <w:szCs w:val="32"/>
        </w:rPr>
      </w:pPr>
      <w:r>
        <w:rPr>
          <w:rFonts w:ascii="宋体" w:hAnsi="宋体" w:eastAsia="宋体" w:cs="宋体"/>
          <w:spacing w:val="-7"/>
          <w:sz w:val="32"/>
          <w:szCs w:val="32"/>
        </w:rPr>
        <w:t>汽车推广应用的指导意见》（国办发〔</w:t>
      </w:r>
      <w:r>
        <w:rPr>
          <w:rFonts w:ascii="Times New Roman" w:hAnsi="Times New Roman" w:eastAsia="Times New Roman" w:cs="Times New Roman"/>
          <w:spacing w:val="-7"/>
          <w:sz w:val="32"/>
          <w:szCs w:val="32"/>
        </w:rPr>
        <w:t>2014</w:t>
      </w:r>
      <w:r>
        <w:rPr>
          <w:rFonts w:ascii="宋体" w:hAnsi="宋体" w:eastAsia="宋体" w:cs="宋体"/>
          <w:spacing w:val="-7"/>
          <w:sz w:val="32"/>
          <w:szCs w:val="32"/>
        </w:rPr>
        <w:t>〕</w:t>
      </w:r>
      <w:r>
        <w:rPr>
          <w:rFonts w:ascii="Times New Roman" w:hAnsi="Times New Roman" w:eastAsia="Times New Roman" w:cs="Times New Roman"/>
          <w:spacing w:val="-7"/>
          <w:sz w:val="32"/>
          <w:szCs w:val="32"/>
        </w:rPr>
        <w:t xml:space="preserve">35 </w:t>
      </w:r>
      <w:r>
        <w:rPr>
          <w:rFonts w:ascii="宋体" w:hAnsi="宋体" w:eastAsia="宋体" w:cs="宋体"/>
          <w:spacing w:val="-7"/>
          <w:sz w:val="32"/>
          <w:szCs w:val="32"/>
        </w:rPr>
        <w:t>号）</w:t>
      </w:r>
    </w:p>
    <w:p>
      <w:pPr>
        <w:spacing w:before="243" w:line="220" w:lineRule="auto"/>
        <w:ind w:right="22"/>
        <w:jc w:val="right"/>
        <w:rPr>
          <w:rFonts w:ascii="宋体" w:hAnsi="宋体" w:eastAsia="宋体" w:cs="宋体"/>
          <w:sz w:val="32"/>
          <w:szCs w:val="32"/>
        </w:rPr>
      </w:pPr>
      <w:r>
        <w:rPr>
          <w:rFonts w:ascii="宋体" w:hAnsi="宋体" w:eastAsia="宋体" w:cs="宋体"/>
          <w:spacing w:val="-5"/>
          <w:sz w:val="32"/>
          <w:szCs w:val="32"/>
        </w:rPr>
        <w:t>（</w:t>
      </w:r>
      <w:r>
        <w:rPr>
          <w:rFonts w:ascii="Times New Roman" w:hAnsi="Times New Roman" w:eastAsia="Times New Roman" w:cs="Times New Roman"/>
          <w:spacing w:val="-5"/>
          <w:sz w:val="32"/>
          <w:szCs w:val="32"/>
        </w:rPr>
        <w:t>4</w:t>
      </w:r>
      <w:r>
        <w:rPr>
          <w:rFonts w:ascii="宋体" w:hAnsi="宋体" w:eastAsia="宋体" w:cs="宋体"/>
          <w:spacing w:val="-5"/>
          <w:sz w:val="32"/>
          <w:szCs w:val="32"/>
        </w:rPr>
        <w:t>）《国务院</w:t>
      </w:r>
      <w:r>
        <w:rPr>
          <w:rFonts w:hint="eastAsia" w:ascii="宋体" w:hAnsi="宋体" w:eastAsia="宋体" w:cs="宋体"/>
          <w:spacing w:val="-5"/>
          <w:sz w:val="32"/>
          <w:szCs w:val="32"/>
          <w:lang w:eastAsia="zh-CN"/>
        </w:rPr>
        <w:t>办公厅</w:t>
      </w:r>
      <w:r>
        <w:rPr>
          <w:rFonts w:ascii="宋体" w:hAnsi="宋体" w:eastAsia="宋体" w:cs="宋体"/>
          <w:spacing w:val="-5"/>
          <w:sz w:val="32"/>
          <w:szCs w:val="32"/>
        </w:rPr>
        <w:t>关于加快电动汽车充电基础设</w:t>
      </w:r>
      <w:r>
        <w:rPr>
          <w:rFonts w:ascii="宋体" w:hAnsi="宋体" w:eastAsia="宋体" w:cs="宋体"/>
          <w:spacing w:val="-6"/>
          <w:sz w:val="32"/>
          <w:szCs w:val="32"/>
        </w:rPr>
        <w:t>施建设的指导意见》</w:t>
      </w:r>
    </w:p>
    <w:p>
      <w:pPr>
        <w:spacing w:before="243" w:line="216" w:lineRule="auto"/>
        <w:ind w:left="16"/>
        <w:rPr>
          <w:rFonts w:ascii="宋体" w:hAnsi="宋体" w:eastAsia="宋体" w:cs="宋体"/>
          <w:sz w:val="32"/>
          <w:szCs w:val="32"/>
        </w:rPr>
      </w:pPr>
      <w:r>
        <w:rPr>
          <w:rFonts w:ascii="宋体" w:hAnsi="宋体" w:eastAsia="宋体" w:cs="宋体"/>
          <w:spacing w:val="-3"/>
          <w:sz w:val="32"/>
          <w:szCs w:val="32"/>
        </w:rPr>
        <w:t>（国办发</w:t>
      </w:r>
      <w:r>
        <w:rPr>
          <w:rFonts w:ascii="Times New Roman" w:hAnsi="Times New Roman" w:eastAsia="Times New Roman" w:cs="Times New Roman"/>
          <w:spacing w:val="-3"/>
          <w:sz w:val="32"/>
          <w:szCs w:val="32"/>
        </w:rPr>
        <w:t xml:space="preserve">[2015]73 </w:t>
      </w:r>
      <w:r>
        <w:rPr>
          <w:rFonts w:ascii="宋体" w:hAnsi="宋体" w:eastAsia="宋体" w:cs="宋体"/>
          <w:spacing w:val="-3"/>
          <w:sz w:val="32"/>
          <w:szCs w:val="32"/>
        </w:rPr>
        <w:t>号）</w:t>
      </w:r>
    </w:p>
    <w:p>
      <w:pPr>
        <w:spacing w:before="249" w:line="220" w:lineRule="auto"/>
        <w:ind w:left="654"/>
        <w:rPr>
          <w:rFonts w:ascii="宋体" w:hAnsi="宋体" w:eastAsia="宋体" w:cs="宋体"/>
          <w:sz w:val="32"/>
          <w:szCs w:val="32"/>
        </w:rPr>
      </w:pPr>
      <w:r>
        <w:rPr>
          <w:rFonts w:ascii="宋体" w:hAnsi="宋体" w:eastAsia="宋体" w:cs="宋体"/>
          <w:spacing w:val="-11"/>
          <w:sz w:val="32"/>
          <w:szCs w:val="32"/>
        </w:rPr>
        <w:t>（</w:t>
      </w:r>
      <w:r>
        <w:rPr>
          <w:rFonts w:ascii="Times New Roman" w:hAnsi="Times New Roman" w:eastAsia="Times New Roman" w:cs="Times New Roman"/>
          <w:spacing w:val="-11"/>
          <w:sz w:val="32"/>
          <w:szCs w:val="32"/>
        </w:rPr>
        <w:t>5</w:t>
      </w:r>
      <w:r>
        <w:rPr>
          <w:rFonts w:ascii="宋体" w:hAnsi="宋体" w:eastAsia="宋体" w:cs="宋体"/>
          <w:spacing w:val="-11"/>
          <w:sz w:val="32"/>
          <w:szCs w:val="32"/>
        </w:rPr>
        <w:t>）《电动汽车充电基础设施发展指南》（</w:t>
      </w:r>
      <w:r>
        <w:rPr>
          <w:rFonts w:ascii="Times New Roman" w:hAnsi="Times New Roman" w:eastAsia="Times New Roman" w:cs="Times New Roman"/>
          <w:spacing w:val="-11"/>
          <w:sz w:val="32"/>
          <w:szCs w:val="32"/>
        </w:rPr>
        <w:t>2015—2</w:t>
      </w:r>
      <w:r>
        <w:rPr>
          <w:rFonts w:ascii="Times New Roman" w:hAnsi="Times New Roman" w:eastAsia="Times New Roman" w:cs="Times New Roman"/>
          <w:spacing w:val="-12"/>
          <w:sz w:val="32"/>
          <w:szCs w:val="32"/>
        </w:rPr>
        <w:t xml:space="preserve">020 </w:t>
      </w:r>
      <w:r>
        <w:rPr>
          <w:rFonts w:ascii="宋体" w:hAnsi="宋体" w:eastAsia="宋体" w:cs="宋体"/>
          <w:spacing w:val="-12"/>
          <w:sz w:val="32"/>
          <w:szCs w:val="32"/>
        </w:rPr>
        <w:t>年）</w:t>
      </w:r>
    </w:p>
    <w:p>
      <w:pPr>
        <w:spacing w:before="239" w:line="220" w:lineRule="auto"/>
        <w:ind w:left="654"/>
        <w:rPr>
          <w:rFonts w:ascii="宋体" w:hAnsi="宋体" w:eastAsia="宋体" w:cs="宋体"/>
          <w:sz w:val="32"/>
          <w:szCs w:val="32"/>
        </w:rPr>
      </w:pPr>
      <w:r>
        <w:rPr>
          <w:rFonts w:ascii="宋体" w:hAnsi="宋体" w:eastAsia="宋体" w:cs="宋体"/>
          <w:spacing w:val="-11"/>
          <w:sz w:val="32"/>
          <w:szCs w:val="32"/>
        </w:rPr>
        <w:t>（</w:t>
      </w:r>
      <w:r>
        <w:rPr>
          <w:rFonts w:ascii="Times New Roman" w:hAnsi="Times New Roman" w:eastAsia="Times New Roman" w:cs="Times New Roman"/>
          <w:spacing w:val="-11"/>
          <w:sz w:val="32"/>
          <w:szCs w:val="32"/>
        </w:rPr>
        <w:t>6</w:t>
      </w:r>
      <w:r>
        <w:rPr>
          <w:rFonts w:ascii="宋体" w:hAnsi="宋体" w:eastAsia="宋体" w:cs="宋体"/>
          <w:spacing w:val="-11"/>
          <w:sz w:val="32"/>
          <w:szCs w:val="32"/>
        </w:rPr>
        <w:t>）《电动汽车充电站通用要求》（</w:t>
      </w:r>
      <w:r>
        <w:rPr>
          <w:rFonts w:ascii="Times New Roman" w:hAnsi="Times New Roman" w:eastAsia="Times New Roman" w:cs="Times New Roman"/>
          <w:spacing w:val="-11"/>
          <w:sz w:val="32"/>
          <w:szCs w:val="32"/>
        </w:rPr>
        <w:t>GBT29781-2013</w:t>
      </w:r>
      <w:r>
        <w:rPr>
          <w:rFonts w:ascii="宋体" w:hAnsi="宋体" w:eastAsia="宋体" w:cs="宋体"/>
          <w:spacing w:val="-11"/>
          <w:sz w:val="32"/>
          <w:szCs w:val="32"/>
        </w:rPr>
        <w:t>）</w:t>
      </w:r>
    </w:p>
    <w:p>
      <w:pPr>
        <w:spacing w:before="242" w:line="220" w:lineRule="auto"/>
        <w:ind w:left="654"/>
        <w:rPr>
          <w:rFonts w:ascii="宋体" w:hAnsi="宋体" w:eastAsia="宋体" w:cs="宋体"/>
          <w:sz w:val="32"/>
          <w:szCs w:val="32"/>
        </w:rPr>
      </w:pPr>
      <w:r>
        <w:rPr>
          <w:rFonts w:ascii="宋体" w:hAnsi="宋体" w:eastAsia="宋体" w:cs="宋体"/>
          <w:spacing w:val="-11"/>
          <w:sz w:val="32"/>
          <w:szCs w:val="32"/>
        </w:rPr>
        <w:t>（</w:t>
      </w:r>
      <w:r>
        <w:rPr>
          <w:rFonts w:ascii="Times New Roman" w:hAnsi="Times New Roman" w:eastAsia="Times New Roman" w:cs="Times New Roman"/>
          <w:spacing w:val="-11"/>
          <w:sz w:val="32"/>
          <w:szCs w:val="32"/>
        </w:rPr>
        <w:t>7</w:t>
      </w:r>
      <w:r>
        <w:rPr>
          <w:rFonts w:ascii="宋体" w:hAnsi="宋体" w:eastAsia="宋体" w:cs="宋体"/>
          <w:spacing w:val="-11"/>
          <w:sz w:val="32"/>
          <w:szCs w:val="32"/>
        </w:rPr>
        <w:t>）《浙江省新能源汽车产业发展规划》（</w:t>
      </w:r>
      <w:r>
        <w:rPr>
          <w:rFonts w:ascii="Times New Roman" w:hAnsi="Times New Roman" w:eastAsia="Times New Roman" w:cs="Times New Roman"/>
          <w:spacing w:val="-11"/>
          <w:sz w:val="32"/>
          <w:szCs w:val="32"/>
        </w:rPr>
        <w:t>20</w:t>
      </w:r>
      <w:r>
        <w:rPr>
          <w:rFonts w:ascii="Times New Roman" w:hAnsi="Times New Roman" w:eastAsia="Times New Roman" w:cs="Times New Roman"/>
          <w:spacing w:val="-12"/>
          <w:sz w:val="32"/>
          <w:szCs w:val="32"/>
        </w:rPr>
        <w:t>15—2020</w:t>
      </w:r>
      <w:r>
        <w:rPr>
          <w:rFonts w:ascii="宋体" w:hAnsi="宋体" w:eastAsia="宋体" w:cs="宋体"/>
          <w:spacing w:val="-12"/>
          <w:sz w:val="32"/>
          <w:szCs w:val="32"/>
        </w:rPr>
        <w:t>）</w:t>
      </w:r>
    </w:p>
    <w:p>
      <w:pPr>
        <w:spacing w:before="242" w:line="620" w:lineRule="exact"/>
        <w:ind w:left="654"/>
        <w:rPr>
          <w:rFonts w:ascii="宋体" w:hAnsi="宋体" w:eastAsia="宋体" w:cs="宋体"/>
          <w:sz w:val="32"/>
          <w:szCs w:val="32"/>
        </w:rPr>
      </w:pPr>
      <w:r>
        <w:rPr>
          <w:rFonts w:ascii="宋体" w:hAnsi="宋体" w:eastAsia="宋体" w:cs="宋体"/>
          <w:spacing w:val="-10"/>
          <w:position w:val="22"/>
          <w:sz w:val="32"/>
          <w:szCs w:val="32"/>
        </w:rPr>
        <w:t>（</w:t>
      </w:r>
      <w:r>
        <w:rPr>
          <w:rFonts w:ascii="Times New Roman" w:hAnsi="Times New Roman" w:eastAsia="Times New Roman" w:cs="Times New Roman"/>
          <w:spacing w:val="-10"/>
          <w:position w:val="22"/>
          <w:sz w:val="32"/>
          <w:szCs w:val="32"/>
        </w:rPr>
        <w:t>8</w:t>
      </w:r>
      <w:r>
        <w:rPr>
          <w:rFonts w:ascii="宋体" w:hAnsi="宋体" w:eastAsia="宋体" w:cs="宋体"/>
          <w:spacing w:val="-10"/>
          <w:position w:val="22"/>
          <w:sz w:val="32"/>
          <w:szCs w:val="32"/>
        </w:rPr>
        <w:t>）《城市用地分类与规划建设用地标准》（</w:t>
      </w:r>
      <w:r>
        <w:rPr>
          <w:rFonts w:ascii="Times New Roman" w:hAnsi="Times New Roman" w:eastAsia="Times New Roman" w:cs="Times New Roman"/>
          <w:spacing w:val="-10"/>
          <w:position w:val="22"/>
          <w:sz w:val="32"/>
          <w:szCs w:val="32"/>
        </w:rPr>
        <w:t>GB</w:t>
      </w:r>
      <w:r>
        <w:rPr>
          <w:rFonts w:ascii="Times New Roman" w:hAnsi="Times New Roman" w:eastAsia="Times New Roman" w:cs="Times New Roman"/>
          <w:spacing w:val="-11"/>
          <w:position w:val="22"/>
          <w:sz w:val="32"/>
          <w:szCs w:val="32"/>
        </w:rPr>
        <w:t>50137—2011</w:t>
      </w:r>
      <w:r>
        <w:rPr>
          <w:rFonts w:ascii="宋体" w:hAnsi="宋体" w:eastAsia="宋体" w:cs="宋体"/>
          <w:spacing w:val="-11"/>
          <w:position w:val="22"/>
          <w:sz w:val="32"/>
          <w:szCs w:val="32"/>
        </w:rPr>
        <w:t>）</w:t>
      </w:r>
    </w:p>
    <w:p>
      <w:pPr>
        <w:spacing w:before="1" w:line="220" w:lineRule="auto"/>
        <w:ind w:left="654"/>
        <w:rPr>
          <w:rFonts w:ascii="宋体" w:hAnsi="宋体" w:eastAsia="宋体" w:cs="宋体"/>
          <w:sz w:val="32"/>
          <w:szCs w:val="32"/>
        </w:rPr>
      </w:pPr>
      <w:r>
        <w:rPr>
          <w:rFonts w:ascii="宋体" w:hAnsi="宋体" w:eastAsia="宋体" w:cs="宋体"/>
          <w:spacing w:val="-12"/>
          <w:sz w:val="32"/>
          <w:szCs w:val="32"/>
        </w:rPr>
        <w:t>（</w:t>
      </w:r>
      <w:r>
        <w:rPr>
          <w:rFonts w:ascii="Times New Roman" w:hAnsi="Times New Roman" w:eastAsia="Times New Roman" w:cs="Times New Roman"/>
          <w:spacing w:val="-12"/>
          <w:sz w:val="32"/>
          <w:szCs w:val="32"/>
        </w:rPr>
        <w:t>9</w:t>
      </w:r>
      <w:r>
        <w:rPr>
          <w:rFonts w:ascii="宋体" w:hAnsi="宋体" w:eastAsia="宋体" w:cs="宋体"/>
          <w:spacing w:val="-12"/>
          <w:sz w:val="32"/>
          <w:szCs w:val="32"/>
        </w:rPr>
        <w:t>）《城市停车设施规划导则》（建城〔</w:t>
      </w:r>
      <w:r>
        <w:rPr>
          <w:rFonts w:ascii="Times New Roman" w:hAnsi="Times New Roman" w:eastAsia="Times New Roman" w:cs="Times New Roman"/>
          <w:spacing w:val="-12"/>
          <w:sz w:val="32"/>
          <w:szCs w:val="32"/>
        </w:rPr>
        <w:t>2015</w:t>
      </w:r>
      <w:r>
        <w:rPr>
          <w:rFonts w:ascii="宋体" w:hAnsi="宋体" w:eastAsia="宋体" w:cs="宋体"/>
          <w:spacing w:val="-12"/>
          <w:sz w:val="32"/>
          <w:szCs w:val="32"/>
        </w:rPr>
        <w:t>〕</w:t>
      </w:r>
      <w:r>
        <w:rPr>
          <w:rFonts w:ascii="Times New Roman" w:hAnsi="Times New Roman" w:eastAsia="Times New Roman" w:cs="Times New Roman"/>
          <w:spacing w:val="-12"/>
          <w:sz w:val="32"/>
          <w:szCs w:val="32"/>
        </w:rPr>
        <w:t xml:space="preserve">129 </w:t>
      </w:r>
      <w:r>
        <w:rPr>
          <w:rFonts w:ascii="宋体" w:hAnsi="宋体" w:eastAsia="宋体" w:cs="宋体"/>
          <w:spacing w:val="-12"/>
          <w:sz w:val="32"/>
          <w:szCs w:val="32"/>
        </w:rPr>
        <w:t>号）</w:t>
      </w:r>
    </w:p>
    <w:p>
      <w:pPr>
        <w:spacing w:before="242" w:line="221" w:lineRule="auto"/>
        <w:ind w:left="654"/>
        <w:rPr>
          <w:rFonts w:ascii="宋体" w:hAnsi="宋体" w:eastAsia="宋体" w:cs="宋体"/>
          <w:sz w:val="32"/>
          <w:szCs w:val="32"/>
        </w:rPr>
      </w:pPr>
      <w:r>
        <w:rPr>
          <w:rFonts w:ascii="宋体" w:hAnsi="宋体" w:eastAsia="宋体" w:cs="宋体"/>
          <w:spacing w:val="-13"/>
          <w:sz w:val="32"/>
          <w:szCs w:val="32"/>
        </w:rPr>
        <w:t>（</w:t>
      </w:r>
      <w:r>
        <w:rPr>
          <w:rFonts w:ascii="Times New Roman" w:hAnsi="Times New Roman" w:eastAsia="Times New Roman" w:cs="Times New Roman"/>
          <w:spacing w:val="-13"/>
          <w:sz w:val="32"/>
          <w:szCs w:val="32"/>
        </w:rPr>
        <w:t>10</w:t>
      </w:r>
      <w:r>
        <w:rPr>
          <w:rFonts w:ascii="宋体" w:hAnsi="宋体" w:eastAsia="宋体" w:cs="宋体"/>
          <w:spacing w:val="-13"/>
          <w:sz w:val="32"/>
          <w:szCs w:val="32"/>
        </w:rPr>
        <w:t>）《云和县县域总体规划》</w:t>
      </w:r>
    </w:p>
    <w:p>
      <w:pPr>
        <w:spacing w:before="241" w:line="221" w:lineRule="auto"/>
        <w:ind w:left="654"/>
        <w:rPr>
          <w:rFonts w:ascii="宋体" w:hAnsi="宋体" w:eastAsia="宋体" w:cs="宋体"/>
          <w:sz w:val="32"/>
          <w:szCs w:val="32"/>
        </w:rPr>
      </w:pPr>
      <w:r>
        <w:rPr>
          <w:rFonts w:ascii="宋体" w:hAnsi="宋体" w:eastAsia="宋体" w:cs="宋体"/>
          <w:spacing w:val="-13"/>
          <w:sz w:val="32"/>
          <w:szCs w:val="32"/>
        </w:rPr>
        <w:t>（</w:t>
      </w:r>
      <w:r>
        <w:rPr>
          <w:rFonts w:ascii="Times New Roman" w:hAnsi="Times New Roman" w:eastAsia="Times New Roman" w:cs="Times New Roman"/>
          <w:spacing w:val="-13"/>
          <w:sz w:val="32"/>
          <w:szCs w:val="32"/>
        </w:rPr>
        <w:t>11</w:t>
      </w:r>
      <w:r>
        <w:rPr>
          <w:rFonts w:ascii="宋体" w:hAnsi="宋体" w:eastAsia="宋体" w:cs="宋体"/>
          <w:spacing w:val="-13"/>
          <w:sz w:val="32"/>
          <w:szCs w:val="32"/>
        </w:rPr>
        <w:t>）《云和县域交通专项规划》</w:t>
      </w:r>
    </w:p>
    <w:p>
      <w:pPr>
        <w:spacing w:before="237" w:line="220" w:lineRule="auto"/>
        <w:ind w:left="654"/>
        <w:rPr>
          <w:rFonts w:ascii="宋体" w:hAnsi="宋体" w:eastAsia="宋体" w:cs="宋体"/>
          <w:sz w:val="32"/>
          <w:szCs w:val="32"/>
        </w:rPr>
      </w:pPr>
      <w:r>
        <w:rPr>
          <w:rFonts w:ascii="宋体" w:hAnsi="宋体" w:eastAsia="宋体" w:cs="宋体"/>
          <w:spacing w:val="-11"/>
          <w:sz w:val="32"/>
          <w:szCs w:val="32"/>
        </w:rPr>
        <w:t>（</w:t>
      </w:r>
      <w:r>
        <w:rPr>
          <w:rFonts w:ascii="Times New Roman" w:hAnsi="Times New Roman" w:eastAsia="Times New Roman" w:cs="Times New Roman"/>
          <w:spacing w:val="-11"/>
          <w:sz w:val="32"/>
          <w:szCs w:val="32"/>
        </w:rPr>
        <w:t>12</w:t>
      </w:r>
      <w:r>
        <w:rPr>
          <w:rFonts w:ascii="宋体" w:hAnsi="宋体" w:eastAsia="宋体" w:cs="宋体"/>
          <w:spacing w:val="-11"/>
          <w:sz w:val="32"/>
          <w:szCs w:val="32"/>
        </w:rPr>
        <w:t>）《电动汽车充电站设计规范》（</w:t>
      </w:r>
      <w:r>
        <w:rPr>
          <w:rFonts w:ascii="Times New Roman" w:hAnsi="Times New Roman" w:eastAsia="Times New Roman" w:cs="Times New Roman"/>
          <w:spacing w:val="-11"/>
          <w:sz w:val="32"/>
          <w:szCs w:val="32"/>
        </w:rPr>
        <w:t>GB50966-201</w:t>
      </w:r>
      <w:r>
        <w:rPr>
          <w:rFonts w:ascii="Times New Roman" w:hAnsi="Times New Roman" w:eastAsia="Times New Roman" w:cs="Times New Roman"/>
          <w:spacing w:val="-12"/>
          <w:sz w:val="32"/>
          <w:szCs w:val="32"/>
        </w:rPr>
        <w:t>4</w:t>
      </w:r>
      <w:r>
        <w:rPr>
          <w:rFonts w:ascii="宋体" w:hAnsi="宋体" w:eastAsia="宋体" w:cs="宋体"/>
          <w:spacing w:val="-12"/>
          <w:sz w:val="32"/>
          <w:szCs w:val="32"/>
        </w:rPr>
        <w:t>）</w:t>
      </w:r>
    </w:p>
    <w:p>
      <w:pPr>
        <w:spacing w:before="242" w:line="217" w:lineRule="auto"/>
        <w:ind w:left="654"/>
        <w:rPr>
          <w:rFonts w:ascii="宋体" w:hAnsi="宋体" w:eastAsia="宋体" w:cs="宋体"/>
          <w:sz w:val="32"/>
          <w:szCs w:val="32"/>
        </w:rPr>
      </w:pPr>
      <w:r>
        <w:rPr>
          <w:rFonts w:ascii="宋体" w:hAnsi="宋体" w:eastAsia="宋体" w:cs="宋体"/>
          <w:spacing w:val="-10"/>
          <w:sz w:val="32"/>
          <w:szCs w:val="32"/>
        </w:rPr>
        <w:t>（</w:t>
      </w:r>
      <w:r>
        <w:rPr>
          <w:rFonts w:ascii="Times New Roman" w:hAnsi="Times New Roman" w:eastAsia="Times New Roman" w:cs="Times New Roman"/>
          <w:spacing w:val="-10"/>
          <w:sz w:val="32"/>
          <w:szCs w:val="32"/>
        </w:rPr>
        <w:t>13</w:t>
      </w:r>
      <w:r>
        <w:rPr>
          <w:rFonts w:ascii="宋体" w:hAnsi="宋体" w:eastAsia="宋体" w:cs="宋体"/>
          <w:spacing w:val="-10"/>
          <w:sz w:val="32"/>
          <w:szCs w:val="32"/>
        </w:rPr>
        <w:t>）《电动汽车充电站布置设计导则》（</w:t>
      </w:r>
      <w:r>
        <w:rPr>
          <w:rFonts w:ascii="Times New Roman" w:hAnsi="Times New Roman" w:eastAsia="Times New Roman" w:cs="Times New Roman"/>
          <w:spacing w:val="-10"/>
          <w:sz w:val="32"/>
          <w:szCs w:val="32"/>
        </w:rPr>
        <w:t>QGDW</w:t>
      </w:r>
      <w:r>
        <w:rPr>
          <w:rFonts w:ascii="Times New Roman" w:hAnsi="Times New Roman" w:eastAsia="Times New Roman" w:cs="Times New Roman"/>
          <w:spacing w:val="-11"/>
          <w:sz w:val="32"/>
          <w:szCs w:val="32"/>
        </w:rPr>
        <w:t>237-2009</w:t>
      </w:r>
      <w:r>
        <w:rPr>
          <w:rFonts w:ascii="宋体" w:hAnsi="宋体" w:eastAsia="宋体" w:cs="宋体"/>
          <w:spacing w:val="-11"/>
          <w:sz w:val="32"/>
          <w:szCs w:val="32"/>
        </w:rPr>
        <w:t>）</w:t>
      </w:r>
    </w:p>
    <w:p>
      <w:pPr>
        <w:spacing w:before="248" w:line="619" w:lineRule="exact"/>
        <w:ind w:left="654"/>
        <w:rPr>
          <w:rFonts w:ascii="Times New Roman" w:hAnsi="Times New Roman" w:eastAsia="Times New Roman" w:cs="Times New Roman"/>
          <w:sz w:val="32"/>
          <w:szCs w:val="32"/>
        </w:rPr>
      </w:pPr>
      <w:r>
        <w:rPr>
          <w:rFonts w:ascii="宋体" w:hAnsi="宋体" w:eastAsia="宋体" w:cs="宋体"/>
          <w:spacing w:val="4"/>
          <w:position w:val="22"/>
          <w:sz w:val="32"/>
          <w:szCs w:val="32"/>
        </w:rPr>
        <w:t>（</w:t>
      </w:r>
      <w:r>
        <w:rPr>
          <w:rFonts w:ascii="Times New Roman" w:hAnsi="Times New Roman" w:eastAsia="Times New Roman" w:cs="Times New Roman"/>
          <w:spacing w:val="4"/>
          <w:position w:val="22"/>
          <w:sz w:val="32"/>
          <w:szCs w:val="32"/>
        </w:rPr>
        <w:t>14</w:t>
      </w:r>
      <w:r>
        <w:rPr>
          <w:rFonts w:ascii="宋体" w:hAnsi="宋体" w:eastAsia="宋体" w:cs="宋体"/>
          <w:spacing w:val="4"/>
          <w:position w:val="22"/>
          <w:sz w:val="32"/>
          <w:szCs w:val="32"/>
        </w:rPr>
        <w:t>） 《电动汽车充换电设施接入配电网技术规范》（</w:t>
      </w:r>
      <w:r>
        <w:rPr>
          <w:rFonts w:ascii="Times New Roman" w:hAnsi="Times New Roman" w:eastAsia="Times New Roman" w:cs="Times New Roman"/>
          <w:position w:val="22"/>
          <w:sz w:val="32"/>
          <w:szCs w:val="32"/>
        </w:rPr>
        <w:t>GB</w:t>
      </w:r>
      <w:r>
        <w:rPr>
          <w:rFonts w:ascii="Times New Roman" w:hAnsi="Times New Roman" w:eastAsia="Times New Roman" w:cs="Times New Roman"/>
          <w:spacing w:val="4"/>
          <w:position w:val="22"/>
          <w:sz w:val="32"/>
          <w:szCs w:val="32"/>
        </w:rPr>
        <w:t>/T36</w:t>
      </w:r>
      <w:r>
        <w:rPr>
          <w:rFonts w:ascii="Times New Roman" w:hAnsi="Times New Roman" w:eastAsia="Times New Roman" w:cs="Times New Roman"/>
          <w:spacing w:val="3"/>
          <w:position w:val="22"/>
          <w:sz w:val="32"/>
          <w:szCs w:val="32"/>
        </w:rPr>
        <w:t>278-</w:t>
      </w:r>
    </w:p>
    <w:p>
      <w:pPr>
        <w:spacing w:before="2" w:line="232" w:lineRule="auto"/>
        <w:ind w:left="1"/>
        <w:rPr>
          <w:rFonts w:ascii="宋体" w:hAnsi="宋体" w:eastAsia="宋体" w:cs="宋体"/>
          <w:sz w:val="32"/>
          <w:szCs w:val="32"/>
        </w:rPr>
      </w:pPr>
      <w:r>
        <w:rPr>
          <w:rFonts w:ascii="Times New Roman" w:hAnsi="Times New Roman" w:eastAsia="Times New Roman" w:cs="Times New Roman"/>
          <w:spacing w:val="-2"/>
          <w:sz w:val="32"/>
          <w:szCs w:val="32"/>
        </w:rPr>
        <w:t>2018</w:t>
      </w:r>
      <w:r>
        <w:rPr>
          <w:rFonts w:ascii="宋体" w:hAnsi="宋体" w:eastAsia="宋体" w:cs="宋体"/>
          <w:spacing w:val="-2"/>
          <w:sz w:val="32"/>
          <w:szCs w:val="32"/>
        </w:rPr>
        <w:t>）</w:t>
      </w:r>
    </w:p>
    <w:p>
      <w:pPr>
        <w:spacing w:before="221" w:line="220" w:lineRule="auto"/>
        <w:ind w:left="654"/>
        <w:rPr>
          <w:rFonts w:ascii="宋体" w:hAnsi="宋体" w:eastAsia="宋体" w:cs="宋体"/>
          <w:sz w:val="32"/>
          <w:szCs w:val="32"/>
        </w:rPr>
      </w:pPr>
      <w:r>
        <w:rPr>
          <w:rFonts w:ascii="宋体" w:hAnsi="宋体" w:eastAsia="宋体" w:cs="宋体"/>
          <w:spacing w:val="-9"/>
          <w:sz w:val="32"/>
          <w:szCs w:val="32"/>
        </w:rPr>
        <w:t>（</w:t>
      </w:r>
      <w:r>
        <w:rPr>
          <w:rFonts w:ascii="Times New Roman" w:hAnsi="Times New Roman" w:eastAsia="Times New Roman" w:cs="Times New Roman"/>
          <w:spacing w:val="-9"/>
          <w:sz w:val="32"/>
          <w:szCs w:val="32"/>
        </w:rPr>
        <w:t>15</w:t>
      </w:r>
      <w:r>
        <w:rPr>
          <w:rFonts w:ascii="宋体" w:hAnsi="宋体" w:eastAsia="宋体" w:cs="宋体"/>
          <w:spacing w:val="-9"/>
          <w:sz w:val="32"/>
          <w:szCs w:val="32"/>
        </w:rPr>
        <w:t>）《电动汽车分散充电设施工程技术标准》（</w:t>
      </w:r>
      <w:r>
        <w:rPr>
          <w:rFonts w:ascii="Times New Roman" w:hAnsi="Times New Roman" w:eastAsia="Times New Roman" w:cs="Times New Roman"/>
          <w:spacing w:val="-9"/>
          <w:sz w:val="32"/>
          <w:szCs w:val="32"/>
        </w:rPr>
        <w:t>GB/T51313-2018</w:t>
      </w:r>
      <w:r>
        <w:rPr>
          <w:rFonts w:ascii="宋体" w:hAnsi="宋体" w:eastAsia="宋体" w:cs="宋体"/>
          <w:spacing w:val="-9"/>
          <w:sz w:val="32"/>
          <w:szCs w:val="32"/>
        </w:rPr>
        <w:t>）</w:t>
      </w:r>
    </w:p>
    <w:p>
      <w:pPr>
        <w:spacing w:before="242" w:line="186" w:lineRule="auto"/>
        <w:ind w:left="654"/>
        <w:rPr>
          <w:rFonts w:ascii="宋体" w:hAnsi="宋体" w:eastAsia="宋体" w:cs="宋体"/>
          <w:sz w:val="32"/>
          <w:szCs w:val="32"/>
        </w:rPr>
      </w:pPr>
      <w:r>
        <w:rPr>
          <w:rFonts w:ascii="宋体" w:hAnsi="宋体" w:eastAsia="宋体" w:cs="宋体"/>
          <w:spacing w:val="15"/>
          <w:sz w:val="32"/>
          <w:szCs w:val="32"/>
        </w:rPr>
        <w:t>（</w:t>
      </w:r>
      <w:r>
        <w:rPr>
          <w:rFonts w:ascii="Times New Roman" w:hAnsi="Times New Roman" w:eastAsia="Times New Roman" w:cs="Times New Roman"/>
          <w:spacing w:val="15"/>
          <w:sz w:val="32"/>
          <w:szCs w:val="32"/>
        </w:rPr>
        <w:t>16</w:t>
      </w:r>
      <w:r>
        <w:rPr>
          <w:rFonts w:ascii="Times New Roman" w:hAnsi="Times New Roman" w:eastAsia="Times New Roman" w:cs="Times New Roman"/>
          <w:spacing w:val="-25"/>
          <w:sz w:val="32"/>
          <w:szCs w:val="32"/>
        </w:rPr>
        <w:t xml:space="preserve"> </w:t>
      </w:r>
      <w:r>
        <w:rPr>
          <w:rFonts w:ascii="宋体" w:hAnsi="宋体" w:eastAsia="宋体" w:cs="宋体"/>
          <w:spacing w:val="15"/>
          <w:sz w:val="32"/>
          <w:szCs w:val="32"/>
        </w:rPr>
        <w:t>）《</w:t>
      </w:r>
      <w:r>
        <w:rPr>
          <w:rFonts w:ascii="宋体" w:hAnsi="宋体" w:eastAsia="宋体" w:cs="宋体"/>
          <w:spacing w:val="-78"/>
          <w:sz w:val="32"/>
          <w:szCs w:val="32"/>
        </w:rPr>
        <w:t xml:space="preserve"> </w:t>
      </w:r>
      <w:r>
        <w:rPr>
          <w:rFonts w:ascii="宋体" w:hAnsi="宋体" w:eastAsia="宋体" w:cs="宋体"/>
          <w:spacing w:val="15"/>
          <w:sz w:val="32"/>
          <w:szCs w:val="32"/>
        </w:rPr>
        <w:t>城市公共设施</w:t>
      </w:r>
      <w:r>
        <w:rPr>
          <w:rFonts w:ascii="宋体" w:hAnsi="宋体" w:eastAsia="宋体" w:cs="宋体"/>
          <w:spacing w:val="-72"/>
          <w:sz w:val="32"/>
          <w:szCs w:val="32"/>
        </w:rPr>
        <w:t xml:space="preserve"> </w:t>
      </w:r>
      <w:r>
        <w:rPr>
          <w:rFonts w:ascii="宋体" w:hAnsi="宋体" w:eastAsia="宋体" w:cs="宋体"/>
          <w:spacing w:val="15"/>
          <w:sz w:val="32"/>
          <w:szCs w:val="32"/>
        </w:rPr>
        <w:t>电动汽车充换</w:t>
      </w:r>
      <w:r>
        <w:rPr>
          <w:rFonts w:ascii="宋体" w:hAnsi="宋体" w:eastAsia="宋体" w:cs="宋体"/>
          <w:spacing w:val="-72"/>
          <w:sz w:val="32"/>
          <w:szCs w:val="32"/>
        </w:rPr>
        <w:t xml:space="preserve"> </w:t>
      </w:r>
      <w:r>
        <w:rPr>
          <w:rFonts w:ascii="宋体" w:hAnsi="宋体" w:eastAsia="宋体" w:cs="宋体"/>
          <w:spacing w:val="15"/>
          <w:sz w:val="32"/>
          <w:szCs w:val="32"/>
        </w:rPr>
        <w:t>电设施运营管理服务规范</w:t>
      </w:r>
      <w:r>
        <w:rPr>
          <w:rFonts w:ascii="宋体" w:hAnsi="宋体" w:eastAsia="宋体" w:cs="宋体"/>
          <w:spacing w:val="-92"/>
          <w:sz w:val="32"/>
          <w:szCs w:val="32"/>
        </w:rPr>
        <w:t xml:space="preserve"> </w:t>
      </w:r>
      <w:r>
        <w:rPr>
          <w:rFonts w:ascii="宋体" w:hAnsi="宋体" w:eastAsia="宋体" w:cs="宋体"/>
          <w:spacing w:val="15"/>
          <w:sz w:val="32"/>
          <w:szCs w:val="32"/>
        </w:rPr>
        <w:t>》</w:t>
      </w:r>
    </w:p>
    <w:p>
      <w:pPr>
        <w:pStyle w:val="2"/>
        <w:spacing w:line="14" w:lineRule="auto"/>
        <w:rPr>
          <w:sz w:val="2"/>
        </w:rPr>
      </w:pPr>
      <w:r>
        <w:rPr>
          <w:sz w:val="2"/>
          <w:szCs w:val="2"/>
        </w:rPr>
        <w:br w:type="column"/>
      </w:r>
    </w:p>
    <w:p>
      <w:pPr>
        <w:spacing w:before="86" w:line="233" w:lineRule="auto"/>
        <w:ind w:left="8"/>
        <w:rPr>
          <w:rFonts w:ascii="宋体" w:hAnsi="宋体" w:eastAsia="宋体" w:cs="宋体"/>
          <w:sz w:val="32"/>
          <w:szCs w:val="32"/>
        </w:rPr>
      </w:pPr>
      <w:r>
        <w:rPr>
          <w:rFonts w:ascii="宋体" w:hAnsi="宋体" w:eastAsia="宋体" w:cs="宋体"/>
          <w:spacing w:val="-2"/>
          <w:sz w:val="32"/>
          <w:szCs w:val="32"/>
        </w:rPr>
        <w:t>（</w:t>
      </w:r>
      <w:r>
        <w:rPr>
          <w:rFonts w:ascii="Times New Roman" w:hAnsi="Times New Roman" w:eastAsia="Times New Roman" w:cs="Times New Roman"/>
          <w:spacing w:val="-2"/>
          <w:sz w:val="32"/>
          <w:szCs w:val="32"/>
        </w:rPr>
        <w:t>GB/T37293-2019</w:t>
      </w:r>
      <w:r>
        <w:rPr>
          <w:rFonts w:ascii="宋体" w:hAnsi="宋体" w:eastAsia="宋体" w:cs="宋体"/>
          <w:spacing w:val="-2"/>
          <w:sz w:val="32"/>
          <w:szCs w:val="32"/>
        </w:rPr>
        <w:t>）</w:t>
      </w:r>
    </w:p>
    <w:p>
      <w:pPr>
        <w:spacing w:before="222" w:line="220" w:lineRule="auto"/>
        <w:ind w:left="647"/>
        <w:rPr>
          <w:rFonts w:ascii="宋体" w:hAnsi="宋体" w:eastAsia="宋体" w:cs="宋体"/>
          <w:sz w:val="32"/>
          <w:szCs w:val="32"/>
        </w:rPr>
      </w:pPr>
      <w:r>
        <w:rPr>
          <w:rFonts w:ascii="宋体" w:hAnsi="宋体" w:eastAsia="宋体" w:cs="宋体"/>
          <w:spacing w:val="-3"/>
          <w:sz w:val="32"/>
          <w:szCs w:val="32"/>
        </w:rPr>
        <w:t>（</w:t>
      </w:r>
      <w:r>
        <w:rPr>
          <w:rFonts w:ascii="Times New Roman" w:hAnsi="Times New Roman" w:eastAsia="Times New Roman" w:cs="Times New Roman"/>
          <w:spacing w:val="-3"/>
          <w:sz w:val="32"/>
          <w:szCs w:val="32"/>
        </w:rPr>
        <w:t>1</w:t>
      </w:r>
      <w:r>
        <w:rPr>
          <w:rFonts w:ascii="宋体" w:hAnsi="宋体" w:eastAsia="宋体" w:cs="宋体"/>
          <w:spacing w:val="-3"/>
          <w:sz w:val="32"/>
          <w:szCs w:val="32"/>
        </w:rPr>
        <w:t>）法规文件</w:t>
      </w:r>
    </w:p>
    <w:p>
      <w:pPr>
        <w:spacing w:before="241" w:line="620" w:lineRule="exact"/>
        <w:ind w:left="662"/>
        <w:rPr>
          <w:rFonts w:ascii="宋体" w:hAnsi="宋体" w:eastAsia="宋体" w:cs="宋体"/>
          <w:sz w:val="32"/>
          <w:szCs w:val="32"/>
        </w:rPr>
      </w:pPr>
      <w:r>
        <w:rPr>
          <w:rFonts w:ascii="Times New Roman" w:hAnsi="Times New Roman" w:eastAsia="Times New Roman" w:cs="Times New Roman"/>
          <w:spacing w:val="-2"/>
          <w:position w:val="22"/>
          <w:sz w:val="32"/>
          <w:szCs w:val="32"/>
        </w:rPr>
        <w:t>1</w:t>
      </w:r>
      <w:r>
        <w:rPr>
          <w:rFonts w:ascii="宋体" w:hAnsi="宋体" w:eastAsia="宋体" w:cs="宋体"/>
          <w:spacing w:val="-2"/>
          <w:position w:val="22"/>
          <w:sz w:val="32"/>
          <w:szCs w:val="32"/>
        </w:rPr>
        <w:t>、中华人民共和国城乡规划法（中华人民共和国主席令第</w:t>
      </w:r>
      <w:r>
        <w:rPr>
          <w:rFonts w:ascii="宋体" w:hAnsi="宋体" w:eastAsia="宋体" w:cs="宋体"/>
          <w:spacing w:val="-70"/>
          <w:position w:val="22"/>
          <w:sz w:val="32"/>
          <w:szCs w:val="32"/>
        </w:rPr>
        <w:t xml:space="preserve"> </w:t>
      </w:r>
      <w:r>
        <w:rPr>
          <w:rFonts w:ascii="Times New Roman" w:hAnsi="Times New Roman" w:eastAsia="Times New Roman" w:cs="Times New Roman"/>
          <w:spacing w:val="-2"/>
          <w:position w:val="22"/>
          <w:sz w:val="32"/>
          <w:szCs w:val="32"/>
        </w:rPr>
        <w:t xml:space="preserve">74 </w:t>
      </w:r>
      <w:r>
        <w:rPr>
          <w:rFonts w:ascii="宋体" w:hAnsi="宋体" w:eastAsia="宋体" w:cs="宋体"/>
          <w:spacing w:val="-2"/>
          <w:position w:val="22"/>
          <w:sz w:val="32"/>
          <w:szCs w:val="32"/>
        </w:rPr>
        <w:t>号</w:t>
      </w:r>
      <w:r>
        <w:rPr>
          <w:rFonts w:ascii="宋体" w:hAnsi="宋体" w:eastAsia="宋体" w:cs="宋体"/>
          <w:spacing w:val="-84"/>
          <w:w w:val="98"/>
          <w:position w:val="22"/>
          <w:sz w:val="32"/>
          <w:szCs w:val="32"/>
        </w:rPr>
        <w:t>）；</w:t>
      </w:r>
    </w:p>
    <w:p>
      <w:pPr>
        <w:spacing w:before="1" w:line="219" w:lineRule="auto"/>
        <w:ind w:left="631"/>
        <w:rPr>
          <w:rFonts w:ascii="宋体" w:hAnsi="宋体" w:eastAsia="宋体" w:cs="宋体"/>
          <w:sz w:val="32"/>
          <w:szCs w:val="32"/>
        </w:rPr>
      </w:pPr>
      <w:r>
        <w:rPr>
          <w:rFonts w:ascii="Times New Roman" w:hAnsi="Times New Roman" w:eastAsia="Times New Roman" w:cs="Times New Roman"/>
          <w:spacing w:val="-11"/>
          <w:sz w:val="32"/>
          <w:szCs w:val="32"/>
        </w:rPr>
        <w:t>2</w:t>
      </w:r>
      <w:r>
        <w:rPr>
          <w:rFonts w:ascii="宋体" w:hAnsi="宋体" w:eastAsia="宋体" w:cs="宋体"/>
          <w:spacing w:val="-11"/>
          <w:sz w:val="32"/>
          <w:szCs w:val="32"/>
        </w:rPr>
        <w:t>、城市规划编制办法（建设部令第</w:t>
      </w:r>
      <w:r>
        <w:rPr>
          <w:rFonts w:ascii="宋体" w:hAnsi="宋体" w:eastAsia="宋体" w:cs="宋体"/>
          <w:spacing w:val="-26"/>
          <w:sz w:val="32"/>
          <w:szCs w:val="32"/>
        </w:rPr>
        <w:t xml:space="preserve"> </w:t>
      </w:r>
      <w:r>
        <w:rPr>
          <w:rFonts w:ascii="Times New Roman" w:hAnsi="Times New Roman" w:eastAsia="Times New Roman" w:cs="Times New Roman"/>
          <w:spacing w:val="-11"/>
          <w:sz w:val="32"/>
          <w:szCs w:val="32"/>
        </w:rPr>
        <w:t xml:space="preserve">146 </w:t>
      </w:r>
      <w:r>
        <w:rPr>
          <w:rFonts w:ascii="宋体" w:hAnsi="宋体" w:eastAsia="宋体" w:cs="宋体"/>
          <w:spacing w:val="-11"/>
          <w:sz w:val="32"/>
          <w:szCs w:val="32"/>
        </w:rPr>
        <w:t>号）。</w:t>
      </w:r>
    </w:p>
    <w:p>
      <w:pPr>
        <w:spacing w:before="244" w:line="220" w:lineRule="auto"/>
        <w:ind w:left="647"/>
        <w:rPr>
          <w:rFonts w:ascii="宋体" w:hAnsi="宋体" w:eastAsia="宋体" w:cs="宋体"/>
          <w:sz w:val="32"/>
          <w:szCs w:val="32"/>
        </w:rPr>
      </w:pPr>
      <w:r>
        <w:rPr>
          <w:rFonts w:ascii="宋体" w:hAnsi="宋体" w:eastAsia="宋体" w:cs="宋体"/>
          <w:spacing w:val="-3"/>
          <w:sz w:val="32"/>
          <w:szCs w:val="32"/>
        </w:rPr>
        <w:t>（</w:t>
      </w:r>
      <w:r>
        <w:rPr>
          <w:rFonts w:ascii="Times New Roman" w:hAnsi="Times New Roman" w:eastAsia="Times New Roman" w:cs="Times New Roman"/>
          <w:spacing w:val="-3"/>
          <w:sz w:val="32"/>
          <w:szCs w:val="32"/>
        </w:rPr>
        <w:t>2</w:t>
      </w:r>
      <w:r>
        <w:rPr>
          <w:rFonts w:ascii="宋体" w:hAnsi="宋体" w:eastAsia="宋体" w:cs="宋体"/>
          <w:spacing w:val="-3"/>
          <w:sz w:val="32"/>
          <w:szCs w:val="32"/>
        </w:rPr>
        <w:t>）政策文件</w:t>
      </w:r>
    </w:p>
    <w:p>
      <w:pPr>
        <w:spacing w:before="241" w:line="624" w:lineRule="exact"/>
        <w:ind w:left="662"/>
        <w:rPr>
          <w:rFonts w:ascii="宋体" w:hAnsi="宋体" w:eastAsia="宋体" w:cs="宋体"/>
          <w:sz w:val="32"/>
          <w:szCs w:val="32"/>
        </w:rPr>
      </w:pPr>
      <w:r>
        <w:rPr>
          <w:rFonts w:ascii="Times New Roman" w:hAnsi="Times New Roman" w:eastAsia="Times New Roman" w:cs="Times New Roman"/>
          <w:spacing w:val="-7"/>
          <w:position w:val="22"/>
          <w:sz w:val="32"/>
          <w:szCs w:val="32"/>
        </w:rPr>
        <w:t>1</w:t>
      </w:r>
      <w:r>
        <w:rPr>
          <w:rFonts w:ascii="宋体" w:hAnsi="宋体" w:eastAsia="宋体" w:cs="宋体"/>
          <w:spacing w:val="-7"/>
          <w:position w:val="22"/>
          <w:sz w:val="32"/>
          <w:szCs w:val="32"/>
        </w:rPr>
        <w:t>、《国务院办公厅关于加快新能源汽车推广应用的指导意见》（国办</w:t>
      </w:r>
    </w:p>
    <w:p>
      <w:pPr>
        <w:spacing w:line="221" w:lineRule="auto"/>
        <w:ind w:left="4"/>
        <w:rPr>
          <w:rFonts w:ascii="宋体" w:hAnsi="宋体" w:eastAsia="宋体" w:cs="宋体"/>
          <w:sz w:val="32"/>
          <w:szCs w:val="32"/>
        </w:rPr>
      </w:pPr>
      <w:r>
        <w:rPr>
          <w:rFonts w:ascii="宋体" w:hAnsi="宋体" w:eastAsia="宋体" w:cs="宋体"/>
          <w:spacing w:val="-9"/>
          <w:sz w:val="32"/>
          <w:szCs w:val="32"/>
        </w:rPr>
        <w:t>发</w:t>
      </w:r>
      <w:r>
        <w:rPr>
          <w:rFonts w:ascii="宋体" w:hAnsi="宋体" w:eastAsia="宋体" w:cs="宋体"/>
          <w:spacing w:val="-65"/>
          <w:sz w:val="32"/>
          <w:szCs w:val="32"/>
        </w:rPr>
        <w:t xml:space="preserve"> </w:t>
      </w:r>
      <w:r>
        <w:rPr>
          <w:rFonts w:ascii="Times New Roman" w:hAnsi="Times New Roman" w:eastAsia="Times New Roman" w:cs="Times New Roman"/>
          <w:spacing w:val="-9"/>
          <w:sz w:val="32"/>
          <w:szCs w:val="32"/>
        </w:rPr>
        <w:t xml:space="preserve">35 </w:t>
      </w:r>
      <w:r>
        <w:rPr>
          <w:rFonts w:ascii="宋体" w:hAnsi="宋体" w:eastAsia="宋体" w:cs="宋体"/>
          <w:spacing w:val="-9"/>
          <w:sz w:val="32"/>
          <w:szCs w:val="32"/>
        </w:rPr>
        <w:t>号</w:t>
      </w:r>
      <w:r>
        <w:rPr>
          <w:rFonts w:ascii="宋体" w:hAnsi="宋体" w:eastAsia="宋体" w:cs="宋体"/>
          <w:spacing w:val="-83"/>
          <w:w w:val="97"/>
          <w:sz w:val="32"/>
          <w:szCs w:val="32"/>
        </w:rPr>
        <w:t>）；</w:t>
      </w:r>
    </w:p>
    <w:p>
      <w:pPr>
        <w:spacing w:before="236" w:line="624" w:lineRule="exact"/>
        <w:ind w:left="631"/>
        <w:rPr>
          <w:rFonts w:ascii="宋体" w:hAnsi="宋体" w:eastAsia="宋体" w:cs="宋体"/>
          <w:sz w:val="32"/>
          <w:szCs w:val="32"/>
        </w:rPr>
      </w:pPr>
      <w:r>
        <w:rPr>
          <w:rFonts w:ascii="Times New Roman" w:hAnsi="Times New Roman" w:eastAsia="Times New Roman" w:cs="Times New Roman"/>
          <w:spacing w:val="-1"/>
          <w:position w:val="22"/>
          <w:sz w:val="32"/>
          <w:szCs w:val="32"/>
        </w:rPr>
        <w:t>2</w:t>
      </w:r>
      <w:r>
        <w:rPr>
          <w:rFonts w:ascii="宋体" w:hAnsi="宋体" w:eastAsia="宋体" w:cs="宋体"/>
          <w:spacing w:val="-1"/>
          <w:position w:val="22"/>
          <w:sz w:val="32"/>
          <w:szCs w:val="32"/>
        </w:rPr>
        <w:t>、《国务院办公厅关于加快电动汽车充电基础设施建设的指导意见》</w:t>
      </w:r>
    </w:p>
    <w:p>
      <w:pPr>
        <w:spacing w:before="1" w:line="220" w:lineRule="auto"/>
        <w:ind w:left="8"/>
        <w:rPr>
          <w:rFonts w:ascii="宋体" w:hAnsi="宋体" w:eastAsia="宋体" w:cs="宋体"/>
          <w:sz w:val="32"/>
          <w:szCs w:val="32"/>
        </w:rPr>
      </w:pPr>
      <w:r>
        <w:rPr>
          <w:rFonts w:ascii="宋体" w:hAnsi="宋体" w:eastAsia="宋体" w:cs="宋体"/>
          <w:spacing w:val="-3"/>
          <w:sz w:val="32"/>
          <w:szCs w:val="32"/>
        </w:rPr>
        <w:t>（国办发〔</w:t>
      </w:r>
      <w:r>
        <w:rPr>
          <w:rFonts w:ascii="Times New Roman" w:hAnsi="Times New Roman" w:eastAsia="Times New Roman" w:cs="Times New Roman"/>
          <w:spacing w:val="-3"/>
          <w:sz w:val="32"/>
          <w:szCs w:val="32"/>
        </w:rPr>
        <w:t>2015</w:t>
      </w:r>
      <w:r>
        <w:rPr>
          <w:rFonts w:ascii="宋体" w:hAnsi="宋体" w:eastAsia="宋体" w:cs="宋体"/>
          <w:spacing w:val="-3"/>
          <w:sz w:val="32"/>
          <w:szCs w:val="32"/>
        </w:rPr>
        <w:t>〕</w:t>
      </w:r>
      <w:r>
        <w:rPr>
          <w:rFonts w:ascii="Times New Roman" w:hAnsi="Times New Roman" w:eastAsia="Times New Roman" w:cs="Times New Roman"/>
          <w:spacing w:val="-3"/>
          <w:sz w:val="32"/>
          <w:szCs w:val="32"/>
        </w:rPr>
        <w:t xml:space="preserve">73 </w:t>
      </w:r>
      <w:r>
        <w:rPr>
          <w:rFonts w:ascii="宋体" w:hAnsi="宋体" w:eastAsia="宋体" w:cs="宋体"/>
          <w:spacing w:val="-3"/>
          <w:sz w:val="32"/>
          <w:szCs w:val="32"/>
        </w:rPr>
        <w:t>号</w:t>
      </w:r>
      <w:r>
        <w:rPr>
          <w:rFonts w:ascii="宋体" w:hAnsi="宋体" w:eastAsia="宋体" w:cs="宋体"/>
          <w:spacing w:val="-85"/>
          <w:w w:val="98"/>
          <w:sz w:val="32"/>
          <w:szCs w:val="32"/>
        </w:rPr>
        <w:t>）；</w:t>
      </w:r>
    </w:p>
    <w:p>
      <w:pPr>
        <w:spacing w:before="242" w:line="620" w:lineRule="exact"/>
        <w:ind w:left="638"/>
        <w:rPr>
          <w:rFonts w:ascii="宋体" w:hAnsi="宋体" w:eastAsia="宋体" w:cs="宋体"/>
          <w:sz w:val="32"/>
          <w:szCs w:val="32"/>
        </w:rPr>
      </w:pPr>
      <w:r>
        <w:rPr>
          <w:rFonts w:ascii="Times New Roman" w:hAnsi="Times New Roman" w:eastAsia="Times New Roman" w:cs="Times New Roman"/>
          <w:spacing w:val="-1"/>
          <w:position w:val="21"/>
          <w:sz w:val="32"/>
          <w:szCs w:val="32"/>
        </w:rPr>
        <w:t>3</w:t>
      </w:r>
      <w:r>
        <w:rPr>
          <w:rFonts w:ascii="宋体" w:hAnsi="宋体" w:eastAsia="宋体" w:cs="宋体"/>
          <w:spacing w:val="-1"/>
          <w:position w:val="21"/>
          <w:sz w:val="32"/>
          <w:szCs w:val="32"/>
        </w:rPr>
        <w:t>、《关于印发</w:t>
      </w:r>
      <w:r>
        <w:rPr>
          <w:rFonts w:ascii="Times New Roman" w:hAnsi="Times New Roman" w:eastAsia="Times New Roman" w:cs="Times New Roman"/>
          <w:spacing w:val="-1"/>
          <w:position w:val="21"/>
          <w:sz w:val="32"/>
          <w:szCs w:val="32"/>
        </w:rPr>
        <w:t>&lt;</w:t>
      </w:r>
      <w:r>
        <w:rPr>
          <w:rFonts w:ascii="宋体" w:hAnsi="宋体" w:eastAsia="宋体" w:cs="宋体"/>
          <w:spacing w:val="-1"/>
          <w:position w:val="21"/>
          <w:sz w:val="32"/>
          <w:szCs w:val="32"/>
        </w:rPr>
        <w:t>提升新能源电动汽车充电保障</w:t>
      </w:r>
      <w:r>
        <w:rPr>
          <w:rFonts w:ascii="宋体" w:hAnsi="宋体" w:eastAsia="宋体" w:cs="宋体"/>
          <w:spacing w:val="-2"/>
          <w:position w:val="21"/>
          <w:sz w:val="32"/>
          <w:szCs w:val="32"/>
        </w:rPr>
        <w:t>能力行动计划</w:t>
      </w:r>
      <w:r>
        <w:rPr>
          <w:rFonts w:ascii="Times New Roman" w:hAnsi="Times New Roman" w:eastAsia="Times New Roman" w:cs="Times New Roman"/>
          <w:spacing w:val="-2"/>
          <w:position w:val="21"/>
          <w:sz w:val="32"/>
          <w:szCs w:val="32"/>
        </w:rPr>
        <w:t>&gt;</w:t>
      </w:r>
      <w:r>
        <w:rPr>
          <w:rFonts w:ascii="宋体" w:hAnsi="宋体" w:eastAsia="宋体" w:cs="宋体"/>
          <w:spacing w:val="-2"/>
          <w:position w:val="21"/>
          <w:sz w:val="32"/>
          <w:szCs w:val="32"/>
        </w:rPr>
        <w:t>的通知》</w:t>
      </w:r>
    </w:p>
    <w:p>
      <w:pPr>
        <w:spacing w:line="220" w:lineRule="auto"/>
        <w:ind w:left="8"/>
        <w:rPr>
          <w:rFonts w:ascii="宋体" w:hAnsi="宋体" w:eastAsia="宋体" w:cs="宋体"/>
          <w:sz w:val="32"/>
          <w:szCs w:val="32"/>
        </w:rPr>
      </w:pPr>
      <w:r>
        <w:rPr>
          <w:rFonts w:ascii="宋体" w:hAnsi="宋体" w:eastAsia="宋体" w:cs="宋体"/>
          <w:spacing w:val="-7"/>
          <w:sz w:val="32"/>
          <w:szCs w:val="32"/>
        </w:rPr>
        <w:t>（发改能源〔</w:t>
      </w:r>
      <w:r>
        <w:rPr>
          <w:rFonts w:ascii="Times New Roman" w:hAnsi="Times New Roman" w:eastAsia="Times New Roman" w:cs="Times New Roman"/>
          <w:spacing w:val="-7"/>
          <w:sz w:val="32"/>
          <w:szCs w:val="32"/>
        </w:rPr>
        <w:t>2018</w:t>
      </w:r>
      <w:r>
        <w:rPr>
          <w:rFonts w:ascii="宋体" w:hAnsi="宋体" w:eastAsia="宋体" w:cs="宋体"/>
          <w:spacing w:val="-7"/>
          <w:sz w:val="32"/>
          <w:szCs w:val="32"/>
        </w:rPr>
        <w:t>〕</w:t>
      </w:r>
      <w:r>
        <w:rPr>
          <w:rFonts w:ascii="Times New Roman" w:hAnsi="Times New Roman" w:eastAsia="Times New Roman" w:cs="Times New Roman"/>
          <w:spacing w:val="-7"/>
          <w:sz w:val="32"/>
          <w:szCs w:val="32"/>
        </w:rPr>
        <w:t xml:space="preserve">1698 </w:t>
      </w:r>
      <w:r>
        <w:rPr>
          <w:rFonts w:ascii="宋体" w:hAnsi="宋体" w:eastAsia="宋体" w:cs="宋体"/>
          <w:spacing w:val="-7"/>
          <w:sz w:val="32"/>
          <w:szCs w:val="32"/>
        </w:rPr>
        <w:t>号</w:t>
      </w:r>
      <w:r>
        <w:rPr>
          <w:rFonts w:ascii="宋体" w:hAnsi="宋体" w:eastAsia="宋体" w:cs="宋体"/>
          <w:spacing w:val="-49"/>
          <w:sz w:val="32"/>
          <w:szCs w:val="32"/>
        </w:rPr>
        <w:t>）；</w:t>
      </w:r>
    </w:p>
    <w:p>
      <w:pPr>
        <w:spacing w:before="242" w:line="625" w:lineRule="exact"/>
        <w:ind w:left="630"/>
        <w:rPr>
          <w:rFonts w:ascii="宋体" w:hAnsi="宋体" w:eastAsia="宋体" w:cs="宋体"/>
          <w:sz w:val="32"/>
          <w:szCs w:val="32"/>
        </w:rPr>
      </w:pPr>
      <w:r>
        <w:rPr>
          <w:rFonts w:ascii="Times New Roman" w:hAnsi="Times New Roman" w:eastAsia="Times New Roman" w:cs="Times New Roman"/>
          <w:spacing w:val="-6"/>
          <w:position w:val="22"/>
          <w:sz w:val="32"/>
          <w:szCs w:val="32"/>
        </w:rPr>
        <w:t>4</w:t>
      </w:r>
      <w:r>
        <w:rPr>
          <w:rFonts w:ascii="宋体" w:hAnsi="宋体" w:eastAsia="宋体" w:cs="宋体"/>
          <w:spacing w:val="-6"/>
          <w:position w:val="22"/>
          <w:sz w:val="32"/>
          <w:szCs w:val="32"/>
        </w:rPr>
        <w:t>、《关于调整完善新能源汽车推广应用财政补贴政策的通知》（财建</w:t>
      </w:r>
    </w:p>
    <w:p>
      <w:pPr>
        <w:spacing w:before="1" w:line="221" w:lineRule="auto"/>
        <w:ind w:left="36"/>
        <w:rPr>
          <w:rFonts w:ascii="宋体" w:hAnsi="宋体" w:eastAsia="宋体" w:cs="宋体"/>
          <w:sz w:val="32"/>
          <w:szCs w:val="32"/>
        </w:rPr>
      </w:pPr>
      <w:r>
        <w:rPr>
          <w:rFonts w:ascii="宋体" w:hAnsi="宋体" w:eastAsia="宋体" w:cs="宋体"/>
          <w:spacing w:val="-15"/>
          <w:sz w:val="32"/>
          <w:szCs w:val="32"/>
        </w:rPr>
        <w:t>〔</w:t>
      </w:r>
      <w:r>
        <w:rPr>
          <w:rFonts w:ascii="Times New Roman" w:hAnsi="Times New Roman" w:eastAsia="Times New Roman" w:cs="Times New Roman"/>
          <w:spacing w:val="-15"/>
          <w:sz w:val="32"/>
          <w:szCs w:val="32"/>
        </w:rPr>
        <w:t>2018</w:t>
      </w:r>
      <w:r>
        <w:rPr>
          <w:rFonts w:ascii="宋体" w:hAnsi="宋体" w:eastAsia="宋体" w:cs="宋体"/>
          <w:spacing w:val="-15"/>
          <w:sz w:val="32"/>
          <w:szCs w:val="32"/>
        </w:rPr>
        <w:t>〕</w:t>
      </w:r>
      <w:r>
        <w:rPr>
          <w:rFonts w:ascii="Times New Roman" w:hAnsi="Times New Roman" w:eastAsia="Times New Roman" w:cs="Times New Roman"/>
          <w:spacing w:val="-15"/>
          <w:sz w:val="32"/>
          <w:szCs w:val="32"/>
        </w:rPr>
        <w:t xml:space="preserve">18 </w:t>
      </w:r>
      <w:r>
        <w:rPr>
          <w:rFonts w:ascii="宋体" w:hAnsi="宋体" w:eastAsia="宋体" w:cs="宋体"/>
          <w:spacing w:val="-15"/>
          <w:sz w:val="32"/>
          <w:szCs w:val="32"/>
        </w:rPr>
        <w:t>号</w:t>
      </w:r>
      <w:r>
        <w:rPr>
          <w:rFonts w:ascii="宋体" w:hAnsi="宋体" w:eastAsia="宋体" w:cs="宋体"/>
          <w:spacing w:val="-47"/>
          <w:sz w:val="32"/>
          <w:szCs w:val="32"/>
        </w:rPr>
        <w:t>）；</w:t>
      </w:r>
    </w:p>
    <w:p>
      <w:pPr>
        <w:spacing w:before="235" w:line="624" w:lineRule="exact"/>
        <w:ind w:left="640"/>
        <w:rPr>
          <w:rFonts w:ascii="宋体" w:hAnsi="宋体" w:eastAsia="宋体" w:cs="宋体"/>
          <w:sz w:val="32"/>
          <w:szCs w:val="32"/>
        </w:rPr>
      </w:pPr>
      <w:r>
        <w:rPr>
          <w:rFonts w:ascii="Times New Roman" w:hAnsi="Times New Roman" w:eastAsia="Times New Roman" w:cs="Times New Roman"/>
          <w:spacing w:val="-9"/>
          <w:position w:val="22"/>
          <w:sz w:val="32"/>
          <w:szCs w:val="32"/>
        </w:rPr>
        <w:t>5</w:t>
      </w:r>
      <w:r>
        <w:rPr>
          <w:rFonts w:ascii="宋体" w:hAnsi="宋体" w:eastAsia="宋体" w:cs="宋体"/>
          <w:spacing w:val="-9"/>
          <w:position w:val="22"/>
          <w:sz w:val="32"/>
          <w:szCs w:val="32"/>
        </w:rPr>
        <w:t>、《新能源汽车产业发展规划（</w:t>
      </w:r>
      <w:r>
        <w:rPr>
          <w:rFonts w:ascii="Times New Roman" w:hAnsi="Times New Roman" w:eastAsia="Times New Roman" w:cs="Times New Roman"/>
          <w:spacing w:val="-9"/>
          <w:position w:val="22"/>
          <w:sz w:val="32"/>
          <w:szCs w:val="32"/>
        </w:rPr>
        <w:t>2021</w:t>
      </w:r>
      <w:r>
        <w:rPr>
          <w:rFonts w:ascii="宋体" w:hAnsi="宋体" w:eastAsia="宋体" w:cs="宋体"/>
          <w:spacing w:val="-9"/>
          <w:position w:val="22"/>
          <w:sz w:val="32"/>
          <w:szCs w:val="32"/>
        </w:rPr>
        <w:t>～</w:t>
      </w:r>
      <w:r>
        <w:rPr>
          <w:rFonts w:ascii="Times New Roman" w:hAnsi="Times New Roman" w:eastAsia="Times New Roman" w:cs="Times New Roman"/>
          <w:spacing w:val="-9"/>
          <w:position w:val="22"/>
          <w:sz w:val="32"/>
          <w:szCs w:val="32"/>
        </w:rPr>
        <w:t>2035</w:t>
      </w:r>
      <w:r>
        <w:rPr>
          <w:rFonts w:ascii="Times New Roman" w:hAnsi="Times New Roman" w:eastAsia="Times New Roman" w:cs="Times New Roman"/>
          <w:spacing w:val="83"/>
          <w:position w:val="22"/>
          <w:sz w:val="32"/>
          <w:szCs w:val="32"/>
        </w:rPr>
        <w:t xml:space="preserve"> </w:t>
      </w:r>
      <w:r>
        <w:rPr>
          <w:rFonts w:ascii="宋体" w:hAnsi="宋体" w:eastAsia="宋体" w:cs="宋体"/>
          <w:spacing w:val="-9"/>
          <w:position w:val="22"/>
          <w:sz w:val="32"/>
          <w:szCs w:val="32"/>
        </w:rPr>
        <w:t>年）》（国办发〔</w:t>
      </w:r>
      <w:r>
        <w:rPr>
          <w:rFonts w:ascii="Times New Roman" w:hAnsi="Times New Roman" w:eastAsia="Times New Roman" w:cs="Times New Roman"/>
          <w:spacing w:val="-9"/>
          <w:position w:val="22"/>
          <w:sz w:val="32"/>
          <w:szCs w:val="32"/>
        </w:rPr>
        <w:t>2020</w:t>
      </w:r>
      <w:r>
        <w:rPr>
          <w:rFonts w:ascii="宋体" w:hAnsi="宋体" w:eastAsia="宋体" w:cs="宋体"/>
          <w:spacing w:val="-9"/>
          <w:position w:val="22"/>
          <w:sz w:val="32"/>
          <w:szCs w:val="32"/>
        </w:rPr>
        <w:t>〕</w:t>
      </w:r>
    </w:p>
    <w:p>
      <w:pPr>
        <w:spacing w:before="1" w:line="221" w:lineRule="auto"/>
        <w:rPr>
          <w:rFonts w:ascii="宋体" w:hAnsi="宋体" w:eastAsia="宋体" w:cs="宋体"/>
          <w:sz w:val="32"/>
          <w:szCs w:val="32"/>
        </w:rPr>
      </w:pPr>
      <w:r>
        <w:rPr>
          <w:rFonts w:ascii="Times New Roman" w:hAnsi="Times New Roman" w:eastAsia="Times New Roman" w:cs="Times New Roman"/>
          <w:spacing w:val="-10"/>
          <w:sz w:val="32"/>
          <w:szCs w:val="32"/>
        </w:rPr>
        <w:t>39</w:t>
      </w:r>
      <w:r>
        <w:rPr>
          <w:rFonts w:ascii="Times New Roman" w:hAnsi="Times New Roman" w:eastAsia="Times New Roman" w:cs="Times New Roman"/>
          <w:spacing w:val="6"/>
          <w:sz w:val="32"/>
          <w:szCs w:val="32"/>
        </w:rPr>
        <w:t xml:space="preserve"> </w:t>
      </w:r>
      <w:r>
        <w:rPr>
          <w:rFonts w:ascii="宋体" w:hAnsi="宋体" w:eastAsia="宋体" w:cs="宋体"/>
          <w:spacing w:val="-10"/>
          <w:sz w:val="32"/>
          <w:szCs w:val="32"/>
        </w:rPr>
        <w:t>号</w:t>
      </w:r>
      <w:r>
        <w:rPr>
          <w:rFonts w:ascii="宋体" w:hAnsi="宋体" w:eastAsia="宋体" w:cs="宋体"/>
          <w:spacing w:val="-83"/>
          <w:w w:val="97"/>
          <w:sz w:val="32"/>
          <w:szCs w:val="32"/>
        </w:rPr>
        <w:t>）；</w:t>
      </w:r>
    </w:p>
    <w:p>
      <w:pPr>
        <w:spacing w:before="240" w:line="619" w:lineRule="exact"/>
        <w:ind w:left="639"/>
        <w:rPr>
          <w:rFonts w:ascii="宋体" w:hAnsi="宋体" w:eastAsia="宋体" w:cs="宋体"/>
          <w:sz w:val="32"/>
          <w:szCs w:val="32"/>
        </w:rPr>
      </w:pPr>
      <w:r>
        <w:rPr>
          <w:rFonts w:ascii="Times New Roman" w:hAnsi="Times New Roman" w:eastAsia="Times New Roman" w:cs="Times New Roman"/>
          <w:spacing w:val="-8"/>
          <w:position w:val="22"/>
          <w:sz w:val="32"/>
          <w:szCs w:val="32"/>
        </w:rPr>
        <w:t>6</w:t>
      </w:r>
      <w:r>
        <w:rPr>
          <w:rFonts w:ascii="宋体" w:hAnsi="宋体" w:eastAsia="宋体" w:cs="宋体"/>
          <w:spacing w:val="-8"/>
          <w:position w:val="22"/>
          <w:sz w:val="32"/>
          <w:szCs w:val="32"/>
        </w:rPr>
        <w:t>、《浙江省充电基础设施发展“十四五”规划》</w:t>
      </w:r>
    </w:p>
    <w:p>
      <w:pPr>
        <w:spacing w:before="1" w:line="220" w:lineRule="auto"/>
        <w:ind w:left="647"/>
        <w:rPr>
          <w:rFonts w:ascii="宋体" w:hAnsi="宋体" w:eastAsia="宋体" w:cs="宋体"/>
          <w:sz w:val="32"/>
          <w:szCs w:val="32"/>
        </w:rPr>
      </w:pPr>
      <w:r>
        <w:rPr>
          <w:rFonts w:ascii="宋体" w:hAnsi="宋体" w:eastAsia="宋体" w:cs="宋体"/>
          <w:spacing w:val="-3"/>
          <w:sz w:val="32"/>
          <w:szCs w:val="32"/>
        </w:rPr>
        <w:t>（</w:t>
      </w:r>
      <w:r>
        <w:rPr>
          <w:rFonts w:ascii="Times New Roman" w:hAnsi="Times New Roman" w:eastAsia="Times New Roman" w:cs="Times New Roman"/>
          <w:spacing w:val="-3"/>
          <w:sz w:val="32"/>
          <w:szCs w:val="32"/>
        </w:rPr>
        <w:t>3</w:t>
      </w:r>
      <w:r>
        <w:rPr>
          <w:rFonts w:ascii="宋体" w:hAnsi="宋体" w:eastAsia="宋体" w:cs="宋体"/>
          <w:spacing w:val="-3"/>
          <w:sz w:val="32"/>
          <w:szCs w:val="32"/>
        </w:rPr>
        <w:t>）规划文件</w:t>
      </w:r>
    </w:p>
    <w:p>
      <w:pPr>
        <w:spacing w:before="243" w:line="220" w:lineRule="auto"/>
        <w:ind w:left="662"/>
        <w:rPr>
          <w:rFonts w:ascii="宋体" w:hAnsi="宋体" w:eastAsia="宋体" w:cs="宋体"/>
          <w:sz w:val="32"/>
          <w:szCs w:val="32"/>
        </w:rPr>
      </w:pPr>
      <w:r>
        <w:rPr>
          <w:rFonts w:ascii="Times New Roman" w:hAnsi="Times New Roman" w:eastAsia="Times New Roman" w:cs="Times New Roman"/>
          <w:spacing w:val="-4"/>
          <w:sz w:val="32"/>
          <w:szCs w:val="32"/>
        </w:rPr>
        <w:t>1</w:t>
      </w:r>
      <w:r>
        <w:rPr>
          <w:rFonts w:ascii="Times New Roman" w:hAnsi="Times New Roman" w:eastAsia="Times New Roman" w:cs="Times New Roman"/>
          <w:spacing w:val="-42"/>
          <w:sz w:val="32"/>
          <w:szCs w:val="32"/>
        </w:rPr>
        <w:t xml:space="preserve"> </w:t>
      </w:r>
      <w:r>
        <w:rPr>
          <w:rFonts w:ascii="宋体" w:hAnsi="宋体" w:eastAsia="宋体" w:cs="宋体"/>
          <w:spacing w:val="-4"/>
          <w:sz w:val="32"/>
          <w:szCs w:val="32"/>
        </w:rPr>
        <w:t>、云和县国土空间总体规划初步成果；</w:t>
      </w:r>
    </w:p>
    <w:p>
      <w:pPr>
        <w:spacing w:before="242" w:line="221" w:lineRule="auto"/>
        <w:ind w:left="647"/>
        <w:rPr>
          <w:rFonts w:ascii="宋体" w:hAnsi="宋体" w:eastAsia="宋体" w:cs="宋体"/>
          <w:sz w:val="32"/>
          <w:szCs w:val="32"/>
        </w:rPr>
      </w:pPr>
      <w:r>
        <w:rPr>
          <w:rFonts w:ascii="宋体" w:hAnsi="宋体" w:eastAsia="宋体" w:cs="宋体"/>
          <w:spacing w:val="-3"/>
          <w:sz w:val="32"/>
          <w:szCs w:val="32"/>
        </w:rPr>
        <w:t>（</w:t>
      </w:r>
      <w:r>
        <w:rPr>
          <w:rFonts w:ascii="Times New Roman" w:hAnsi="Times New Roman" w:eastAsia="Times New Roman" w:cs="Times New Roman"/>
          <w:spacing w:val="-3"/>
          <w:sz w:val="32"/>
          <w:szCs w:val="32"/>
        </w:rPr>
        <w:t>4</w:t>
      </w:r>
      <w:r>
        <w:rPr>
          <w:rFonts w:ascii="宋体" w:hAnsi="宋体" w:eastAsia="宋体" w:cs="宋体"/>
          <w:spacing w:val="-3"/>
          <w:sz w:val="32"/>
          <w:szCs w:val="32"/>
        </w:rPr>
        <w:t>）规范、导则和标准</w:t>
      </w:r>
    </w:p>
    <w:p>
      <w:pPr>
        <w:spacing w:before="236" w:line="624" w:lineRule="exact"/>
        <w:ind w:left="662"/>
        <w:rPr>
          <w:rFonts w:ascii="宋体" w:hAnsi="宋体" w:eastAsia="宋体" w:cs="宋体"/>
          <w:sz w:val="32"/>
          <w:szCs w:val="32"/>
        </w:rPr>
      </w:pPr>
      <w:r>
        <w:rPr>
          <w:rFonts w:ascii="Times New Roman" w:hAnsi="Times New Roman" w:eastAsia="Times New Roman" w:cs="Times New Roman"/>
          <w:spacing w:val="-13"/>
          <w:position w:val="22"/>
          <w:sz w:val="32"/>
          <w:szCs w:val="32"/>
        </w:rPr>
        <w:t>1</w:t>
      </w:r>
      <w:r>
        <w:rPr>
          <w:rFonts w:ascii="宋体" w:hAnsi="宋体" w:eastAsia="宋体" w:cs="宋体"/>
          <w:spacing w:val="-13"/>
          <w:position w:val="22"/>
          <w:sz w:val="32"/>
          <w:szCs w:val="32"/>
        </w:rPr>
        <w:t>、《电动汽车充电站设计规范》（</w:t>
      </w:r>
      <w:r>
        <w:rPr>
          <w:rFonts w:ascii="Times New Roman" w:hAnsi="Times New Roman" w:eastAsia="Times New Roman" w:cs="Times New Roman"/>
          <w:spacing w:val="-13"/>
          <w:position w:val="22"/>
          <w:sz w:val="32"/>
          <w:szCs w:val="32"/>
        </w:rPr>
        <w:t>GB50966-2014</w:t>
      </w:r>
      <w:r>
        <w:rPr>
          <w:rFonts w:ascii="宋体" w:hAnsi="宋体" w:eastAsia="宋体" w:cs="宋体"/>
          <w:spacing w:val="-53"/>
          <w:position w:val="22"/>
          <w:sz w:val="32"/>
          <w:szCs w:val="32"/>
        </w:rPr>
        <w:t>）；</w:t>
      </w:r>
    </w:p>
    <w:p>
      <w:pPr>
        <w:spacing w:before="1" w:line="220" w:lineRule="auto"/>
        <w:ind w:left="631"/>
        <w:rPr>
          <w:rFonts w:ascii="宋体" w:hAnsi="宋体" w:eastAsia="宋体" w:cs="宋体"/>
          <w:sz w:val="32"/>
          <w:szCs w:val="32"/>
        </w:rPr>
      </w:pPr>
      <w:r>
        <w:rPr>
          <w:rFonts w:ascii="Times New Roman" w:hAnsi="Times New Roman" w:eastAsia="Times New Roman" w:cs="Times New Roman"/>
          <w:spacing w:val="-11"/>
          <w:sz w:val="32"/>
          <w:szCs w:val="32"/>
        </w:rPr>
        <w:t>2</w:t>
      </w:r>
      <w:r>
        <w:rPr>
          <w:rFonts w:ascii="宋体" w:hAnsi="宋体" w:eastAsia="宋体" w:cs="宋体"/>
          <w:spacing w:val="-11"/>
          <w:sz w:val="32"/>
          <w:szCs w:val="32"/>
        </w:rPr>
        <w:t>、《电动汽车充电站通用要求》（</w:t>
      </w:r>
      <w:r>
        <w:rPr>
          <w:rFonts w:ascii="Times New Roman" w:hAnsi="Times New Roman" w:eastAsia="Times New Roman" w:cs="Times New Roman"/>
          <w:spacing w:val="-11"/>
          <w:sz w:val="32"/>
          <w:szCs w:val="32"/>
        </w:rPr>
        <w:t>GB/T29781-2013</w:t>
      </w:r>
      <w:r>
        <w:rPr>
          <w:rFonts w:ascii="宋体" w:hAnsi="宋体" w:eastAsia="宋体" w:cs="宋体"/>
          <w:spacing w:val="-55"/>
          <w:sz w:val="32"/>
          <w:szCs w:val="32"/>
        </w:rPr>
        <w:t>）；</w:t>
      </w:r>
    </w:p>
    <w:p>
      <w:pPr>
        <w:spacing w:line="220" w:lineRule="auto"/>
        <w:rPr>
          <w:rFonts w:ascii="宋体" w:hAnsi="宋体" w:eastAsia="宋体" w:cs="宋体"/>
          <w:sz w:val="32"/>
          <w:szCs w:val="32"/>
        </w:rPr>
        <w:sectPr>
          <w:type w:val="continuous"/>
          <w:pgSz w:w="23813" w:h="16839"/>
          <w:pgMar w:top="1753" w:right="521" w:bottom="1845" w:left="1446" w:header="762" w:footer="1155" w:gutter="0"/>
          <w:cols w:equalWidth="0" w:num="2">
            <w:col w:w="10590" w:space="100"/>
            <w:col w:w="11156"/>
          </w:cols>
        </w:sectPr>
      </w:pPr>
    </w:p>
    <w:p>
      <w:pPr>
        <w:spacing w:before="92" w:line="625" w:lineRule="exact"/>
        <w:ind w:left="645"/>
        <w:rPr>
          <w:rFonts w:ascii="Times New Roman" w:hAnsi="Times New Roman" w:eastAsia="Times New Roman" w:cs="Times New Roman"/>
          <w:sz w:val="32"/>
          <w:szCs w:val="32"/>
        </w:rPr>
      </w:pPr>
      <w:r>
        <w:rPr>
          <w:rFonts w:ascii="Times New Roman" w:hAnsi="Times New Roman" w:eastAsia="Times New Roman" w:cs="Times New Roman"/>
          <w:spacing w:val="14"/>
          <w:position w:val="22"/>
          <w:sz w:val="32"/>
          <w:szCs w:val="32"/>
        </w:rPr>
        <w:t>3</w:t>
      </w:r>
      <w:r>
        <w:rPr>
          <w:rFonts w:ascii="宋体" w:hAnsi="宋体" w:eastAsia="宋体" w:cs="宋体"/>
          <w:spacing w:val="14"/>
          <w:position w:val="22"/>
          <w:sz w:val="32"/>
          <w:szCs w:val="32"/>
        </w:rPr>
        <w:t>、《电动汽车充电基础设施建设技术导则》（国家能</w:t>
      </w:r>
      <w:r>
        <w:rPr>
          <w:rFonts w:ascii="宋体" w:hAnsi="宋体" w:eastAsia="宋体" w:cs="宋体"/>
          <w:spacing w:val="13"/>
          <w:position w:val="22"/>
          <w:sz w:val="32"/>
          <w:szCs w:val="32"/>
        </w:rPr>
        <w:t>源局，</w:t>
      </w:r>
      <w:r>
        <w:rPr>
          <w:rFonts w:ascii="Times New Roman" w:hAnsi="Times New Roman" w:eastAsia="Times New Roman" w:cs="Times New Roman"/>
          <w:position w:val="22"/>
          <w:sz w:val="32"/>
          <w:szCs w:val="32"/>
        </w:rPr>
        <w:t>NB</w:t>
      </w:r>
      <w:r>
        <w:rPr>
          <w:rFonts w:ascii="Times New Roman" w:hAnsi="Times New Roman" w:eastAsia="Times New Roman" w:cs="Times New Roman"/>
          <w:spacing w:val="13"/>
          <w:position w:val="22"/>
          <w:sz w:val="32"/>
          <w:szCs w:val="32"/>
        </w:rPr>
        <w:t>/T</w:t>
      </w:r>
    </w:p>
    <w:p>
      <w:pPr>
        <w:spacing w:before="1" w:line="222" w:lineRule="auto"/>
        <w:ind w:left="7"/>
        <w:rPr>
          <w:rFonts w:ascii="宋体" w:hAnsi="宋体" w:eastAsia="宋体" w:cs="宋体"/>
          <w:sz w:val="32"/>
          <w:szCs w:val="32"/>
        </w:rPr>
      </w:pPr>
      <w:r>
        <w:rPr>
          <w:rFonts w:ascii="Times New Roman" w:hAnsi="Times New Roman" w:eastAsia="Times New Roman" w:cs="Times New Roman"/>
          <w:spacing w:val="-2"/>
          <w:sz w:val="32"/>
          <w:szCs w:val="32"/>
        </w:rPr>
        <w:t>33009-2013</w:t>
      </w:r>
      <w:r>
        <w:rPr>
          <w:rFonts w:ascii="宋体" w:hAnsi="宋体" w:eastAsia="宋体" w:cs="宋体"/>
          <w:spacing w:val="-55"/>
          <w:sz w:val="32"/>
          <w:szCs w:val="32"/>
        </w:rPr>
        <w:t>）；</w:t>
      </w:r>
    </w:p>
    <w:p>
      <w:pPr>
        <w:spacing w:before="238" w:line="619" w:lineRule="exact"/>
        <w:ind w:left="637"/>
        <w:rPr>
          <w:rFonts w:ascii="Times New Roman" w:hAnsi="Times New Roman" w:eastAsia="Times New Roman" w:cs="Times New Roman"/>
          <w:sz w:val="32"/>
          <w:szCs w:val="32"/>
        </w:rPr>
      </w:pPr>
      <w:r>
        <w:rPr>
          <w:rFonts w:ascii="Times New Roman" w:hAnsi="Times New Roman" w:eastAsia="Times New Roman" w:cs="Times New Roman"/>
          <w:spacing w:val="14"/>
          <w:position w:val="22"/>
          <w:sz w:val="32"/>
          <w:szCs w:val="32"/>
        </w:rPr>
        <w:t>4</w:t>
      </w:r>
      <w:r>
        <w:rPr>
          <w:rFonts w:ascii="宋体" w:hAnsi="宋体" w:eastAsia="宋体" w:cs="宋体"/>
          <w:spacing w:val="14"/>
          <w:position w:val="22"/>
          <w:sz w:val="32"/>
          <w:szCs w:val="32"/>
        </w:rPr>
        <w:t>、《电动汽车充电基础设施运行管理规范》（国家能源局，</w:t>
      </w:r>
      <w:r>
        <w:rPr>
          <w:rFonts w:ascii="Times New Roman" w:hAnsi="Times New Roman" w:eastAsia="Times New Roman" w:cs="Times New Roman"/>
          <w:position w:val="22"/>
          <w:sz w:val="32"/>
          <w:szCs w:val="32"/>
        </w:rPr>
        <w:t>NB</w:t>
      </w:r>
      <w:r>
        <w:rPr>
          <w:rFonts w:ascii="Times New Roman" w:hAnsi="Times New Roman" w:eastAsia="Times New Roman" w:cs="Times New Roman"/>
          <w:spacing w:val="14"/>
          <w:position w:val="22"/>
          <w:sz w:val="32"/>
          <w:szCs w:val="32"/>
        </w:rPr>
        <w:t>/T</w:t>
      </w:r>
    </w:p>
    <w:p>
      <w:pPr>
        <w:spacing w:before="1" w:line="222" w:lineRule="auto"/>
        <w:ind w:left="7"/>
        <w:rPr>
          <w:rFonts w:ascii="宋体" w:hAnsi="宋体" w:eastAsia="宋体" w:cs="宋体"/>
          <w:sz w:val="32"/>
          <w:szCs w:val="32"/>
        </w:rPr>
      </w:pPr>
      <w:r>
        <w:rPr>
          <w:rFonts w:ascii="Times New Roman" w:hAnsi="Times New Roman" w:eastAsia="Times New Roman" w:cs="Times New Roman"/>
          <w:spacing w:val="-2"/>
          <w:sz w:val="32"/>
          <w:szCs w:val="32"/>
        </w:rPr>
        <w:t>33019-2015</w:t>
      </w:r>
      <w:r>
        <w:rPr>
          <w:rFonts w:ascii="宋体" w:hAnsi="宋体" w:eastAsia="宋体" w:cs="宋体"/>
          <w:spacing w:val="-55"/>
          <w:sz w:val="32"/>
          <w:szCs w:val="32"/>
        </w:rPr>
        <w:t>）；</w:t>
      </w:r>
    </w:p>
    <w:p>
      <w:pPr>
        <w:spacing w:before="239" w:line="220" w:lineRule="auto"/>
        <w:ind w:left="648"/>
        <w:rPr>
          <w:rFonts w:ascii="宋体" w:hAnsi="宋体" w:eastAsia="宋体" w:cs="宋体"/>
          <w:sz w:val="32"/>
          <w:szCs w:val="32"/>
        </w:rPr>
      </w:pPr>
      <w:r>
        <w:rPr>
          <w:rFonts w:ascii="Times New Roman" w:hAnsi="Times New Roman" w:eastAsia="Times New Roman" w:cs="Times New Roman"/>
          <w:spacing w:val="-10"/>
          <w:sz w:val="32"/>
          <w:szCs w:val="32"/>
        </w:rPr>
        <w:t>5</w:t>
      </w:r>
      <w:r>
        <w:rPr>
          <w:rFonts w:ascii="宋体" w:hAnsi="宋体" w:eastAsia="宋体" w:cs="宋体"/>
          <w:spacing w:val="-10"/>
          <w:sz w:val="32"/>
          <w:szCs w:val="32"/>
        </w:rPr>
        <w:t>、《电动汽车交流充电桩技术条件》（</w:t>
      </w:r>
      <w:r>
        <w:rPr>
          <w:rFonts w:ascii="Times New Roman" w:hAnsi="Times New Roman" w:eastAsia="Times New Roman" w:cs="Times New Roman"/>
          <w:spacing w:val="-10"/>
          <w:sz w:val="32"/>
          <w:szCs w:val="32"/>
        </w:rPr>
        <w:t>NB/T</w:t>
      </w:r>
      <w:r>
        <w:rPr>
          <w:rFonts w:ascii="Times New Roman" w:hAnsi="Times New Roman" w:eastAsia="Times New Roman" w:cs="Times New Roman"/>
          <w:spacing w:val="-11"/>
          <w:sz w:val="32"/>
          <w:szCs w:val="32"/>
        </w:rPr>
        <w:t xml:space="preserve"> 33002-2010</w:t>
      </w:r>
      <w:r>
        <w:rPr>
          <w:rFonts w:ascii="宋体" w:hAnsi="宋体" w:eastAsia="宋体" w:cs="宋体"/>
          <w:spacing w:val="-59"/>
          <w:sz w:val="32"/>
          <w:szCs w:val="32"/>
        </w:rPr>
        <w:t>）；</w:t>
      </w:r>
    </w:p>
    <w:p>
      <w:pPr>
        <w:spacing w:before="241" w:line="624" w:lineRule="exact"/>
        <w:ind w:left="646"/>
        <w:rPr>
          <w:rFonts w:ascii="Times New Roman" w:hAnsi="Times New Roman" w:eastAsia="Times New Roman" w:cs="Times New Roman"/>
          <w:sz w:val="32"/>
          <w:szCs w:val="32"/>
        </w:rPr>
      </w:pPr>
      <w:r>
        <w:rPr>
          <w:rFonts w:ascii="Times New Roman" w:hAnsi="Times New Roman" w:eastAsia="Times New Roman" w:cs="Times New Roman"/>
          <w:spacing w:val="14"/>
          <w:position w:val="22"/>
          <w:sz w:val="32"/>
          <w:szCs w:val="32"/>
        </w:rPr>
        <w:t>6</w:t>
      </w:r>
      <w:r>
        <w:rPr>
          <w:rFonts w:ascii="宋体" w:hAnsi="宋体" w:eastAsia="宋体" w:cs="宋体"/>
          <w:spacing w:val="14"/>
          <w:position w:val="22"/>
          <w:sz w:val="32"/>
          <w:szCs w:val="32"/>
        </w:rPr>
        <w:t>、《电动汽车智能充电服务网络运营监控系统技术规</w:t>
      </w:r>
      <w:r>
        <w:rPr>
          <w:rFonts w:ascii="宋体" w:hAnsi="宋体" w:eastAsia="宋体" w:cs="宋体"/>
          <w:spacing w:val="13"/>
          <w:position w:val="22"/>
          <w:sz w:val="32"/>
          <w:szCs w:val="32"/>
        </w:rPr>
        <w:t>范》（</w:t>
      </w:r>
      <w:r>
        <w:rPr>
          <w:rFonts w:ascii="Times New Roman" w:hAnsi="Times New Roman" w:eastAsia="Times New Roman" w:cs="Times New Roman"/>
          <w:position w:val="22"/>
          <w:sz w:val="32"/>
          <w:szCs w:val="32"/>
        </w:rPr>
        <w:t>NB</w:t>
      </w:r>
      <w:r>
        <w:rPr>
          <w:rFonts w:ascii="Times New Roman" w:hAnsi="Times New Roman" w:eastAsia="Times New Roman" w:cs="Times New Roman"/>
          <w:spacing w:val="13"/>
          <w:position w:val="22"/>
          <w:sz w:val="32"/>
          <w:szCs w:val="32"/>
        </w:rPr>
        <w:t>/T</w:t>
      </w:r>
    </w:p>
    <w:p>
      <w:pPr>
        <w:spacing w:before="1" w:line="232" w:lineRule="auto"/>
        <w:ind w:left="7"/>
        <w:rPr>
          <w:rFonts w:ascii="宋体" w:hAnsi="宋体" w:eastAsia="宋体" w:cs="宋体"/>
          <w:sz w:val="32"/>
          <w:szCs w:val="32"/>
        </w:rPr>
      </w:pPr>
      <w:r>
        <w:rPr>
          <w:rFonts w:ascii="Times New Roman" w:hAnsi="Times New Roman" w:eastAsia="Times New Roman" w:cs="Times New Roman"/>
          <w:spacing w:val="-10"/>
          <w:sz w:val="32"/>
          <w:szCs w:val="32"/>
        </w:rPr>
        <w:t>33017-2015</w:t>
      </w:r>
      <w:r>
        <w:rPr>
          <w:rFonts w:ascii="宋体" w:hAnsi="宋体" w:eastAsia="宋体" w:cs="宋体"/>
          <w:spacing w:val="-10"/>
          <w:sz w:val="32"/>
          <w:szCs w:val="32"/>
        </w:rPr>
        <w:t>）。</w:t>
      </w:r>
    </w:p>
    <w:p>
      <w:pPr>
        <w:spacing w:line="232" w:lineRule="auto"/>
        <w:rPr>
          <w:rFonts w:ascii="宋体" w:hAnsi="宋体" w:eastAsia="宋体" w:cs="宋体"/>
          <w:sz w:val="32"/>
          <w:szCs w:val="32"/>
        </w:rPr>
        <w:sectPr>
          <w:footerReference r:id="rId9" w:type="default"/>
          <w:pgSz w:w="23813" w:h="16839"/>
          <w:pgMar w:top="1753" w:right="521" w:bottom="1845" w:left="1446" w:header="762" w:footer="1155" w:gutter="0"/>
        </w:sectPr>
      </w:pPr>
    </w:p>
    <w:p>
      <w:pPr>
        <w:pStyle w:val="2"/>
        <w:spacing w:line="259" w:lineRule="auto"/>
      </w:pPr>
      <w:r>
        <w:pict>
          <v:rect id="_x0000_s1064" o:spid="_x0000_s1064" o:spt="1" style="position:absolute;left:0pt;margin-left:79pt;margin-top:775.45pt;height:1.05pt;width:1023.5pt;mso-position-horizontal-relative:page;mso-position-vertical-relative:page;z-index:251677696;mso-width-relative:page;mso-height-relative:page;" fillcolor="#000000" filled="t" stroked="f" coordsize="21600,21600" o:allowincell="f">
            <v:path/>
            <v:fill on="t" focussize="0,0"/>
            <v:stroke on="f"/>
            <v:imagedata o:title=""/>
            <o:lock v:ext="edit"/>
          </v:rect>
        </w:pict>
      </w:r>
    </w:p>
    <w:p>
      <w:pPr>
        <w:pStyle w:val="2"/>
        <w:spacing w:line="259" w:lineRule="auto"/>
      </w:pPr>
    </w:p>
    <w:p>
      <w:pPr>
        <w:pStyle w:val="2"/>
        <w:spacing w:line="260" w:lineRule="auto"/>
      </w:pPr>
    </w:p>
    <w:p>
      <w:pPr>
        <w:spacing w:before="100" w:line="223" w:lineRule="auto"/>
        <w:ind w:left="695"/>
        <w:rPr>
          <w:rFonts w:ascii="黑体" w:hAnsi="黑体" w:eastAsia="黑体" w:cs="黑体"/>
          <w:sz w:val="31"/>
          <w:szCs w:val="31"/>
        </w:rPr>
      </w:pPr>
      <w:r>
        <w:pict>
          <v:shape id="_x0000_s1065" o:spid="_x0000_s1065" o:spt="202" type="#_x0000_t202" style="position:absolute;left:0pt;margin-left:34pt;margin-top:-15.6pt;height:20.55pt;width:176.5pt;z-index:251676672;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黑体" w:hAnsi="黑体" w:eastAsia="黑体" w:cs="黑体"/>
                      <w:sz w:val="31"/>
                      <w:szCs w:val="31"/>
                    </w:rPr>
                  </w:pPr>
                  <w:r>
                    <w:rPr>
                      <w:rFonts w:ascii="黑体" w:hAnsi="黑体" w:eastAsia="黑体" w:cs="黑体"/>
                      <w:spacing w:val="7"/>
                      <w:sz w:val="31"/>
                      <w:szCs w:val="31"/>
                    </w:rPr>
                    <w:t>云和县电动汽车充电网络</w:t>
                  </w:r>
                </w:p>
              </w:txbxContent>
            </v:textbox>
          </v:shape>
        </w:pict>
      </w:r>
      <w:r>
        <w:pict>
          <v:shape id="_x0000_s1066" o:spid="_x0000_s1066" o:spt="202" type="#_x0000_t202" style="position:absolute;left:0pt;margin-left:900.95pt;margin-top:-9.1pt;height:29.55pt;width:189.55pt;z-index:251675648;mso-width-relative:page;mso-height-relative:page;" fillcolor="#41566F" filled="t" stroked="f" coordsize="21600,21600">
            <v:path/>
            <v:fill on="t" focussize="0,0"/>
            <v:stroke on="f"/>
            <v:imagedata o:title=""/>
            <o:lock v:ext="edit" aspectratio="f"/>
            <v:textbox inset="0mm,0mm,0mm,0mm">
              <w:txbxContent>
                <w:p>
                  <w:pPr>
                    <w:spacing w:before="237" w:line="222" w:lineRule="auto"/>
                    <w:ind w:left="143"/>
                    <w:outlineLvl w:val="6"/>
                    <w:rPr>
                      <w:rFonts w:ascii="黑体" w:hAnsi="黑体" w:eastAsia="黑体" w:cs="黑体"/>
                      <w:sz w:val="27"/>
                      <w:szCs w:val="27"/>
                    </w:rPr>
                  </w:pPr>
                  <w:r>
                    <w:rPr>
                      <w:rFonts w:ascii="黑体" w:hAnsi="黑体" w:eastAsia="黑体" w:cs="黑体"/>
                      <w:b/>
                      <w:bCs/>
                      <w:color w:val="FFFFFF"/>
                      <w:spacing w:val="-13"/>
                      <w:sz w:val="27"/>
                      <w:szCs w:val="27"/>
                    </w:rPr>
                    <w:t>1.前言</w:t>
                  </w:r>
                </w:p>
              </w:txbxContent>
            </v:textbox>
          </v:shape>
        </w:pict>
      </w:r>
      <w:r>
        <w:rPr>
          <w:rFonts w:ascii="黑体" w:hAnsi="黑体" w:eastAsia="黑体" w:cs="黑体"/>
          <w:spacing w:val="9"/>
          <w:sz w:val="31"/>
          <w:szCs w:val="31"/>
        </w:rPr>
        <w:t>“十四五”布局规划</w:t>
      </w:r>
      <w:r>
        <w:rPr>
          <w:rFonts w:ascii="黑体" w:hAnsi="黑体" w:eastAsia="黑体" w:cs="黑体"/>
          <w:spacing w:val="-32"/>
          <w:sz w:val="31"/>
          <w:szCs w:val="31"/>
        </w:rPr>
        <w:t xml:space="preserve"> </w:t>
      </w:r>
      <w:r>
        <w:rPr>
          <w:rFonts w:ascii="黑体" w:hAnsi="黑体" w:eastAsia="黑体" w:cs="黑体"/>
          <w:strike/>
          <w:sz w:val="31"/>
          <w:szCs w:val="31"/>
        </w:rPr>
        <w:t xml:space="preserve">                                                                                           </w:t>
      </w:r>
    </w:p>
    <w:p>
      <w:pPr>
        <w:spacing w:line="121" w:lineRule="exact"/>
      </w:pPr>
    </w:p>
    <w:p>
      <w:pPr>
        <w:spacing w:line="121" w:lineRule="exact"/>
        <w:sectPr>
          <w:headerReference r:id="rId10" w:type="default"/>
          <w:footerReference r:id="rId11" w:type="default"/>
          <w:pgSz w:w="23810" w:h="16840"/>
          <w:pgMar w:top="400" w:right="560" w:bottom="400" w:left="1440" w:header="0" w:footer="0" w:gutter="0"/>
          <w:cols w:equalWidth="0" w:num="1">
            <w:col w:w="21810"/>
          </w:cols>
        </w:sectPr>
      </w:pPr>
    </w:p>
    <w:p>
      <w:pPr>
        <w:spacing w:before="82" w:line="220" w:lineRule="auto"/>
        <w:ind w:left="6"/>
        <w:outlineLvl w:val="6"/>
        <w:rPr>
          <w:rFonts w:ascii="宋体" w:hAnsi="宋体" w:eastAsia="宋体" w:cs="宋体"/>
          <w:sz w:val="43"/>
          <w:szCs w:val="43"/>
        </w:rPr>
      </w:pPr>
      <w:r>
        <w:rPr>
          <w:rFonts w:ascii="宋体" w:hAnsi="宋体" w:eastAsia="宋体" w:cs="宋体"/>
          <w:b/>
          <w:bCs/>
          <w:spacing w:val="-4"/>
          <w:sz w:val="43"/>
          <w:szCs w:val="43"/>
        </w:rPr>
        <w:t>1.5规划流程</w:t>
      </w:r>
    </w:p>
    <w:p>
      <w:pPr>
        <w:pStyle w:val="2"/>
        <w:spacing w:line="259" w:lineRule="auto"/>
      </w:pPr>
    </w:p>
    <w:p>
      <w:pPr>
        <w:spacing w:before="101" w:line="369" w:lineRule="auto"/>
        <w:ind w:right="1102" w:firstLine="660"/>
        <w:rPr>
          <w:rFonts w:ascii="宋体" w:hAnsi="宋体" w:eastAsia="宋体" w:cs="宋体"/>
          <w:sz w:val="31"/>
          <w:szCs w:val="31"/>
        </w:rPr>
      </w:pPr>
      <w:r>
        <w:rPr>
          <w:rFonts w:ascii="宋体" w:hAnsi="宋体" w:eastAsia="宋体" w:cs="宋体"/>
          <w:spacing w:val="9"/>
          <w:sz w:val="31"/>
          <w:szCs w:val="31"/>
        </w:rPr>
        <w:t>借鉴国内外电动汽车充电设施推广经验，规划编制工作从现状调研入</w:t>
      </w:r>
      <w:r>
        <w:rPr>
          <w:rFonts w:ascii="宋体" w:hAnsi="宋体" w:eastAsia="宋体" w:cs="宋体"/>
          <w:spacing w:val="2"/>
          <w:sz w:val="31"/>
          <w:szCs w:val="31"/>
        </w:rPr>
        <w:t xml:space="preserve"> </w:t>
      </w:r>
      <w:r>
        <w:rPr>
          <w:rFonts w:ascii="宋体" w:hAnsi="宋体" w:eastAsia="宋体" w:cs="宋体"/>
          <w:spacing w:val="7"/>
          <w:sz w:val="31"/>
          <w:szCs w:val="31"/>
        </w:rPr>
        <w:t>手，结合云和县城市总体规划以及云和县充电电动汽车和交通发展政策，</w:t>
      </w:r>
      <w:r>
        <w:rPr>
          <w:rFonts w:ascii="宋体" w:hAnsi="宋体" w:eastAsia="宋体" w:cs="宋体"/>
          <w:sz w:val="31"/>
          <w:szCs w:val="31"/>
        </w:rPr>
        <w:t xml:space="preserve"> </w:t>
      </w:r>
      <w:r>
        <w:rPr>
          <w:rFonts w:ascii="宋体" w:hAnsi="宋体" w:eastAsia="宋体" w:cs="宋体"/>
          <w:spacing w:val="19"/>
          <w:sz w:val="31"/>
          <w:szCs w:val="31"/>
        </w:rPr>
        <w:t>对云和县的社会停车场、公交车首末站(公交停车场)、物流、环卫等市</w:t>
      </w:r>
      <w:r>
        <w:rPr>
          <w:rFonts w:ascii="宋体" w:hAnsi="宋体" w:eastAsia="宋体" w:cs="宋体"/>
          <w:sz w:val="31"/>
          <w:szCs w:val="31"/>
        </w:rPr>
        <w:t xml:space="preserve"> </w:t>
      </w:r>
      <w:r>
        <w:rPr>
          <w:rFonts w:ascii="宋体" w:hAnsi="宋体" w:eastAsia="宋体" w:cs="宋体"/>
          <w:spacing w:val="10"/>
          <w:sz w:val="31"/>
          <w:szCs w:val="31"/>
        </w:rPr>
        <w:t>政设施专用停车场进行了细致调查。充分结合了公交、物流、环</w:t>
      </w:r>
      <w:r>
        <w:rPr>
          <w:rFonts w:ascii="宋体" w:hAnsi="宋体" w:eastAsia="宋体" w:cs="宋体"/>
          <w:spacing w:val="9"/>
          <w:sz w:val="31"/>
          <w:szCs w:val="31"/>
        </w:rPr>
        <w:t>卫等率先</w:t>
      </w:r>
      <w:r>
        <w:rPr>
          <w:rFonts w:ascii="宋体" w:hAnsi="宋体" w:eastAsia="宋体" w:cs="宋体"/>
          <w:sz w:val="31"/>
          <w:szCs w:val="31"/>
        </w:rPr>
        <w:t xml:space="preserve"> </w:t>
      </w:r>
      <w:r>
        <w:rPr>
          <w:rFonts w:ascii="宋体" w:hAnsi="宋体" w:eastAsia="宋体" w:cs="宋体"/>
          <w:spacing w:val="9"/>
          <w:sz w:val="31"/>
          <w:szCs w:val="31"/>
        </w:rPr>
        <w:t>规划及各单位的近期建设计划，以“改革打头阵、经济更发展、基础更扎</w:t>
      </w:r>
      <w:r>
        <w:rPr>
          <w:rFonts w:ascii="宋体" w:hAnsi="宋体" w:eastAsia="宋体" w:cs="宋体"/>
          <w:spacing w:val="7"/>
          <w:sz w:val="31"/>
          <w:szCs w:val="31"/>
        </w:rPr>
        <w:t xml:space="preserve"> </w:t>
      </w:r>
      <w:r>
        <w:rPr>
          <w:rFonts w:ascii="宋体" w:hAnsi="宋体" w:eastAsia="宋体" w:cs="宋体"/>
          <w:spacing w:val="9"/>
          <w:sz w:val="31"/>
          <w:szCs w:val="31"/>
        </w:rPr>
        <w:t>实、社会更文明”为目标，以用地条件为基础，</w:t>
      </w:r>
      <w:r>
        <w:rPr>
          <w:rFonts w:ascii="宋体" w:hAnsi="宋体" w:eastAsia="宋体" w:cs="宋体"/>
          <w:spacing w:val="8"/>
          <w:sz w:val="31"/>
          <w:szCs w:val="31"/>
        </w:rPr>
        <w:t>以供电设施为支撑，依据</w:t>
      </w:r>
      <w:r>
        <w:rPr>
          <w:rFonts w:ascii="宋体" w:hAnsi="宋体" w:eastAsia="宋体" w:cs="宋体"/>
          <w:sz w:val="31"/>
          <w:szCs w:val="31"/>
        </w:rPr>
        <w:t xml:space="preserve"> </w:t>
      </w:r>
      <w:r>
        <w:rPr>
          <w:rFonts w:ascii="宋体" w:hAnsi="宋体" w:eastAsia="宋体" w:cs="宋体"/>
          <w:spacing w:val="8"/>
          <w:sz w:val="31"/>
          <w:szCs w:val="31"/>
        </w:rPr>
        <w:t>电动汽车推广城市基本条件，提出电动汽车发展规模，确定充电设施建设</w:t>
      </w:r>
      <w:r>
        <w:rPr>
          <w:rFonts w:ascii="宋体" w:hAnsi="宋体" w:eastAsia="宋体" w:cs="宋体"/>
          <w:spacing w:val="17"/>
          <w:sz w:val="31"/>
          <w:szCs w:val="31"/>
        </w:rPr>
        <w:t xml:space="preserve"> </w:t>
      </w:r>
      <w:r>
        <w:rPr>
          <w:rFonts w:ascii="宋体" w:hAnsi="宋体" w:eastAsia="宋体" w:cs="宋体"/>
          <w:spacing w:val="9"/>
          <w:sz w:val="31"/>
          <w:szCs w:val="31"/>
        </w:rPr>
        <w:t>规模，并制定相应的实施政策和措施，做出具有可操作性和前瞻性的近期</w:t>
      </w:r>
    </w:p>
    <w:p>
      <w:pPr>
        <w:spacing w:line="220" w:lineRule="auto"/>
        <w:rPr>
          <w:rFonts w:ascii="宋体" w:hAnsi="宋体" w:eastAsia="宋体" w:cs="宋体"/>
          <w:sz w:val="31"/>
          <w:szCs w:val="31"/>
        </w:rPr>
      </w:pPr>
      <w:r>
        <w:rPr>
          <w:rFonts w:ascii="宋体" w:hAnsi="宋体" w:eastAsia="宋体" w:cs="宋体"/>
          <w:spacing w:val="-9"/>
          <w:sz w:val="31"/>
          <w:szCs w:val="31"/>
        </w:rPr>
        <w:t>实施性规划。</w:t>
      </w:r>
    </w:p>
    <w:p>
      <w:pPr>
        <w:pStyle w:val="2"/>
        <w:spacing w:line="14" w:lineRule="auto"/>
        <w:rPr>
          <w:sz w:val="2"/>
        </w:rPr>
      </w:pPr>
      <w:r>
        <w:rPr>
          <w:sz w:val="2"/>
          <w:szCs w:val="2"/>
        </w:rPr>
        <w:br w:type="column"/>
      </w:r>
    </w:p>
    <w:tbl>
      <w:tblPr>
        <w:tblStyle w:val="5"/>
        <w:tblW w:w="8729" w:type="dxa"/>
        <w:tblInd w:w="5"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929"/>
        <w:gridCol w:w="1069"/>
        <w:gridCol w:w="3034"/>
        <w:gridCol w:w="2697"/>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43" w:hRule="atLeast"/>
        </w:trPr>
        <w:tc>
          <w:tcPr>
            <w:tcW w:w="1929" w:type="dxa"/>
            <w:tcBorders>
              <w:top w:val="single" w:color="000000" w:sz="2" w:space="0"/>
              <w:left w:val="single" w:color="000000" w:sz="4" w:space="0"/>
            </w:tcBorders>
            <w:vAlign w:val="top"/>
          </w:tcPr>
          <w:p>
            <w:pPr>
              <w:spacing w:line="294" w:lineRule="auto"/>
              <w:rPr>
                <w:rFonts w:ascii="Arial"/>
                <w:sz w:val="21"/>
              </w:rPr>
            </w:pPr>
          </w:p>
          <w:p>
            <w:pPr>
              <w:spacing w:line="295" w:lineRule="auto"/>
              <w:rPr>
                <w:rFonts w:ascii="Arial"/>
                <w:sz w:val="21"/>
              </w:rPr>
            </w:pPr>
          </w:p>
          <w:p>
            <w:pPr>
              <w:spacing w:before="59" w:line="227" w:lineRule="auto"/>
              <w:ind w:left="1350"/>
              <w:rPr>
                <w:rFonts w:ascii="YouYuan" w:hAnsi="YouYuan" w:eastAsia="YouYuan" w:cs="YouYuan"/>
                <w:sz w:val="18"/>
                <w:szCs w:val="18"/>
              </w:rPr>
            </w:pPr>
            <w:r>
              <w:drawing>
                <wp:anchor distT="0" distB="0" distL="0" distR="0" simplePos="0" relativeHeight="251674624" behindDoc="1" locked="0" layoutInCell="1" allowOverlap="1">
                  <wp:simplePos x="0" y="0"/>
                  <wp:positionH relativeFrom="column">
                    <wp:posOffset>152400</wp:posOffset>
                  </wp:positionH>
                  <wp:positionV relativeFrom="paragraph">
                    <wp:posOffset>-208915</wp:posOffset>
                  </wp:positionV>
                  <wp:extent cx="5334000" cy="539115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22"/>
                          <a:stretch>
                            <a:fillRect/>
                          </a:stretch>
                        </pic:blipFill>
                        <pic:spPr>
                          <a:xfrm>
                            <a:off x="0" y="0"/>
                            <a:ext cx="5333954" cy="5391184"/>
                          </a:xfrm>
                          <a:prstGeom prst="rect">
                            <a:avLst/>
                          </a:prstGeom>
                        </pic:spPr>
                      </pic:pic>
                    </a:graphicData>
                  </a:graphic>
                </wp:anchor>
              </w:drawing>
            </w:r>
            <w:r>
              <w:rPr>
                <w:rFonts w:ascii="YouYuan" w:hAnsi="YouYuan" w:eastAsia="YouYuan" w:cs="YouYuan"/>
                <w:sz w:val="18"/>
                <w:szCs w:val="18"/>
              </w:rPr>
              <w:t>概</w:t>
            </w:r>
          </w:p>
        </w:tc>
        <w:tc>
          <w:tcPr>
            <w:tcW w:w="6800" w:type="dxa"/>
            <w:gridSpan w:val="3"/>
            <w:tcBorders>
              <w:top w:val="single" w:color="000000" w:sz="2" w:space="0"/>
              <w:right w:val="single" w:color="000000" w:sz="4" w:space="0"/>
            </w:tcBorders>
            <w:vAlign w:val="top"/>
          </w:tcPr>
          <w:p>
            <w:pPr>
              <w:spacing w:line="324" w:lineRule="auto"/>
              <w:rPr>
                <w:rFonts w:ascii="Arial"/>
                <w:sz w:val="21"/>
              </w:rPr>
            </w:pPr>
          </w:p>
          <w:p>
            <w:pPr>
              <w:spacing w:line="325" w:lineRule="auto"/>
              <w:rPr>
                <w:rFonts w:ascii="Arial"/>
                <w:sz w:val="21"/>
              </w:rPr>
            </w:pPr>
          </w:p>
          <w:p>
            <w:pPr>
              <w:spacing w:before="26" w:line="218" w:lineRule="auto"/>
              <w:ind w:left="456"/>
              <w:rPr>
                <w:rFonts w:ascii="YouYuan" w:hAnsi="YouYuan" w:eastAsia="YouYuan" w:cs="YouYuan"/>
                <w:sz w:val="8"/>
                <w:szCs w:val="8"/>
              </w:rPr>
            </w:pPr>
            <w:r>
              <w:rPr>
                <w:rFonts w:ascii="YouYuan" w:hAnsi="YouYuan" w:eastAsia="YouYuan" w:cs="YouYuan"/>
                <w:spacing w:val="-1"/>
                <w:sz w:val="8"/>
                <w:szCs w:val="8"/>
              </w:rPr>
              <w:t>规划目标</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74" w:hRule="atLeast"/>
        </w:trPr>
        <w:tc>
          <w:tcPr>
            <w:tcW w:w="8729" w:type="dxa"/>
            <w:gridSpan w:val="4"/>
            <w:tcBorders>
              <w:left w:val="single" w:color="000000" w:sz="4" w:space="0"/>
              <w:right w:val="single" w:color="000000" w:sz="4" w:space="0"/>
            </w:tcBorders>
            <w:vAlign w:val="top"/>
          </w:tcPr>
          <w:p>
            <w:pPr>
              <w:spacing w:before="93" w:line="219" w:lineRule="auto"/>
              <w:ind w:left="5859"/>
              <w:rPr>
                <w:rFonts w:ascii="宋体" w:hAnsi="宋体" w:eastAsia="宋体" w:cs="宋体"/>
                <w:sz w:val="8"/>
                <w:szCs w:val="8"/>
              </w:rPr>
            </w:pPr>
            <w:r>
              <w:rPr>
                <w:rFonts w:ascii="宋体" w:hAnsi="宋体" w:eastAsia="宋体" w:cs="宋体"/>
                <w:spacing w:val="-1"/>
                <w:sz w:val="8"/>
                <w:szCs w:val="8"/>
              </w:rPr>
              <w:t>规划现状</w:t>
            </w:r>
          </w:p>
          <w:p>
            <w:pPr>
              <w:spacing w:before="5" w:line="219" w:lineRule="auto"/>
              <w:ind w:left="1230"/>
              <w:rPr>
                <w:rFonts w:ascii="宋体" w:hAnsi="宋体" w:eastAsia="宋体" w:cs="宋体"/>
                <w:sz w:val="8"/>
                <w:szCs w:val="8"/>
              </w:rPr>
            </w:pPr>
            <w:r>
              <w:rPr>
                <w:rFonts w:ascii="宋体" w:hAnsi="宋体" w:eastAsia="宋体" w:cs="宋体"/>
                <w:spacing w:val="-4"/>
                <w:w w:val="94"/>
                <w:sz w:val="8"/>
                <w:szCs w:val="8"/>
              </w:rPr>
              <w:t>划解读</w:t>
            </w:r>
          </w:p>
          <w:p>
            <w:pPr>
              <w:pStyle w:val="6"/>
              <w:spacing w:before="4" w:line="242" w:lineRule="auto"/>
              <w:ind w:left="2380"/>
              <w:rPr>
                <w:rFonts w:ascii="宋体" w:hAnsi="宋体" w:eastAsia="宋体" w:cs="宋体"/>
                <w:sz w:val="8"/>
                <w:szCs w:val="8"/>
              </w:rPr>
            </w:pPr>
            <w:r>
              <w:rPr>
                <w:spacing w:val="8"/>
                <w:sz w:val="8"/>
                <w:szCs w:val="8"/>
              </w:rPr>
              <w:t>规划依据</w:t>
            </w:r>
            <w:r>
              <w:rPr>
                <w:spacing w:val="1"/>
                <w:sz w:val="8"/>
                <w:szCs w:val="8"/>
              </w:rPr>
              <w:t xml:space="preserve">                                 </w:t>
            </w:r>
            <w:r>
              <w:rPr>
                <w:rFonts w:ascii="宋体" w:hAnsi="宋体" w:eastAsia="宋体" w:cs="宋体"/>
                <w:spacing w:val="8"/>
                <w:sz w:val="8"/>
                <w:szCs w:val="8"/>
              </w:rPr>
              <w:t>现状分析</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96" w:hRule="atLeast"/>
        </w:trPr>
        <w:tc>
          <w:tcPr>
            <w:tcW w:w="1929" w:type="dxa"/>
            <w:tcBorders>
              <w:left w:val="single" w:color="000000" w:sz="4" w:space="0"/>
            </w:tcBorders>
            <w:vAlign w:val="top"/>
          </w:tcPr>
          <w:p>
            <w:pPr>
              <w:spacing w:before="190" w:line="220" w:lineRule="auto"/>
              <w:ind w:left="700"/>
              <w:rPr>
                <w:rFonts w:ascii="宋体" w:hAnsi="宋体" w:eastAsia="宋体" w:cs="宋体"/>
                <w:sz w:val="8"/>
                <w:szCs w:val="8"/>
              </w:rPr>
            </w:pPr>
            <w:r>
              <w:rPr>
                <w:rFonts w:ascii="宋体" w:hAnsi="宋体" w:eastAsia="宋体" w:cs="宋体"/>
                <w:spacing w:val="-2"/>
                <w:sz w:val="8"/>
                <w:szCs w:val="8"/>
              </w:rPr>
              <w:t>1田外电动</w:t>
            </w:r>
          </w:p>
          <w:p>
            <w:pPr>
              <w:spacing w:before="11" w:line="210" w:lineRule="exact"/>
              <w:ind w:firstLine="760"/>
            </w:pPr>
            <w:r>
              <w:rPr>
                <w:position w:val="-4"/>
              </w:rPr>
              <w:drawing>
                <wp:inline distT="0" distB="0" distL="0" distR="0">
                  <wp:extent cx="158750" cy="13271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23"/>
                          <a:stretch>
                            <a:fillRect/>
                          </a:stretch>
                        </pic:blipFill>
                        <pic:spPr>
                          <a:xfrm>
                            <a:off x="0" y="0"/>
                            <a:ext cx="158753" cy="133346"/>
                          </a:xfrm>
                          <a:prstGeom prst="rect">
                            <a:avLst/>
                          </a:prstGeom>
                        </pic:spPr>
                      </pic:pic>
                    </a:graphicData>
                  </a:graphic>
                </wp:inline>
              </w:drawing>
            </w:r>
          </w:p>
        </w:tc>
        <w:tc>
          <w:tcPr>
            <w:tcW w:w="6800" w:type="dxa"/>
            <w:gridSpan w:val="3"/>
            <w:tcBorders>
              <w:right w:val="single" w:color="000000" w:sz="4" w:space="0"/>
            </w:tcBorders>
            <w:vAlign w:val="top"/>
          </w:tcPr>
          <w:p>
            <w:pPr>
              <w:spacing w:line="282" w:lineRule="auto"/>
              <w:rPr>
                <w:rFonts w:ascii="Arial"/>
                <w:sz w:val="21"/>
              </w:rPr>
            </w:pPr>
          </w:p>
          <w:p>
            <w:pPr>
              <w:spacing w:before="26" w:line="219" w:lineRule="auto"/>
              <w:ind w:left="456"/>
              <w:rPr>
                <w:rFonts w:ascii="宋体" w:hAnsi="宋体" w:eastAsia="宋体" w:cs="宋体"/>
                <w:sz w:val="8"/>
                <w:szCs w:val="8"/>
              </w:rPr>
            </w:pPr>
            <w:r>
              <w:rPr>
                <w:rFonts w:ascii="宋体" w:hAnsi="宋体" w:eastAsia="宋体" w:cs="宋体"/>
                <w:spacing w:val="-1"/>
                <w:sz w:val="8"/>
                <w:szCs w:val="8"/>
              </w:rPr>
              <w:t>规划参考</w:t>
            </w:r>
          </w:p>
          <w:p>
            <w:pPr>
              <w:pStyle w:val="6"/>
              <w:spacing w:before="46" w:line="222" w:lineRule="auto"/>
              <w:ind w:left="5708"/>
              <w:rPr>
                <w:sz w:val="18"/>
                <w:szCs w:val="18"/>
              </w:rPr>
            </w:pPr>
            <w:r>
              <w:rPr>
                <w:b/>
                <w:bCs/>
                <w:spacing w:val="-5"/>
                <w:sz w:val="18"/>
                <w:szCs w:val="18"/>
              </w:rPr>
              <w:t>认识</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82" w:hRule="atLeast"/>
        </w:trPr>
        <w:tc>
          <w:tcPr>
            <w:tcW w:w="8729" w:type="dxa"/>
            <w:gridSpan w:val="4"/>
            <w:tcBorders>
              <w:left w:val="single" w:color="000000" w:sz="4" w:space="0"/>
              <w:right w:val="single" w:color="000000" w:sz="4" w:space="0"/>
            </w:tcBorders>
            <w:vAlign w:val="top"/>
          </w:tcPr>
          <w:p>
            <w:pPr>
              <w:spacing w:before="163" w:line="219" w:lineRule="auto"/>
              <w:ind w:left="5519"/>
              <w:rPr>
                <w:rFonts w:ascii="宋体" w:hAnsi="宋体" w:eastAsia="宋体" w:cs="宋体"/>
                <w:sz w:val="8"/>
                <w:szCs w:val="8"/>
              </w:rPr>
            </w:pPr>
            <w:r>
              <w:rPr>
                <w:rFonts w:ascii="宋体" w:hAnsi="宋体" w:eastAsia="宋体" w:cs="宋体"/>
                <w:spacing w:val="-6"/>
                <w:sz w:val="8"/>
                <w:szCs w:val="8"/>
              </w:rPr>
              <w:t>动汽车</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73" w:hRule="atLeast"/>
        </w:trPr>
        <w:tc>
          <w:tcPr>
            <w:tcW w:w="2998" w:type="dxa"/>
            <w:gridSpan w:val="2"/>
            <w:tcBorders>
              <w:left w:val="single" w:color="000000" w:sz="4" w:space="0"/>
            </w:tcBorders>
            <w:vAlign w:val="top"/>
          </w:tcPr>
          <w:p>
            <w:pPr>
              <w:spacing w:line="256" w:lineRule="auto"/>
              <w:rPr>
                <w:rFonts w:ascii="Arial"/>
                <w:sz w:val="21"/>
              </w:rPr>
            </w:pPr>
          </w:p>
          <w:p>
            <w:pPr>
              <w:spacing w:line="256" w:lineRule="auto"/>
              <w:rPr>
                <w:rFonts w:ascii="Arial"/>
                <w:sz w:val="21"/>
              </w:rPr>
            </w:pPr>
          </w:p>
          <w:p>
            <w:pPr>
              <w:pStyle w:val="6"/>
              <w:spacing w:before="26" w:line="209" w:lineRule="auto"/>
              <w:ind w:left="2380"/>
              <w:rPr>
                <w:sz w:val="8"/>
                <w:szCs w:val="8"/>
              </w:rPr>
            </w:pPr>
            <w:r>
              <w:rPr>
                <w:spacing w:val="-2"/>
                <w:sz w:val="8"/>
                <w:szCs w:val="8"/>
              </w:rPr>
              <w:t>岗年充</w:t>
            </w:r>
          </w:p>
          <w:p>
            <w:pPr>
              <w:pStyle w:val="6"/>
              <w:spacing w:line="223" w:lineRule="auto"/>
              <w:ind w:left="1370"/>
              <w:rPr>
                <w:sz w:val="8"/>
                <w:szCs w:val="8"/>
              </w:rPr>
            </w:pPr>
            <w:r>
              <w:rPr>
                <w:spacing w:val="-1"/>
                <w:sz w:val="8"/>
                <w:szCs w:val="8"/>
              </w:rPr>
              <w:t>指标</w:t>
            </w:r>
          </w:p>
        </w:tc>
        <w:tc>
          <w:tcPr>
            <w:tcW w:w="3034" w:type="dxa"/>
            <w:vAlign w:val="top"/>
          </w:tcPr>
          <w:p>
            <w:pPr>
              <w:spacing w:line="263" w:lineRule="auto"/>
              <w:rPr>
                <w:rFonts w:ascii="Arial"/>
                <w:sz w:val="21"/>
              </w:rPr>
            </w:pPr>
          </w:p>
          <w:p>
            <w:pPr>
              <w:spacing w:line="263" w:lineRule="auto"/>
              <w:rPr>
                <w:rFonts w:ascii="Arial"/>
                <w:sz w:val="21"/>
              </w:rPr>
            </w:pPr>
          </w:p>
          <w:p>
            <w:pPr>
              <w:spacing w:before="26" w:line="221" w:lineRule="auto"/>
              <w:ind w:left="1107"/>
              <w:rPr>
                <w:rFonts w:ascii="YouYuan" w:hAnsi="YouYuan" w:eastAsia="YouYuan" w:cs="YouYuan"/>
                <w:sz w:val="8"/>
                <w:szCs w:val="8"/>
              </w:rPr>
            </w:pPr>
            <w:r>
              <w:rPr>
                <w:rFonts w:ascii="YouYuan" w:hAnsi="YouYuan" w:eastAsia="YouYuan" w:cs="YouYuan"/>
                <w:spacing w:val="-1"/>
                <w:sz w:val="8"/>
                <w:szCs w:val="8"/>
              </w:rPr>
              <w:t>需求预观</w:t>
            </w:r>
          </w:p>
        </w:tc>
        <w:tc>
          <w:tcPr>
            <w:tcW w:w="2697" w:type="dxa"/>
            <w:tcBorders>
              <w:right w:val="single" w:color="000000" w:sz="4" w:space="0"/>
            </w:tcBorders>
            <w:vAlign w:val="top"/>
          </w:tcPr>
          <w:p>
            <w:pPr>
              <w:spacing w:line="300" w:lineRule="auto"/>
              <w:rPr>
                <w:rFonts w:ascii="Arial"/>
                <w:sz w:val="21"/>
              </w:rPr>
            </w:pPr>
          </w:p>
          <w:p>
            <w:pPr>
              <w:spacing w:line="301" w:lineRule="auto"/>
              <w:rPr>
                <w:rFonts w:ascii="Arial"/>
                <w:sz w:val="21"/>
              </w:rPr>
            </w:pPr>
          </w:p>
          <w:p>
            <w:pPr>
              <w:pStyle w:val="6"/>
              <w:spacing w:before="59" w:line="223" w:lineRule="auto"/>
              <w:ind w:left="1615"/>
              <w:rPr>
                <w:sz w:val="18"/>
                <w:szCs w:val="18"/>
              </w:rPr>
            </w:pPr>
            <w:r>
              <w:rPr>
                <w:b/>
                <w:bCs/>
                <w:spacing w:val="-11"/>
                <w:sz w:val="18"/>
                <w:szCs w:val="18"/>
              </w:rPr>
              <w:t>需求</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1" w:hRule="atLeast"/>
        </w:trPr>
        <w:tc>
          <w:tcPr>
            <w:tcW w:w="2998" w:type="dxa"/>
            <w:gridSpan w:val="2"/>
            <w:tcBorders>
              <w:left w:val="single" w:color="000000" w:sz="4" w:space="0"/>
            </w:tcBorders>
            <w:vAlign w:val="top"/>
          </w:tcPr>
          <w:p>
            <w:pPr>
              <w:spacing w:line="320" w:lineRule="auto"/>
              <w:rPr>
                <w:rFonts w:ascii="Arial"/>
                <w:sz w:val="21"/>
              </w:rPr>
            </w:pPr>
          </w:p>
          <w:p>
            <w:pPr>
              <w:spacing w:before="26" w:line="219" w:lineRule="auto"/>
              <w:ind w:left="2380"/>
              <w:rPr>
                <w:rFonts w:ascii="宋体" w:hAnsi="宋体" w:eastAsia="宋体" w:cs="宋体"/>
                <w:sz w:val="8"/>
                <w:szCs w:val="8"/>
              </w:rPr>
            </w:pPr>
            <w:r>
              <w:rPr>
                <w:rFonts w:ascii="宋体" w:hAnsi="宋体" w:eastAsia="宋体" w:cs="宋体"/>
                <w:spacing w:val="-1"/>
                <w:sz w:val="8"/>
                <w:szCs w:val="8"/>
              </w:rPr>
              <w:t>布同对象</w:t>
            </w:r>
          </w:p>
        </w:tc>
        <w:tc>
          <w:tcPr>
            <w:tcW w:w="5731" w:type="dxa"/>
            <w:gridSpan w:val="2"/>
            <w:tcBorders>
              <w:right w:val="single" w:color="000000" w:sz="4" w:space="0"/>
            </w:tcBorders>
            <w:vAlign w:val="top"/>
          </w:tcPr>
          <w:p>
            <w:pPr>
              <w:spacing w:line="303" w:lineRule="auto"/>
              <w:rPr>
                <w:rFonts w:ascii="Arial"/>
                <w:sz w:val="21"/>
              </w:rPr>
            </w:pPr>
          </w:p>
          <w:p>
            <w:pPr>
              <w:spacing w:before="26" w:line="218" w:lineRule="auto"/>
              <w:ind w:left="1107"/>
              <w:rPr>
                <w:rFonts w:ascii="YouYuan" w:hAnsi="YouYuan" w:eastAsia="YouYuan" w:cs="YouYuan"/>
                <w:sz w:val="8"/>
                <w:szCs w:val="8"/>
              </w:rPr>
            </w:pPr>
            <w:r>
              <w:rPr>
                <w:rFonts w:ascii="YouYuan" w:hAnsi="YouYuan" w:eastAsia="YouYuan" w:cs="YouYuan"/>
                <w:spacing w:val="11"/>
                <w:sz w:val="8"/>
                <w:szCs w:val="8"/>
              </w:rPr>
              <w:t>规划布同</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75" w:hRule="atLeast"/>
        </w:trPr>
        <w:tc>
          <w:tcPr>
            <w:tcW w:w="8729" w:type="dxa"/>
            <w:gridSpan w:val="4"/>
            <w:tcBorders>
              <w:left w:val="single" w:color="000000" w:sz="4" w:space="0"/>
              <w:right w:val="single" w:color="000000" w:sz="4" w:space="0"/>
            </w:tcBorders>
            <w:vAlign w:val="top"/>
          </w:tcPr>
          <w:p>
            <w:pPr>
              <w:pStyle w:val="6"/>
              <w:spacing w:before="207" w:line="222" w:lineRule="auto"/>
              <w:ind w:left="3290"/>
              <w:rPr>
                <w:sz w:val="8"/>
                <w:szCs w:val="8"/>
              </w:rPr>
            </w:pPr>
            <w:r>
              <w:rPr>
                <w:spacing w:val="-4"/>
                <w:w w:val="95"/>
                <w:sz w:val="8"/>
                <w:szCs w:val="8"/>
              </w:rPr>
              <w:t>布局则</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55" w:hRule="atLeast"/>
        </w:trPr>
        <w:tc>
          <w:tcPr>
            <w:tcW w:w="1929" w:type="dxa"/>
            <w:tcBorders>
              <w:left w:val="single" w:color="000000" w:sz="4" w:space="0"/>
            </w:tcBorders>
            <w:vAlign w:val="top"/>
          </w:tcPr>
          <w:p>
            <w:pPr>
              <w:spacing w:line="265" w:lineRule="auto"/>
              <w:rPr>
                <w:rFonts w:ascii="Arial"/>
                <w:sz w:val="21"/>
              </w:rPr>
            </w:pPr>
          </w:p>
          <w:p>
            <w:pPr>
              <w:spacing w:before="26" w:line="219" w:lineRule="auto"/>
              <w:ind w:left="1210"/>
              <w:rPr>
                <w:rFonts w:ascii="宋体" w:hAnsi="宋体" w:eastAsia="宋体" w:cs="宋体"/>
                <w:sz w:val="8"/>
                <w:szCs w:val="8"/>
              </w:rPr>
            </w:pPr>
            <w:r>
              <w:rPr>
                <w:rFonts w:ascii="宋体" w:hAnsi="宋体" w:eastAsia="宋体" w:cs="宋体"/>
                <w:spacing w:val="8"/>
                <w:sz w:val="8"/>
                <w:szCs w:val="8"/>
              </w:rPr>
              <w:t>公共设施</w:t>
            </w:r>
          </w:p>
        </w:tc>
        <w:tc>
          <w:tcPr>
            <w:tcW w:w="1069" w:type="dxa"/>
            <w:vAlign w:val="top"/>
          </w:tcPr>
          <w:p>
            <w:pPr>
              <w:spacing w:line="274" w:lineRule="auto"/>
              <w:rPr>
                <w:rFonts w:ascii="Arial"/>
                <w:sz w:val="21"/>
              </w:rPr>
            </w:pPr>
          </w:p>
          <w:p>
            <w:pPr>
              <w:pStyle w:val="6"/>
              <w:spacing w:before="26" w:line="222" w:lineRule="auto"/>
              <w:ind w:left="356"/>
              <w:rPr>
                <w:sz w:val="8"/>
                <w:szCs w:val="8"/>
              </w:rPr>
            </w:pPr>
            <w:r>
              <w:rPr>
                <w:spacing w:val="5"/>
                <w:sz w:val="8"/>
                <w:szCs w:val="8"/>
              </w:rPr>
              <w:t>专用设施</w:t>
            </w:r>
          </w:p>
        </w:tc>
        <w:tc>
          <w:tcPr>
            <w:tcW w:w="5731" w:type="dxa"/>
            <w:gridSpan w:val="2"/>
            <w:tcBorders>
              <w:right w:val="single" w:color="000000" w:sz="4" w:space="0"/>
            </w:tcBorders>
            <w:vAlign w:val="top"/>
          </w:tcPr>
          <w:p>
            <w:pPr>
              <w:spacing w:line="265" w:lineRule="auto"/>
              <w:rPr>
                <w:rFonts w:ascii="Arial"/>
                <w:sz w:val="21"/>
              </w:rPr>
            </w:pPr>
          </w:p>
          <w:p>
            <w:pPr>
              <w:spacing w:before="26" w:line="220" w:lineRule="auto"/>
              <w:ind w:left="367"/>
              <w:rPr>
                <w:rFonts w:ascii="宋体" w:hAnsi="宋体" w:eastAsia="宋体" w:cs="宋体"/>
                <w:sz w:val="8"/>
                <w:szCs w:val="8"/>
              </w:rPr>
            </w:pPr>
            <w:r>
              <w:rPr>
                <w:rFonts w:ascii="宋体" w:hAnsi="宋体" w:eastAsia="宋体" w:cs="宋体"/>
                <w:spacing w:val="8"/>
                <w:sz w:val="8"/>
                <w:szCs w:val="8"/>
              </w:rPr>
              <w:t>自用设施</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79" w:hRule="atLeast"/>
        </w:trPr>
        <w:tc>
          <w:tcPr>
            <w:tcW w:w="8729" w:type="dxa"/>
            <w:gridSpan w:val="4"/>
            <w:tcBorders>
              <w:left w:val="single" w:color="000000" w:sz="4" w:space="0"/>
              <w:bottom w:val="single" w:color="000000" w:sz="2" w:space="0"/>
              <w:right w:val="single" w:color="000000" w:sz="4" w:space="0"/>
            </w:tcBorders>
            <w:vAlign w:val="top"/>
          </w:tcPr>
          <w:p>
            <w:pPr>
              <w:spacing w:line="250" w:lineRule="auto"/>
              <w:rPr>
                <w:rFonts w:ascii="Arial"/>
                <w:sz w:val="21"/>
              </w:rPr>
            </w:pPr>
          </w:p>
          <w:p>
            <w:pPr>
              <w:spacing w:before="26" w:line="220" w:lineRule="auto"/>
              <w:ind w:left="1610"/>
              <w:rPr>
                <w:rFonts w:ascii="宋体" w:hAnsi="宋体" w:eastAsia="宋体" w:cs="宋体"/>
                <w:sz w:val="8"/>
                <w:szCs w:val="8"/>
              </w:rPr>
            </w:pPr>
            <w:r>
              <w:rPr>
                <w:rFonts w:ascii="宋体" w:hAnsi="宋体" w:eastAsia="宋体" w:cs="宋体"/>
                <w:spacing w:val="12"/>
                <w:sz w:val="8"/>
                <w:szCs w:val="8"/>
              </w:rPr>
              <w:t>近期实施规划</w:t>
            </w:r>
          </w:p>
          <w:p>
            <w:pPr>
              <w:pStyle w:val="6"/>
              <w:spacing w:before="54" w:line="221" w:lineRule="auto"/>
              <w:ind w:left="7702"/>
              <w:rPr>
                <w:sz w:val="18"/>
                <w:szCs w:val="18"/>
              </w:rPr>
            </w:pPr>
            <w:r>
              <w:rPr>
                <w:b/>
                <w:bCs/>
                <w:spacing w:val="-12"/>
                <w:sz w:val="18"/>
                <w:szCs w:val="18"/>
              </w:rPr>
              <w:t>方案</w:t>
            </w:r>
          </w:p>
          <w:p>
            <w:pPr>
              <w:spacing w:line="312" w:lineRule="auto"/>
              <w:rPr>
                <w:rFonts w:ascii="Arial"/>
                <w:sz w:val="21"/>
              </w:rPr>
            </w:pPr>
          </w:p>
          <w:p>
            <w:pPr>
              <w:spacing w:line="312" w:lineRule="auto"/>
              <w:rPr>
                <w:rFonts w:ascii="Arial"/>
                <w:sz w:val="21"/>
              </w:rPr>
            </w:pPr>
          </w:p>
          <w:p>
            <w:pPr>
              <w:spacing w:before="26" w:line="219" w:lineRule="auto"/>
              <w:ind w:left="4100"/>
              <w:rPr>
                <w:rFonts w:ascii="宋体" w:hAnsi="宋体" w:eastAsia="宋体" w:cs="宋体"/>
                <w:sz w:val="8"/>
                <w:szCs w:val="8"/>
              </w:rPr>
            </w:pPr>
            <w:r>
              <w:rPr>
                <w:rFonts w:ascii="宋体" w:hAnsi="宋体" w:eastAsia="宋体" w:cs="宋体"/>
                <w:spacing w:val="10"/>
                <w:sz w:val="8"/>
                <w:szCs w:val="8"/>
              </w:rPr>
              <w:t>实施保障</w:t>
            </w:r>
          </w:p>
          <w:p>
            <w:pPr>
              <w:spacing w:line="312" w:lineRule="auto"/>
              <w:rPr>
                <w:rFonts w:ascii="Arial"/>
                <w:sz w:val="21"/>
              </w:rPr>
            </w:pPr>
          </w:p>
          <w:p>
            <w:pPr>
              <w:spacing w:line="312" w:lineRule="auto"/>
              <w:rPr>
                <w:rFonts w:ascii="Arial"/>
                <w:sz w:val="21"/>
              </w:rPr>
            </w:pPr>
          </w:p>
          <w:p>
            <w:pPr>
              <w:pStyle w:val="6"/>
              <w:spacing w:before="59" w:line="223" w:lineRule="auto"/>
              <w:ind w:left="7702"/>
              <w:rPr>
                <w:sz w:val="18"/>
                <w:szCs w:val="18"/>
              </w:rPr>
            </w:pPr>
            <w:r>
              <w:rPr>
                <w:b/>
                <w:bCs/>
                <w:spacing w:val="-12"/>
                <w:sz w:val="18"/>
                <w:szCs w:val="18"/>
              </w:rPr>
              <w:t>保障</w:t>
            </w:r>
          </w:p>
        </w:tc>
      </w:tr>
    </w:tbl>
    <w:p>
      <w:pPr>
        <w:spacing w:before="258" w:line="184" w:lineRule="auto"/>
        <w:ind w:left="3293"/>
        <w:rPr>
          <w:rFonts w:ascii="宋体" w:hAnsi="宋体" w:eastAsia="宋体" w:cs="宋体"/>
          <w:sz w:val="27"/>
          <w:szCs w:val="27"/>
        </w:rPr>
      </w:pPr>
      <w:r>
        <w:rPr>
          <w:rFonts w:ascii="宋体" w:hAnsi="宋体" w:eastAsia="宋体" w:cs="宋体"/>
          <w:b/>
          <w:bCs/>
          <w:spacing w:val="12"/>
          <w:sz w:val="27"/>
          <w:szCs w:val="27"/>
        </w:rPr>
        <w:t>图1-5规划流程图</w:t>
      </w:r>
    </w:p>
    <w:p>
      <w:pPr>
        <w:spacing w:line="184" w:lineRule="auto"/>
        <w:rPr>
          <w:rFonts w:ascii="宋体" w:hAnsi="宋体" w:eastAsia="宋体" w:cs="宋体"/>
          <w:sz w:val="27"/>
          <w:szCs w:val="27"/>
        </w:rPr>
        <w:sectPr>
          <w:type w:val="continuous"/>
          <w:pgSz w:w="23810" w:h="16840"/>
          <w:pgMar w:top="400" w:right="560" w:bottom="400" w:left="1440" w:header="0" w:footer="0" w:gutter="0"/>
          <w:cols w:equalWidth="0" w:num="2">
            <w:col w:w="11340" w:space="100"/>
            <w:col w:w="10370"/>
          </w:cols>
        </w:sectPr>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spacing w:before="117" w:line="247" w:lineRule="exact"/>
        <w:ind w:left="21079"/>
        <w:rPr>
          <w:rFonts w:ascii="宋体" w:hAnsi="宋体" w:eastAsia="宋体" w:cs="宋体"/>
          <w:sz w:val="36"/>
          <w:szCs w:val="36"/>
        </w:rPr>
      </w:pPr>
      <w:r>
        <w:rPr>
          <w:rFonts w:ascii="宋体" w:hAnsi="宋体" w:eastAsia="宋体" w:cs="宋体"/>
          <w:position w:val="-5"/>
          <w:sz w:val="36"/>
          <w:szCs w:val="36"/>
        </w:rPr>
        <w:t>7</w:t>
      </w:r>
    </w:p>
    <w:p>
      <w:pPr>
        <w:spacing w:line="247" w:lineRule="exact"/>
        <w:rPr>
          <w:rFonts w:ascii="宋体" w:hAnsi="宋体" w:eastAsia="宋体" w:cs="宋体"/>
          <w:sz w:val="36"/>
          <w:szCs w:val="36"/>
        </w:rPr>
        <w:sectPr>
          <w:type w:val="continuous"/>
          <w:pgSz w:w="23810" w:h="16840"/>
          <w:pgMar w:top="400" w:right="560" w:bottom="400" w:left="1440" w:header="0" w:footer="0" w:gutter="0"/>
          <w:cols w:equalWidth="0" w:num="1">
            <w:col w:w="21810"/>
          </w:cols>
        </w:sectPr>
      </w:pPr>
    </w:p>
    <w:p>
      <w:pPr>
        <w:pStyle w:val="2"/>
        <w:spacing w:line="263" w:lineRule="auto"/>
      </w:pPr>
      <w:r>
        <w:pict>
          <v:rect id="_x0000_s1067" o:spid="_x0000_s1067" o:spt="1" style="position:absolute;left:0pt;margin-left:79pt;margin-top:775.45pt;height:1.05pt;width:1023.5pt;mso-position-horizontal-relative:page;mso-position-vertical-relative:page;z-index:251683840;mso-width-relative:page;mso-height-relative:page;" fillcolor="#000000" filled="t" stroked="f" coordsize="21600,21600" o:allowincell="f">
            <v:path/>
            <v:fill on="t" focussize="0,0"/>
            <v:stroke on="f"/>
            <v:imagedata o:title=""/>
            <o:lock v:ext="edit"/>
          </v:rect>
        </w:pict>
      </w:r>
      <w:r>
        <w:pict>
          <v:group id="_x0000_s1068" o:spid="_x0000_s1068" o:spt="203" style="position:absolute;left:0pt;margin-left:971.95pt;margin-top:49.5pt;height:29.5pt;width:191.05pt;mso-position-horizontal-relative:page;mso-position-vertical-relative:page;z-index:251681792;mso-width-relative:page;mso-height-relative:page;" coordsize="3821,590" o:allowincell="f">
            <o:lock v:ext="edit"/>
            <v:shape id="_x0000_s1069" o:spid="_x0000_s1069" o:spt="75" type="#_x0000_t75" style="position:absolute;left:0;top:0;height:590;width:3821;" filled="f" stroked="f" coordsize="21600,21600">
              <v:path/>
              <v:fill on="f" focussize="0,0"/>
              <v:stroke on="f"/>
              <v:imagedata r:id="rId124" o:title=""/>
              <o:lock v:ext="edit" aspectratio="t"/>
            </v:shape>
            <v:shape id="_x0000_s1070" o:spid="_x0000_s1070" o:spt="202" type="#_x0000_t202" style="position:absolute;left:-20;top:-20;height:674;width:3861;" filled="f" stroked="f" coordsize="21600,21600">
              <v:path/>
              <v:fill on="f" focussize="0,0"/>
              <v:stroke on="f"/>
              <v:imagedata o:title=""/>
              <o:lock v:ext="edit" aspectratio="f"/>
              <v:textbox inset="0mm,0mm,0mm,0mm">
                <w:txbxContent>
                  <w:p>
                    <w:pPr>
                      <w:spacing w:before="294" w:line="221" w:lineRule="auto"/>
                      <w:ind w:left="163"/>
                      <w:outlineLvl w:val="6"/>
                      <w:rPr>
                        <w:rFonts w:ascii="黑体" w:hAnsi="黑体" w:eastAsia="黑体" w:cs="黑体"/>
                        <w:sz w:val="24"/>
                        <w:szCs w:val="24"/>
                      </w:rPr>
                    </w:pPr>
                    <w:r>
                      <w:rPr>
                        <w:rFonts w:ascii="黑体" w:hAnsi="黑体" w:eastAsia="黑体" w:cs="黑体"/>
                        <w:b/>
                        <w:bCs/>
                        <w:color w:val="FFFFFF"/>
                        <w:spacing w:val="-2"/>
                        <w:sz w:val="24"/>
                        <w:szCs w:val="24"/>
                      </w:rPr>
                      <w:t>2.云和县经济社会发展情况</w:t>
                    </w:r>
                  </w:p>
                </w:txbxContent>
              </v:textbox>
            </v:shape>
          </v:group>
        </w:pict>
      </w:r>
    </w:p>
    <w:p>
      <w:pPr>
        <w:pStyle w:val="2"/>
        <w:spacing w:line="263" w:lineRule="auto"/>
      </w:pPr>
    </w:p>
    <w:p>
      <w:pPr>
        <w:pStyle w:val="2"/>
        <w:spacing w:line="264" w:lineRule="auto"/>
      </w:pPr>
    </w:p>
    <w:p>
      <w:pPr>
        <w:spacing w:before="98" w:line="223" w:lineRule="auto"/>
        <w:ind w:left="700"/>
        <w:rPr>
          <w:rFonts w:ascii="黑体" w:hAnsi="黑体" w:eastAsia="黑体" w:cs="黑体"/>
          <w:sz w:val="30"/>
          <w:szCs w:val="30"/>
        </w:rPr>
      </w:pPr>
      <w:r>
        <w:pict>
          <v:shape id="_x0000_s1071" o:spid="_x0000_s1071" o:spt="202" type="#_x0000_t202" style="position:absolute;left:0pt;margin-left:34pt;margin-top:-15.2pt;height:19.95pt;width:176.5pt;z-index:251682816;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黑体" w:hAnsi="黑体" w:eastAsia="黑体" w:cs="黑体"/>
                      <w:sz w:val="30"/>
                      <w:szCs w:val="30"/>
                    </w:rPr>
                  </w:pPr>
                  <w:r>
                    <w:rPr>
                      <w:rFonts w:ascii="黑体" w:hAnsi="黑体" w:eastAsia="黑体" w:cs="黑体"/>
                      <w:spacing w:val="17"/>
                      <w:sz w:val="30"/>
                      <w:szCs w:val="30"/>
                    </w:rPr>
                    <w:t>云和县电动汽车充电网络</w:t>
                  </w:r>
                </w:p>
              </w:txbxContent>
            </v:textbox>
          </v:shape>
        </w:pict>
      </w:r>
      <w:r>
        <w:rPr>
          <w:rFonts w:ascii="黑体" w:hAnsi="黑体" w:eastAsia="黑体" w:cs="黑体"/>
          <w:spacing w:val="17"/>
          <w:sz w:val="30"/>
          <w:szCs w:val="30"/>
        </w:rPr>
        <w:t>“十四五”布局规划</w:t>
      </w:r>
      <w:r>
        <w:rPr>
          <w:rFonts w:ascii="黑体" w:hAnsi="黑体" w:eastAsia="黑体" w:cs="黑体"/>
          <w:spacing w:val="-14"/>
          <w:sz w:val="30"/>
          <w:szCs w:val="30"/>
        </w:rPr>
        <w:t xml:space="preserve"> </w:t>
      </w:r>
      <w:r>
        <w:rPr>
          <w:rFonts w:ascii="黑体" w:hAnsi="黑体" w:eastAsia="黑体" w:cs="黑体"/>
          <w:strike/>
          <w:sz w:val="30"/>
          <w:szCs w:val="30"/>
        </w:rPr>
        <w:t xml:space="preserve">                                                                                              </w:t>
      </w:r>
    </w:p>
    <w:p>
      <w:pPr>
        <w:spacing w:line="145" w:lineRule="exact"/>
      </w:pPr>
    </w:p>
    <w:p>
      <w:pPr>
        <w:spacing w:line="145" w:lineRule="exact"/>
        <w:sectPr>
          <w:pgSz w:w="23810" w:h="16840"/>
          <w:pgMar w:top="400" w:right="550" w:bottom="400" w:left="1440" w:header="0" w:footer="0" w:gutter="0"/>
          <w:cols w:equalWidth="0" w:num="1">
            <w:col w:w="21820"/>
          </w:cols>
        </w:sectPr>
      </w:pPr>
    </w:p>
    <w:p>
      <w:pPr>
        <w:spacing w:before="99" w:line="969" w:lineRule="exact"/>
        <w:ind w:left="7"/>
        <w:rPr>
          <w:rFonts w:ascii="宋体" w:hAnsi="宋体" w:eastAsia="宋体" w:cs="宋体"/>
          <w:sz w:val="50"/>
          <w:szCs w:val="50"/>
        </w:rPr>
      </w:pPr>
      <w:r>
        <w:rPr>
          <w:rFonts w:ascii="宋体" w:hAnsi="宋体" w:eastAsia="宋体" w:cs="宋体"/>
          <w:b/>
          <w:bCs/>
          <w:spacing w:val="8"/>
          <w:position w:val="35"/>
          <w:sz w:val="50"/>
          <w:szCs w:val="50"/>
        </w:rPr>
        <w:t>2云和县经济社会发展情况</w:t>
      </w:r>
    </w:p>
    <w:p>
      <w:pPr>
        <w:spacing w:before="1" w:line="218" w:lineRule="auto"/>
        <w:ind w:left="6"/>
        <w:rPr>
          <w:rFonts w:ascii="宋体" w:hAnsi="宋体" w:eastAsia="宋体" w:cs="宋体"/>
          <w:sz w:val="43"/>
          <w:szCs w:val="43"/>
        </w:rPr>
      </w:pPr>
      <w:r>
        <w:rPr>
          <w:rFonts w:ascii="宋体" w:hAnsi="宋体" w:eastAsia="宋体" w:cs="宋体"/>
          <w:b/>
          <w:bCs/>
          <w:spacing w:val="4"/>
          <w:sz w:val="43"/>
          <w:szCs w:val="43"/>
        </w:rPr>
        <w:t>2.1云和县社会发展现状</w:t>
      </w:r>
    </w:p>
    <w:p>
      <w:pPr>
        <w:pStyle w:val="2"/>
        <w:spacing w:line="250" w:lineRule="auto"/>
      </w:pPr>
    </w:p>
    <w:p>
      <w:pPr>
        <w:spacing w:before="97" w:line="383" w:lineRule="auto"/>
        <w:ind w:right="2029" w:firstLine="630"/>
        <w:rPr>
          <w:rFonts w:ascii="宋体" w:hAnsi="宋体" w:eastAsia="宋体" w:cs="宋体"/>
          <w:sz w:val="30"/>
          <w:szCs w:val="30"/>
        </w:rPr>
      </w:pPr>
      <w:r>
        <w:rPr>
          <w:rFonts w:ascii="宋体" w:hAnsi="宋体" w:eastAsia="宋体" w:cs="宋体"/>
          <w:sz w:val="30"/>
          <w:szCs w:val="30"/>
        </w:rPr>
        <w:t>云和地处浙江省西南部，位于东经119°21-1</w:t>
      </w:r>
      <w:r>
        <w:rPr>
          <w:rFonts w:ascii="宋体" w:hAnsi="宋体" w:eastAsia="宋体" w:cs="宋体"/>
          <w:spacing w:val="-1"/>
          <w:sz w:val="30"/>
          <w:szCs w:val="30"/>
        </w:rPr>
        <w:t>19°44',北纬27°53'-28°9'</w:t>
      </w:r>
      <w:r>
        <w:rPr>
          <w:rFonts w:ascii="宋体" w:hAnsi="宋体" w:eastAsia="宋体" w:cs="宋体"/>
          <w:sz w:val="30"/>
          <w:szCs w:val="30"/>
        </w:rPr>
        <w:t xml:space="preserve"> </w:t>
      </w:r>
      <w:r>
        <w:rPr>
          <w:rFonts w:ascii="宋体" w:hAnsi="宋体" w:eastAsia="宋体" w:cs="宋体"/>
          <w:spacing w:val="20"/>
          <w:sz w:val="30"/>
          <w:szCs w:val="30"/>
        </w:rPr>
        <w:t>之间，东邻丽水市莲都区，西倚龙泉市，南连景宁畲</w:t>
      </w:r>
      <w:r>
        <w:rPr>
          <w:rFonts w:ascii="宋体" w:hAnsi="宋体" w:eastAsia="宋体" w:cs="宋体"/>
          <w:spacing w:val="19"/>
          <w:sz w:val="30"/>
          <w:szCs w:val="30"/>
        </w:rPr>
        <w:t>族自治县，北接松阳</w:t>
      </w:r>
    </w:p>
    <w:p>
      <w:pPr>
        <w:spacing w:line="220" w:lineRule="auto"/>
        <w:rPr>
          <w:rFonts w:ascii="宋体" w:hAnsi="宋体" w:eastAsia="宋体" w:cs="宋体"/>
          <w:sz w:val="30"/>
          <w:szCs w:val="30"/>
        </w:rPr>
      </w:pPr>
      <w:r>
        <w:rPr>
          <w:rFonts w:ascii="宋体" w:hAnsi="宋体" w:eastAsia="宋体" w:cs="宋体"/>
          <w:spacing w:val="15"/>
          <w:sz w:val="30"/>
          <w:szCs w:val="30"/>
        </w:rPr>
        <w:t>县。县域总面积989.6平方公里。</w:t>
      </w:r>
    </w:p>
    <w:p>
      <w:pPr>
        <w:spacing w:before="282" w:line="380" w:lineRule="auto"/>
        <w:ind w:right="2152" w:firstLine="630"/>
        <w:rPr>
          <w:rFonts w:ascii="宋体" w:hAnsi="宋体" w:eastAsia="宋体" w:cs="宋体"/>
          <w:sz w:val="30"/>
          <w:szCs w:val="30"/>
        </w:rPr>
      </w:pPr>
      <w:r>
        <w:rPr>
          <w:rFonts w:ascii="宋体" w:hAnsi="宋体" w:eastAsia="宋体" w:cs="宋体"/>
          <w:spacing w:val="29"/>
          <w:sz w:val="30"/>
          <w:szCs w:val="30"/>
        </w:rPr>
        <w:t>云和县现辖4个街道(浮云街道、元和街道、白龙山街道、凤凰山街</w:t>
      </w:r>
      <w:r>
        <w:rPr>
          <w:rFonts w:ascii="宋体" w:hAnsi="宋体" w:eastAsia="宋体" w:cs="宋体"/>
          <w:spacing w:val="10"/>
          <w:sz w:val="30"/>
          <w:szCs w:val="30"/>
        </w:rPr>
        <w:t xml:space="preserve"> </w:t>
      </w:r>
      <w:r>
        <w:rPr>
          <w:rFonts w:ascii="宋体" w:hAnsi="宋体" w:eastAsia="宋体" w:cs="宋体"/>
          <w:spacing w:val="46"/>
          <w:sz w:val="30"/>
          <w:szCs w:val="30"/>
        </w:rPr>
        <w:t>道),3个乡镇(崇头镇、石塘镇、紧水滩镇),3个乡(雾溪畲族乡、安</w:t>
      </w:r>
    </w:p>
    <w:p>
      <w:pPr>
        <w:spacing w:before="1" w:line="216" w:lineRule="auto"/>
        <w:rPr>
          <w:rFonts w:ascii="宋体" w:hAnsi="宋体" w:eastAsia="宋体" w:cs="宋体"/>
          <w:sz w:val="30"/>
          <w:szCs w:val="30"/>
        </w:rPr>
      </w:pPr>
      <w:r>
        <w:rPr>
          <w:rFonts w:ascii="宋体" w:hAnsi="宋体" w:eastAsia="宋体" w:cs="宋体"/>
          <w:spacing w:val="28"/>
          <w:sz w:val="30"/>
          <w:szCs w:val="30"/>
        </w:rPr>
        <w:t>溪畲族乡、赤石乡),全县71个行政村。</w:t>
      </w:r>
    </w:p>
    <w:p>
      <w:pPr>
        <w:spacing w:before="246" w:line="381" w:lineRule="auto"/>
        <w:ind w:right="1970" w:firstLine="630"/>
        <w:rPr>
          <w:rFonts w:ascii="宋体" w:hAnsi="宋体" w:eastAsia="宋体" w:cs="宋体"/>
          <w:sz w:val="30"/>
          <w:szCs w:val="30"/>
        </w:rPr>
      </w:pPr>
      <w:r>
        <w:rPr>
          <w:rFonts w:ascii="宋体" w:hAnsi="宋体" w:eastAsia="宋体" w:cs="宋体"/>
          <w:spacing w:val="9"/>
          <w:sz w:val="30"/>
          <w:szCs w:val="30"/>
        </w:rPr>
        <w:t>云和是“九山半水半分田”的山区县，境内以高丘及低、中山为主，地</w:t>
      </w:r>
      <w:r>
        <w:rPr>
          <w:rFonts w:ascii="宋体" w:hAnsi="宋体" w:eastAsia="宋体" w:cs="宋体"/>
          <w:sz w:val="30"/>
          <w:szCs w:val="30"/>
        </w:rPr>
        <w:t xml:space="preserve">  </w:t>
      </w:r>
      <w:r>
        <w:rPr>
          <w:rFonts w:ascii="宋体" w:hAnsi="宋体" w:eastAsia="宋体" w:cs="宋体"/>
          <w:spacing w:val="18"/>
          <w:sz w:val="30"/>
          <w:szCs w:val="30"/>
        </w:rPr>
        <w:t>势自西南向东北倾斜，山脉有南部的洞宫山脉和北部的仙霞岭山脉余支。</w:t>
      </w:r>
      <w:r>
        <w:rPr>
          <w:rFonts w:ascii="宋体" w:hAnsi="宋体" w:eastAsia="宋体" w:cs="宋体"/>
          <w:spacing w:val="1"/>
          <w:sz w:val="30"/>
          <w:szCs w:val="30"/>
        </w:rPr>
        <w:t xml:space="preserve">  </w:t>
      </w:r>
      <w:r>
        <w:rPr>
          <w:rFonts w:ascii="宋体" w:hAnsi="宋体" w:eastAsia="宋体" w:cs="宋体"/>
          <w:spacing w:val="16"/>
          <w:sz w:val="30"/>
          <w:szCs w:val="30"/>
        </w:rPr>
        <w:t>山地、丘陵问陷落成山间盆地，龙泉溪及支流沿岸有</w:t>
      </w:r>
      <w:r>
        <w:rPr>
          <w:rFonts w:ascii="宋体" w:hAnsi="宋体" w:eastAsia="宋体" w:cs="宋体"/>
          <w:spacing w:val="15"/>
          <w:sz w:val="30"/>
          <w:szCs w:val="30"/>
        </w:rPr>
        <w:t>宽窄不等的河谷盆地，</w:t>
      </w:r>
      <w:r>
        <w:rPr>
          <w:rFonts w:ascii="宋体" w:hAnsi="宋体" w:eastAsia="宋体" w:cs="宋体"/>
          <w:sz w:val="30"/>
          <w:szCs w:val="30"/>
        </w:rPr>
        <w:t xml:space="preserve"> </w:t>
      </w:r>
      <w:r>
        <w:rPr>
          <w:rFonts w:ascii="宋体" w:hAnsi="宋体" w:eastAsia="宋体" w:cs="宋体"/>
          <w:spacing w:val="24"/>
          <w:sz w:val="30"/>
          <w:szCs w:val="30"/>
        </w:rPr>
        <w:t>其中以云和盆地面积最大，约26</w:t>
      </w:r>
      <w:r>
        <w:rPr>
          <w:rFonts w:ascii="宋体" w:hAnsi="宋体" w:eastAsia="宋体" w:cs="宋体"/>
          <w:spacing w:val="-15"/>
          <w:sz w:val="30"/>
          <w:szCs w:val="30"/>
        </w:rPr>
        <w:t xml:space="preserve"> </w:t>
      </w:r>
      <w:r>
        <w:rPr>
          <w:rFonts w:ascii="宋体" w:hAnsi="宋体" w:eastAsia="宋体" w:cs="宋体"/>
          <w:spacing w:val="24"/>
          <w:sz w:val="30"/>
          <w:szCs w:val="30"/>
        </w:rPr>
        <w:t>平方公里，为云和县主要产粮区。云和</w:t>
      </w:r>
      <w:r>
        <w:rPr>
          <w:rFonts w:ascii="宋体" w:hAnsi="宋体" w:eastAsia="宋体" w:cs="宋体"/>
          <w:sz w:val="30"/>
          <w:szCs w:val="30"/>
        </w:rPr>
        <w:t xml:space="preserve">  </w:t>
      </w:r>
      <w:r>
        <w:rPr>
          <w:rFonts w:ascii="宋体" w:hAnsi="宋体" w:eastAsia="宋体" w:cs="宋体"/>
          <w:spacing w:val="29"/>
          <w:sz w:val="30"/>
          <w:szCs w:val="30"/>
        </w:rPr>
        <w:t>山脉有南部的洞宫山脉和北部的仙霞岭山脉余支，海拔千米</w:t>
      </w:r>
      <w:r>
        <w:rPr>
          <w:rFonts w:ascii="宋体" w:hAnsi="宋体" w:eastAsia="宋体" w:cs="宋体"/>
          <w:spacing w:val="28"/>
          <w:sz w:val="30"/>
          <w:szCs w:val="30"/>
        </w:rPr>
        <w:t>以上山峰有</w:t>
      </w:r>
    </w:p>
    <w:p>
      <w:pPr>
        <w:spacing w:before="1" w:line="218" w:lineRule="auto"/>
        <w:rPr>
          <w:rFonts w:ascii="宋体" w:hAnsi="宋体" w:eastAsia="宋体" w:cs="宋体"/>
          <w:sz w:val="30"/>
          <w:szCs w:val="30"/>
        </w:rPr>
      </w:pPr>
      <w:r>
        <w:rPr>
          <w:rFonts w:ascii="宋体" w:hAnsi="宋体" w:eastAsia="宋体" w:cs="宋体"/>
          <w:spacing w:val="17"/>
          <w:sz w:val="30"/>
          <w:szCs w:val="30"/>
        </w:rPr>
        <w:t>184座，多分布在西南部，最高峰白鹤尖，海拔1593.1米。</w:t>
      </w:r>
    </w:p>
    <w:p>
      <w:pPr>
        <w:pStyle w:val="2"/>
        <w:spacing w:line="14" w:lineRule="auto"/>
        <w:rPr>
          <w:sz w:val="2"/>
        </w:rPr>
      </w:pPr>
      <w:r>
        <w:rPr>
          <w:sz w:val="2"/>
          <w:szCs w:val="2"/>
        </w:rPr>
        <w:br w:type="column"/>
      </w: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spacing w:before="62" w:line="222" w:lineRule="auto"/>
        <w:ind w:left="5042"/>
        <w:rPr>
          <w:rFonts w:ascii="黑体" w:hAnsi="黑体" w:eastAsia="黑体" w:cs="黑体"/>
          <w:sz w:val="19"/>
          <w:szCs w:val="19"/>
        </w:rPr>
      </w:pPr>
      <w:r>
        <w:drawing>
          <wp:anchor distT="0" distB="0" distL="0" distR="0" simplePos="0" relativeHeight="251680768" behindDoc="1" locked="0" layoutInCell="1" allowOverlap="1">
            <wp:simplePos x="0" y="0"/>
            <wp:positionH relativeFrom="column">
              <wp:posOffset>0</wp:posOffset>
            </wp:positionH>
            <wp:positionV relativeFrom="paragraph">
              <wp:posOffset>-877570</wp:posOffset>
            </wp:positionV>
            <wp:extent cx="4521200" cy="499745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25"/>
                    <a:stretch>
                      <a:fillRect/>
                    </a:stretch>
                  </pic:blipFill>
                  <pic:spPr>
                    <a:xfrm>
                      <a:off x="0" y="0"/>
                      <a:ext cx="4521138" cy="4997453"/>
                    </a:xfrm>
                    <a:prstGeom prst="rect">
                      <a:avLst/>
                    </a:prstGeom>
                  </pic:spPr>
                </pic:pic>
              </a:graphicData>
            </a:graphic>
          </wp:anchor>
        </w:drawing>
      </w:r>
      <w:r>
        <w:rPr>
          <w:rFonts w:ascii="黑体" w:hAnsi="黑体" w:eastAsia="黑体" w:cs="黑体"/>
          <w:b/>
          <w:bCs/>
          <w:spacing w:val="5"/>
          <w:sz w:val="19"/>
          <w:szCs w:val="19"/>
        </w:rPr>
        <w:t>石塘镇</w:t>
      </w:r>
    </w:p>
    <w:p>
      <w:pPr>
        <w:spacing w:before="189" w:line="220" w:lineRule="auto"/>
        <w:ind w:left="2752"/>
        <w:rPr>
          <w:rFonts w:ascii="黑体" w:hAnsi="黑体" w:eastAsia="黑体" w:cs="黑体"/>
          <w:sz w:val="19"/>
          <w:szCs w:val="19"/>
        </w:rPr>
      </w:pPr>
      <w:r>
        <w:rPr>
          <w:rFonts w:ascii="黑体" w:hAnsi="黑体" w:eastAsia="黑体" w:cs="黑体"/>
          <w:b/>
          <w:bCs/>
          <w:spacing w:val="-6"/>
          <w:sz w:val="19"/>
          <w:szCs w:val="19"/>
        </w:rPr>
        <w:t>紧水滩镇</w:t>
      </w:r>
    </w:p>
    <w:p>
      <w:pPr>
        <w:pStyle w:val="2"/>
        <w:spacing w:line="265" w:lineRule="auto"/>
      </w:pPr>
    </w:p>
    <w:p>
      <w:pPr>
        <w:pStyle w:val="2"/>
        <w:spacing w:line="265" w:lineRule="auto"/>
      </w:pPr>
    </w:p>
    <w:p>
      <w:pPr>
        <w:pStyle w:val="2"/>
        <w:spacing w:line="265" w:lineRule="auto"/>
      </w:pPr>
    </w:p>
    <w:p>
      <w:pPr>
        <w:pStyle w:val="2"/>
        <w:spacing w:line="265" w:lineRule="auto"/>
      </w:pPr>
    </w:p>
    <w:p>
      <w:pPr>
        <w:pStyle w:val="2"/>
        <w:spacing w:line="265" w:lineRule="auto"/>
      </w:pPr>
    </w:p>
    <w:p>
      <w:pPr>
        <w:spacing w:before="62" w:line="219" w:lineRule="auto"/>
        <w:ind w:left="1322"/>
        <w:rPr>
          <w:rFonts w:ascii="宋体" w:hAnsi="宋体" w:eastAsia="宋体" w:cs="宋体"/>
          <w:sz w:val="19"/>
          <w:szCs w:val="19"/>
        </w:rPr>
      </w:pPr>
      <w:r>
        <w:rPr>
          <w:rFonts w:ascii="黑体" w:hAnsi="黑体" w:eastAsia="黑体" w:cs="黑体"/>
          <w:b/>
          <w:bCs/>
          <w:spacing w:val="-4"/>
          <w:sz w:val="16"/>
          <w:szCs w:val="16"/>
        </w:rPr>
        <w:t>赤石乡</w:t>
      </w:r>
      <w:r>
        <w:rPr>
          <w:rFonts w:ascii="黑体" w:hAnsi="黑体" w:eastAsia="黑体" w:cs="黑体"/>
          <w:spacing w:val="2"/>
          <w:sz w:val="16"/>
          <w:szCs w:val="16"/>
        </w:rPr>
        <w:t xml:space="preserve">             </w:t>
      </w:r>
      <w:r>
        <w:rPr>
          <w:rFonts w:ascii="宋体" w:hAnsi="宋体" w:eastAsia="宋体" w:cs="宋体"/>
          <w:b/>
          <w:bCs/>
          <w:spacing w:val="-4"/>
          <w:sz w:val="19"/>
          <w:szCs w:val="19"/>
        </w:rPr>
        <w:t>凤凰山街道</w:t>
      </w:r>
    </w:p>
    <w:p>
      <w:pPr>
        <w:pStyle w:val="2"/>
        <w:spacing w:line="244" w:lineRule="auto"/>
      </w:pPr>
    </w:p>
    <w:p>
      <w:pPr>
        <w:pStyle w:val="2"/>
        <w:spacing w:line="244" w:lineRule="auto"/>
      </w:pPr>
    </w:p>
    <w:p>
      <w:pPr>
        <w:spacing w:before="62" w:line="222" w:lineRule="auto"/>
        <w:ind w:left="3352"/>
        <w:rPr>
          <w:rFonts w:ascii="黑体" w:hAnsi="黑体" w:eastAsia="黑体" w:cs="黑体"/>
          <w:sz w:val="19"/>
          <w:szCs w:val="19"/>
        </w:rPr>
      </w:pPr>
      <w:r>
        <w:rPr>
          <w:rFonts w:ascii="黑体" w:hAnsi="黑体" w:eastAsia="黑体" w:cs="黑体"/>
          <w:b/>
          <w:bCs/>
          <w:spacing w:val="-7"/>
          <w:sz w:val="19"/>
          <w:szCs w:val="19"/>
        </w:rPr>
        <w:t>白龙山街道</w:t>
      </w:r>
    </w:p>
    <w:p>
      <w:pPr>
        <w:pStyle w:val="2"/>
        <w:spacing w:line="254"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spacing w:before="63" w:line="221" w:lineRule="auto"/>
        <w:ind w:left="1442"/>
        <w:rPr>
          <w:rFonts w:ascii="黑体" w:hAnsi="黑体" w:eastAsia="黑体" w:cs="黑体"/>
          <w:sz w:val="19"/>
          <w:szCs w:val="19"/>
        </w:rPr>
      </w:pPr>
      <w:r>
        <w:rPr>
          <w:rFonts w:ascii="黑体" w:hAnsi="黑体" w:eastAsia="黑体" w:cs="黑体"/>
          <w:b/>
          <w:bCs/>
          <w:spacing w:val="-5"/>
          <w:sz w:val="19"/>
          <w:szCs w:val="19"/>
        </w:rPr>
        <w:t>崇头镇</w:t>
      </w:r>
    </w:p>
    <w:p>
      <w:pPr>
        <w:pStyle w:val="2"/>
        <w:spacing w:line="265" w:lineRule="auto"/>
      </w:pPr>
    </w:p>
    <w:p>
      <w:pPr>
        <w:pStyle w:val="2"/>
        <w:spacing w:line="265" w:lineRule="auto"/>
      </w:pPr>
    </w:p>
    <w:p>
      <w:pPr>
        <w:pStyle w:val="2"/>
        <w:spacing w:line="265" w:lineRule="auto"/>
      </w:pPr>
    </w:p>
    <w:p>
      <w:pPr>
        <w:pStyle w:val="2"/>
        <w:spacing w:line="265" w:lineRule="auto"/>
      </w:pPr>
    </w:p>
    <w:p>
      <w:pPr>
        <w:pStyle w:val="2"/>
        <w:spacing w:line="265" w:lineRule="auto"/>
      </w:pPr>
    </w:p>
    <w:p>
      <w:pPr>
        <w:pStyle w:val="2"/>
        <w:spacing w:line="266" w:lineRule="auto"/>
      </w:pPr>
    </w:p>
    <w:p>
      <w:pPr>
        <w:spacing w:before="98" w:line="184" w:lineRule="auto"/>
        <w:ind w:left="1834"/>
        <w:rPr>
          <w:rFonts w:ascii="宋体" w:hAnsi="宋体" w:eastAsia="宋体" w:cs="宋体"/>
          <w:sz w:val="30"/>
          <w:szCs w:val="30"/>
        </w:rPr>
      </w:pPr>
      <w:r>
        <w:rPr>
          <w:rFonts w:ascii="宋体" w:hAnsi="宋体" w:eastAsia="宋体" w:cs="宋体"/>
          <w:b/>
          <w:bCs/>
          <w:spacing w:val="-16"/>
          <w:sz w:val="30"/>
          <w:szCs w:val="30"/>
        </w:rPr>
        <w:t>图2-1云和县行政区划图</w:t>
      </w:r>
    </w:p>
    <w:p>
      <w:pPr>
        <w:spacing w:line="184" w:lineRule="auto"/>
        <w:rPr>
          <w:rFonts w:ascii="宋体" w:hAnsi="宋体" w:eastAsia="宋体" w:cs="宋体"/>
          <w:sz w:val="30"/>
          <w:szCs w:val="30"/>
        </w:rPr>
        <w:sectPr>
          <w:type w:val="continuous"/>
          <w:pgSz w:w="23810" w:h="16840"/>
          <w:pgMar w:top="400" w:right="550" w:bottom="400" w:left="1440" w:header="0" w:footer="0" w:gutter="0"/>
          <w:cols w:equalWidth="0" w:num="2">
            <w:col w:w="12391" w:space="100"/>
            <w:col w:w="9330"/>
          </w:cols>
        </w:sectPr>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6" w:lineRule="auto"/>
      </w:pPr>
    </w:p>
    <w:p>
      <w:pPr>
        <w:pStyle w:val="2"/>
        <w:spacing w:line="246" w:lineRule="auto"/>
      </w:pPr>
    </w:p>
    <w:p>
      <w:pPr>
        <w:pStyle w:val="2"/>
        <w:spacing w:line="246" w:lineRule="auto"/>
      </w:pPr>
    </w:p>
    <w:p>
      <w:pPr>
        <w:spacing w:line="710" w:lineRule="exact"/>
        <w:ind w:firstLine="20759"/>
      </w:pPr>
      <w:r>
        <w:rPr>
          <w:position w:val="-14"/>
        </w:rPr>
        <w:pict>
          <v:group id="_x0000_s1072" o:spid="_x0000_s1072" o:spt="203" style="height:35.5pt;width:34.55pt;" coordsize="690,710">
            <o:lock v:ext="edit"/>
            <v:shape id="_x0000_s1073" o:spid="_x0000_s1073" o:spt="75" type="#_x0000_t75" style="position:absolute;left:0;top:0;height:710;width:690;" filled="f" stroked="f" coordsize="21600,21600">
              <v:path/>
              <v:fill on="f" focussize="0,0"/>
              <v:stroke on="f"/>
              <v:imagedata r:id="rId126" o:title=""/>
              <o:lock v:ext="edit" aspectratio="t"/>
            </v:shape>
            <v:shape id="_x0000_s1074" o:spid="_x0000_s1074" o:spt="202" type="#_x0000_t202" style="position:absolute;left:-20;top:-20;height:750;width:730;" filled="f" stroked="f" coordsize="21600,21600">
              <v:path/>
              <v:fill on="f" focussize="0,0"/>
              <v:stroke on="f"/>
              <v:imagedata o:title=""/>
              <o:lock v:ext="edit" aspectratio="f"/>
              <v:textbox inset="0mm,0mm,0mm,0mm">
                <w:txbxContent>
                  <w:p>
                    <w:pPr>
                      <w:spacing w:before="304" w:line="183" w:lineRule="auto"/>
                      <w:ind w:left="340"/>
                      <w:rPr>
                        <w:rFonts w:ascii="宋体" w:hAnsi="宋体" w:eastAsia="宋体" w:cs="宋体"/>
                        <w:sz w:val="35"/>
                        <w:szCs w:val="35"/>
                      </w:rPr>
                    </w:pPr>
                    <w:r>
                      <w:rPr>
                        <w:rFonts w:ascii="宋体" w:hAnsi="宋体" w:eastAsia="宋体" w:cs="宋体"/>
                        <w:color w:val="FFFFFF"/>
                        <w:sz w:val="35"/>
                        <w:szCs w:val="35"/>
                      </w:rPr>
                      <w:t>8</w:t>
                    </w:r>
                  </w:p>
                </w:txbxContent>
              </v:textbox>
            </v:shape>
            <w10:wrap type="none"/>
            <w10:anchorlock/>
          </v:group>
        </w:pict>
      </w:r>
    </w:p>
    <w:p>
      <w:pPr>
        <w:spacing w:line="710" w:lineRule="exact"/>
        <w:sectPr>
          <w:type w:val="continuous"/>
          <w:pgSz w:w="23810" w:h="16840"/>
          <w:pgMar w:top="400" w:right="550" w:bottom="400" w:left="1440" w:header="0" w:footer="0" w:gutter="0"/>
          <w:cols w:equalWidth="0" w:num="1">
            <w:col w:w="21820"/>
          </w:cols>
        </w:sectPr>
      </w:pPr>
    </w:p>
    <w:p>
      <w:pPr>
        <w:spacing w:before="92" w:line="625" w:lineRule="exact"/>
        <w:ind w:left="582"/>
        <w:rPr>
          <w:rFonts w:ascii="宋体" w:hAnsi="宋体" w:eastAsia="宋体" w:cs="宋体"/>
          <w:sz w:val="32"/>
          <w:szCs w:val="32"/>
        </w:rPr>
      </w:pPr>
      <w:r>
        <w:rPr>
          <w:rFonts w:ascii="宋体" w:hAnsi="宋体" w:eastAsia="宋体" w:cs="宋体"/>
          <w:spacing w:val="-3"/>
          <w:position w:val="22"/>
          <w:sz w:val="32"/>
          <w:szCs w:val="32"/>
        </w:rPr>
        <w:t>云和县土地面积</w:t>
      </w:r>
      <w:r>
        <w:rPr>
          <w:rFonts w:ascii="宋体" w:hAnsi="宋体" w:eastAsia="宋体" w:cs="宋体"/>
          <w:spacing w:val="-56"/>
          <w:position w:val="22"/>
          <w:sz w:val="32"/>
          <w:szCs w:val="32"/>
        </w:rPr>
        <w:t xml:space="preserve"> </w:t>
      </w:r>
      <w:r>
        <w:rPr>
          <w:rFonts w:ascii="Times New Roman" w:hAnsi="Times New Roman" w:eastAsia="Times New Roman" w:cs="Times New Roman"/>
          <w:spacing w:val="-3"/>
          <w:position w:val="22"/>
          <w:sz w:val="32"/>
          <w:szCs w:val="32"/>
        </w:rPr>
        <w:t xml:space="preserve">989.6 </w:t>
      </w:r>
      <w:r>
        <w:rPr>
          <w:rFonts w:ascii="宋体" w:hAnsi="宋体" w:eastAsia="宋体" w:cs="宋体"/>
          <w:spacing w:val="-3"/>
          <w:position w:val="22"/>
          <w:sz w:val="32"/>
          <w:szCs w:val="32"/>
        </w:rPr>
        <w:t>平方公里，常住人口为</w:t>
      </w:r>
      <w:r>
        <w:rPr>
          <w:rFonts w:ascii="宋体" w:hAnsi="宋体" w:eastAsia="宋体" w:cs="宋体"/>
          <w:spacing w:val="-45"/>
          <w:position w:val="22"/>
          <w:sz w:val="32"/>
          <w:szCs w:val="32"/>
        </w:rPr>
        <w:t xml:space="preserve"> </w:t>
      </w:r>
      <w:r>
        <w:rPr>
          <w:rFonts w:ascii="Times New Roman" w:hAnsi="Times New Roman" w:eastAsia="Times New Roman" w:cs="Times New Roman"/>
          <w:spacing w:val="-3"/>
          <w:position w:val="22"/>
          <w:sz w:val="32"/>
          <w:szCs w:val="32"/>
        </w:rPr>
        <w:t xml:space="preserve">12.92 </w:t>
      </w:r>
      <w:r>
        <w:rPr>
          <w:rFonts w:ascii="宋体" w:hAnsi="宋体" w:eastAsia="宋体" w:cs="宋体"/>
          <w:spacing w:val="-3"/>
          <w:position w:val="22"/>
          <w:sz w:val="32"/>
          <w:szCs w:val="32"/>
        </w:rPr>
        <w:t>万人。</w:t>
      </w:r>
      <w:r>
        <w:rPr>
          <w:rFonts w:ascii="Times New Roman" w:hAnsi="Times New Roman" w:eastAsia="Times New Roman" w:cs="Times New Roman"/>
          <w:spacing w:val="-3"/>
          <w:position w:val="22"/>
          <w:sz w:val="32"/>
          <w:szCs w:val="32"/>
        </w:rPr>
        <w:t xml:space="preserve">2020 </w:t>
      </w:r>
      <w:r>
        <w:rPr>
          <w:rFonts w:ascii="宋体" w:hAnsi="宋体" w:eastAsia="宋体" w:cs="宋体"/>
          <w:spacing w:val="-3"/>
          <w:position w:val="22"/>
          <w:sz w:val="32"/>
          <w:szCs w:val="32"/>
        </w:rPr>
        <w:t>年云</w:t>
      </w:r>
    </w:p>
    <w:p>
      <w:pPr>
        <w:spacing w:line="234" w:lineRule="auto"/>
        <w:ind w:left="13"/>
        <w:rPr>
          <w:rFonts w:ascii="宋体" w:hAnsi="宋体" w:eastAsia="宋体" w:cs="宋体"/>
          <w:sz w:val="32"/>
          <w:szCs w:val="32"/>
        </w:rPr>
      </w:pPr>
      <w:r>
        <w:rPr>
          <w:rFonts w:ascii="宋体" w:hAnsi="宋体" w:eastAsia="宋体" w:cs="宋体"/>
          <w:spacing w:val="-3"/>
          <w:sz w:val="32"/>
          <w:szCs w:val="32"/>
        </w:rPr>
        <w:t>和县生产总值</w:t>
      </w:r>
      <w:r>
        <w:rPr>
          <w:rFonts w:ascii="宋体" w:hAnsi="宋体" w:eastAsia="宋体" w:cs="宋体"/>
          <w:spacing w:val="-50"/>
          <w:sz w:val="32"/>
          <w:szCs w:val="32"/>
        </w:rPr>
        <w:t xml:space="preserve"> </w:t>
      </w:r>
      <w:r>
        <w:rPr>
          <w:rFonts w:ascii="Times New Roman" w:hAnsi="Times New Roman" w:eastAsia="Times New Roman" w:cs="Times New Roman"/>
          <w:spacing w:val="-3"/>
          <w:sz w:val="32"/>
          <w:szCs w:val="32"/>
        </w:rPr>
        <w:t xml:space="preserve">86.99 </w:t>
      </w:r>
      <w:r>
        <w:rPr>
          <w:rFonts w:ascii="宋体" w:hAnsi="宋体" w:eastAsia="宋体" w:cs="宋体"/>
          <w:spacing w:val="-3"/>
          <w:sz w:val="32"/>
          <w:szCs w:val="32"/>
        </w:rPr>
        <w:t>亿元，人均</w:t>
      </w:r>
      <w:r>
        <w:rPr>
          <w:rFonts w:ascii="宋体" w:hAnsi="宋体" w:eastAsia="宋体" w:cs="宋体"/>
          <w:spacing w:val="-67"/>
          <w:sz w:val="32"/>
          <w:szCs w:val="32"/>
        </w:rPr>
        <w:t xml:space="preserve"> </w:t>
      </w:r>
      <w:r>
        <w:rPr>
          <w:rFonts w:ascii="Times New Roman" w:hAnsi="Times New Roman" w:eastAsia="Times New Roman" w:cs="Times New Roman"/>
          <w:spacing w:val="-3"/>
          <w:sz w:val="32"/>
          <w:szCs w:val="32"/>
        </w:rPr>
        <w:t xml:space="preserve">GDP </w:t>
      </w:r>
      <w:r>
        <w:rPr>
          <w:rFonts w:ascii="宋体" w:hAnsi="宋体" w:eastAsia="宋体" w:cs="宋体"/>
          <w:spacing w:val="-3"/>
          <w:sz w:val="32"/>
          <w:szCs w:val="32"/>
        </w:rPr>
        <w:t>达到</w:t>
      </w:r>
      <w:r>
        <w:rPr>
          <w:rFonts w:ascii="宋体" w:hAnsi="宋体" w:eastAsia="宋体" w:cs="宋体"/>
          <w:spacing w:val="-65"/>
          <w:sz w:val="32"/>
          <w:szCs w:val="32"/>
        </w:rPr>
        <w:t xml:space="preserve"> </w:t>
      </w:r>
      <w:r>
        <w:rPr>
          <w:rFonts w:ascii="Times New Roman" w:hAnsi="Times New Roman" w:eastAsia="Times New Roman" w:cs="Times New Roman"/>
          <w:spacing w:val="-3"/>
          <w:sz w:val="32"/>
          <w:szCs w:val="32"/>
        </w:rPr>
        <w:t xml:space="preserve">6.76 </w:t>
      </w:r>
      <w:r>
        <w:rPr>
          <w:rFonts w:ascii="宋体" w:hAnsi="宋体" w:eastAsia="宋体" w:cs="宋体"/>
          <w:spacing w:val="-3"/>
          <w:sz w:val="32"/>
          <w:szCs w:val="32"/>
        </w:rPr>
        <w:t>万元</w:t>
      </w:r>
      <w:r>
        <w:rPr>
          <w:rFonts w:ascii="Times New Roman" w:hAnsi="Times New Roman" w:eastAsia="Times New Roman" w:cs="Times New Roman"/>
          <w:spacing w:val="-3"/>
          <w:sz w:val="32"/>
          <w:szCs w:val="32"/>
        </w:rPr>
        <w:t>/</w:t>
      </w:r>
      <w:r>
        <w:rPr>
          <w:rFonts w:ascii="宋体" w:hAnsi="宋体" w:eastAsia="宋体" w:cs="宋体"/>
          <w:spacing w:val="-3"/>
          <w:sz w:val="32"/>
          <w:szCs w:val="32"/>
        </w:rPr>
        <w:t>人。详情见下表：</w:t>
      </w:r>
    </w:p>
    <w:p>
      <w:pPr>
        <w:spacing w:before="211" w:line="225" w:lineRule="auto"/>
        <w:ind w:left="3202"/>
        <w:rPr>
          <w:rFonts w:ascii="宋体" w:hAnsi="宋体" w:eastAsia="宋体" w:cs="宋体"/>
          <w:sz w:val="27"/>
          <w:szCs w:val="27"/>
        </w:rPr>
      </w:pPr>
      <w:r>
        <w:rPr>
          <w:rFonts w:ascii="宋体" w:hAnsi="宋体" w:eastAsia="宋体" w:cs="宋体"/>
          <w:b/>
          <w:bCs/>
          <w:spacing w:val="4"/>
          <w:sz w:val="27"/>
          <w:szCs w:val="27"/>
        </w:rPr>
        <w:t>表</w:t>
      </w:r>
      <w:r>
        <w:rPr>
          <w:rFonts w:ascii="宋体" w:hAnsi="宋体" w:eastAsia="宋体" w:cs="宋体"/>
          <w:spacing w:val="-40"/>
          <w:sz w:val="27"/>
          <w:szCs w:val="27"/>
        </w:rPr>
        <w:t xml:space="preserve"> </w:t>
      </w:r>
      <w:r>
        <w:rPr>
          <w:rFonts w:ascii="Times New Roman" w:hAnsi="Times New Roman" w:eastAsia="Times New Roman" w:cs="Times New Roman"/>
          <w:b/>
          <w:bCs/>
          <w:spacing w:val="4"/>
          <w:sz w:val="27"/>
          <w:szCs w:val="27"/>
        </w:rPr>
        <w:t xml:space="preserve">2-1 </w:t>
      </w:r>
      <w:r>
        <w:rPr>
          <w:rFonts w:ascii="宋体" w:hAnsi="宋体" w:eastAsia="宋体" w:cs="宋体"/>
          <w:b/>
          <w:bCs/>
          <w:spacing w:val="4"/>
          <w:sz w:val="27"/>
          <w:szCs w:val="27"/>
        </w:rPr>
        <w:t>近年云和县经济社会概况</w:t>
      </w:r>
    </w:p>
    <w:p>
      <w:pPr>
        <w:spacing w:line="169" w:lineRule="exact"/>
      </w:pPr>
    </w:p>
    <w:tbl>
      <w:tblPr>
        <w:tblStyle w:val="5"/>
        <w:tblW w:w="102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8"/>
        <w:gridCol w:w="1886"/>
        <w:gridCol w:w="1430"/>
        <w:gridCol w:w="1512"/>
        <w:gridCol w:w="2687"/>
        <w:gridCol w:w="19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748" w:type="dxa"/>
            <w:shd w:val="clear" w:color="auto" w:fill="A5A5A5"/>
            <w:vAlign w:val="top"/>
          </w:tcPr>
          <w:p>
            <w:pPr>
              <w:spacing w:before="201" w:line="220" w:lineRule="auto"/>
              <w:ind w:left="144"/>
              <w:rPr>
                <w:rFonts w:ascii="宋体" w:hAnsi="宋体" w:eastAsia="宋体" w:cs="宋体"/>
                <w:sz w:val="24"/>
                <w:szCs w:val="24"/>
              </w:rPr>
            </w:pPr>
            <w:r>
              <w:rPr>
                <w:rFonts w:ascii="宋体" w:hAnsi="宋体" w:eastAsia="宋体" w:cs="宋体"/>
                <w:b/>
                <w:bCs/>
                <w:color w:val="FFFFFF"/>
                <w:spacing w:val="-6"/>
                <w:sz w:val="24"/>
                <w:szCs w:val="24"/>
              </w:rPr>
              <w:t>年份</w:t>
            </w:r>
          </w:p>
        </w:tc>
        <w:tc>
          <w:tcPr>
            <w:tcW w:w="1886" w:type="dxa"/>
            <w:shd w:val="clear" w:color="auto" w:fill="A5A5A5"/>
            <w:vAlign w:val="top"/>
          </w:tcPr>
          <w:p>
            <w:pPr>
              <w:spacing w:before="43" w:line="215" w:lineRule="auto"/>
              <w:ind w:left="188"/>
              <w:rPr>
                <w:rFonts w:ascii="宋体" w:hAnsi="宋体" w:eastAsia="宋体" w:cs="宋体"/>
                <w:sz w:val="24"/>
                <w:szCs w:val="24"/>
              </w:rPr>
            </w:pPr>
            <w:r>
              <w:rPr>
                <w:rFonts w:ascii="宋体" w:hAnsi="宋体" w:eastAsia="宋体" w:cs="宋体"/>
                <w:b/>
                <w:bCs/>
                <w:color w:val="FFFFFF"/>
                <w:spacing w:val="-3"/>
                <w:sz w:val="24"/>
                <w:szCs w:val="24"/>
              </w:rPr>
              <w:t>土地面积</w:t>
            </w:r>
            <w:r>
              <w:rPr>
                <w:rFonts w:ascii="Times New Roman" w:hAnsi="Times New Roman" w:eastAsia="Times New Roman" w:cs="Times New Roman"/>
                <w:b/>
                <w:bCs/>
                <w:color w:val="FFFFFF"/>
                <w:spacing w:val="-3"/>
                <w:sz w:val="24"/>
                <w:szCs w:val="24"/>
              </w:rPr>
              <w:t>(</w:t>
            </w:r>
            <w:r>
              <w:rPr>
                <w:rFonts w:ascii="宋体" w:hAnsi="宋体" w:eastAsia="宋体" w:cs="宋体"/>
                <w:b/>
                <w:bCs/>
                <w:color w:val="FFFFFF"/>
                <w:spacing w:val="-3"/>
                <w:sz w:val="24"/>
                <w:szCs w:val="24"/>
              </w:rPr>
              <w:t>平方</w:t>
            </w:r>
          </w:p>
          <w:p>
            <w:pPr>
              <w:spacing w:before="32" w:line="205" w:lineRule="auto"/>
              <w:ind w:left="674"/>
              <w:rPr>
                <w:rFonts w:ascii="Times New Roman" w:hAnsi="Times New Roman" w:eastAsia="Times New Roman" w:cs="Times New Roman"/>
                <w:sz w:val="24"/>
                <w:szCs w:val="24"/>
              </w:rPr>
            </w:pPr>
            <w:r>
              <w:rPr>
                <w:rFonts w:ascii="宋体" w:hAnsi="宋体" w:eastAsia="宋体" w:cs="宋体"/>
                <w:b/>
                <w:bCs/>
                <w:color w:val="FFFFFF"/>
                <w:spacing w:val="-6"/>
                <w:sz w:val="24"/>
                <w:szCs w:val="24"/>
              </w:rPr>
              <w:t>公里</w:t>
            </w:r>
            <w:r>
              <w:rPr>
                <w:rFonts w:ascii="Times New Roman" w:hAnsi="Times New Roman" w:eastAsia="Times New Roman" w:cs="Times New Roman"/>
                <w:b/>
                <w:bCs/>
                <w:color w:val="FFFFFF"/>
                <w:spacing w:val="-6"/>
                <w:sz w:val="24"/>
                <w:szCs w:val="24"/>
              </w:rPr>
              <w:t>)</w:t>
            </w:r>
          </w:p>
        </w:tc>
        <w:tc>
          <w:tcPr>
            <w:tcW w:w="1430" w:type="dxa"/>
            <w:shd w:val="clear" w:color="auto" w:fill="A5A5A5"/>
            <w:vAlign w:val="top"/>
          </w:tcPr>
          <w:p>
            <w:pPr>
              <w:spacing w:before="201" w:line="215" w:lineRule="auto"/>
              <w:ind w:left="150"/>
              <w:rPr>
                <w:rFonts w:ascii="Times New Roman" w:hAnsi="Times New Roman" w:eastAsia="Times New Roman" w:cs="Times New Roman"/>
                <w:sz w:val="24"/>
                <w:szCs w:val="24"/>
              </w:rPr>
            </w:pPr>
            <w:r>
              <w:rPr>
                <w:rFonts w:ascii="Times New Roman" w:hAnsi="Times New Roman" w:eastAsia="Times New Roman" w:cs="Times New Roman"/>
                <w:b/>
                <w:bCs/>
                <w:color w:val="FFFFFF"/>
                <w:spacing w:val="-2"/>
                <w:sz w:val="24"/>
                <w:szCs w:val="24"/>
              </w:rPr>
              <w:t>GDP(</w:t>
            </w:r>
            <w:r>
              <w:rPr>
                <w:rFonts w:ascii="宋体" w:hAnsi="宋体" w:eastAsia="宋体" w:cs="宋体"/>
                <w:b/>
                <w:bCs/>
                <w:color w:val="FFFFFF"/>
                <w:spacing w:val="-2"/>
                <w:sz w:val="24"/>
                <w:szCs w:val="24"/>
              </w:rPr>
              <w:t>亿元</w:t>
            </w:r>
            <w:r>
              <w:rPr>
                <w:rFonts w:ascii="Times New Roman" w:hAnsi="Times New Roman" w:eastAsia="Times New Roman" w:cs="Times New Roman"/>
                <w:b/>
                <w:bCs/>
                <w:color w:val="FFFFFF"/>
                <w:spacing w:val="-2"/>
                <w:sz w:val="24"/>
                <w:szCs w:val="24"/>
              </w:rPr>
              <w:t>)</w:t>
            </w:r>
          </w:p>
        </w:tc>
        <w:tc>
          <w:tcPr>
            <w:tcW w:w="1512" w:type="dxa"/>
            <w:shd w:val="clear" w:color="auto" w:fill="A5A5A5"/>
            <w:vAlign w:val="top"/>
          </w:tcPr>
          <w:p>
            <w:pPr>
              <w:spacing w:before="42" w:line="223" w:lineRule="auto"/>
              <w:ind w:left="286" w:right="151" w:hanging="125"/>
              <w:rPr>
                <w:rFonts w:ascii="宋体" w:hAnsi="宋体" w:eastAsia="宋体" w:cs="宋体"/>
                <w:sz w:val="24"/>
                <w:szCs w:val="24"/>
              </w:rPr>
            </w:pPr>
            <w:r>
              <w:rPr>
                <w:rFonts w:ascii="宋体" w:hAnsi="宋体" w:eastAsia="宋体" w:cs="宋体"/>
                <w:b/>
                <w:bCs/>
                <w:color w:val="FFFFFF"/>
                <w:spacing w:val="-4"/>
                <w:sz w:val="24"/>
                <w:szCs w:val="24"/>
              </w:rPr>
              <w:t>年末总人口</w:t>
            </w:r>
            <w:r>
              <w:rPr>
                <w:rFonts w:ascii="宋体" w:hAnsi="宋体" w:eastAsia="宋体" w:cs="宋体"/>
                <w:color w:val="FFFFFF"/>
                <w:sz w:val="24"/>
                <w:szCs w:val="24"/>
              </w:rPr>
              <w:t xml:space="preserve"> </w:t>
            </w:r>
            <w:r>
              <w:rPr>
                <w:rFonts w:ascii="宋体" w:hAnsi="宋体" w:eastAsia="宋体" w:cs="宋体"/>
                <w:b/>
                <w:bCs/>
                <w:color w:val="FFFFFF"/>
                <w:spacing w:val="-10"/>
                <w:sz w:val="24"/>
                <w:szCs w:val="24"/>
              </w:rPr>
              <w:t>（万人）</w:t>
            </w:r>
          </w:p>
        </w:tc>
        <w:tc>
          <w:tcPr>
            <w:tcW w:w="2687" w:type="dxa"/>
            <w:shd w:val="clear" w:color="auto" w:fill="A5A5A5"/>
            <w:vAlign w:val="top"/>
          </w:tcPr>
          <w:p>
            <w:pPr>
              <w:spacing w:before="201" w:line="234" w:lineRule="auto"/>
              <w:ind w:left="191"/>
              <w:rPr>
                <w:rFonts w:ascii="宋体" w:hAnsi="宋体" w:eastAsia="宋体" w:cs="宋体"/>
                <w:sz w:val="24"/>
                <w:szCs w:val="24"/>
              </w:rPr>
            </w:pPr>
            <w:r>
              <w:rPr>
                <w:rFonts w:ascii="宋体" w:hAnsi="宋体" w:eastAsia="宋体" w:cs="宋体"/>
                <w:b/>
                <w:bCs/>
                <w:color w:val="FFFFFF"/>
                <w:spacing w:val="-5"/>
                <w:sz w:val="24"/>
                <w:szCs w:val="24"/>
              </w:rPr>
              <w:t>人均</w:t>
            </w:r>
            <w:r>
              <w:rPr>
                <w:rFonts w:ascii="宋体" w:hAnsi="宋体" w:eastAsia="宋体" w:cs="宋体"/>
                <w:color w:val="FFFFFF"/>
                <w:spacing w:val="-35"/>
                <w:sz w:val="24"/>
                <w:szCs w:val="24"/>
              </w:rPr>
              <w:t xml:space="preserve"> </w:t>
            </w:r>
            <w:r>
              <w:rPr>
                <w:rFonts w:ascii="Times New Roman" w:hAnsi="Times New Roman" w:eastAsia="Times New Roman" w:cs="Times New Roman"/>
                <w:b/>
                <w:bCs/>
                <w:color w:val="FFFFFF"/>
                <w:spacing w:val="-5"/>
                <w:sz w:val="24"/>
                <w:szCs w:val="24"/>
              </w:rPr>
              <w:t>GDP</w:t>
            </w:r>
            <w:r>
              <w:rPr>
                <w:rFonts w:ascii="宋体" w:hAnsi="宋体" w:eastAsia="宋体" w:cs="宋体"/>
                <w:b/>
                <w:bCs/>
                <w:color w:val="FFFFFF"/>
                <w:spacing w:val="-5"/>
                <w:sz w:val="24"/>
                <w:szCs w:val="24"/>
              </w:rPr>
              <w:t>（万元</w:t>
            </w:r>
            <w:r>
              <w:rPr>
                <w:rFonts w:ascii="Times New Roman" w:hAnsi="Times New Roman" w:eastAsia="Times New Roman" w:cs="Times New Roman"/>
                <w:b/>
                <w:bCs/>
                <w:color w:val="FFFFFF"/>
                <w:spacing w:val="-5"/>
                <w:sz w:val="24"/>
                <w:szCs w:val="24"/>
              </w:rPr>
              <w:t>/</w:t>
            </w:r>
            <w:r>
              <w:rPr>
                <w:rFonts w:ascii="宋体" w:hAnsi="宋体" w:eastAsia="宋体" w:cs="宋体"/>
                <w:b/>
                <w:bCs/>
                <w:color w:val="FFFFFF"/>
                <w:spacing w:val="-5"/>
                <w:sz w:val="24"/>
                <w:szCs w:val="24"/>
              </w:rPr>
              <w:t>人）</w:t>
            </w:r>
          </w:p>
        </w:tc>
        <w:tc>
          <w:tcPr>
            <w:tcW w:w="1991" w:type="dxa"/>
            <w:shd w:val="clear" w:color="auto" w:fill="A5A5A5"/>
            <w:vAlign w:val="top"/>
          </w:tcPr>
          <w:p>
            <w:pPr>
              <w:spacing w:before="202" w:line="233" w:lineRule="auto"/>
              <w:ind w:left="157"/>
              <w:rPr>
                <w:rFonts w:ascii="宋体" w:hAnsi="宋体" w:eastAsia="宋体" w:cs="宋体"/>
                <w:sz w:val="24"/>
                <w:szCs w:val="24"/>
              </w:rPr>
            </w:pPr>
            <w:r>
              <w:rPr>
                <w:rFonts w:ascii="宋体" w:hAnsi="宋体" w:eastAsia="宋体" w:cs="宋体"/>
                <w:b/>
                <w:bCs/>
                <w:color w:val="FFFFFF"/>
                <w:spacing w:val="-3"/>
                <w:sz w:val="24"/>
                <w:szCs w:val="24"/>
              </w:rPr>
              <w:t>城镇化率（</w:t>
            </w:r>
            <w:r>
              <w:rPr>
                <w:rFonts w:ascii="Times New Roman" w:hAnsi="Times New Roman" w:eastAsia="Times New Roman" w:cs="Times New Roman"/>
                <w:b/>
                <w:bCs/>
                <w:color w:val="FFFFFF"/>
                <w:spacing w:val="-3"/>
                <w:sz w:val="24"/>
                <w:szCs w:val="24"/>
              </w:rPr>
              <w:t>%</w:t>
            </w:r>
            <w:r>
              <w:rPr>
                <w:rFonts w:ascii="宋体" w:hAnsi="宋体" w:eastAsia="宋体" w:cs="宋体"/>
                <w:b/>
                <w:bCs/>
                <w:color w:val="FFFFFF"/>
                <w:spacing w:val="-3"/>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748" w:type="dxa"/>
            <w:vAlign w:val="top"/>
          </w:tcPr>
          <w:p>
            <w:pPr>
              <w:spacing w:before="60" w:line="185" w:lineRule="auto"/>
              <w:ind w:left="139"/>
              <w:rPr>
                <w:rFonts w:ascii="Times New Roman" w:hAnsi="Times New Roman" w:eastAsia="Times New Roman" w:cs="Times New Roman"/>
                <w:sz w:val="24"/>
                <w:szCs w:val="24"/>
              </w:rPr>
            </w:pPr>
            <w:r>
              <w:rPr>
                <w:rFonts w:ascii="Times New Roman" w:hAnsi="Times New Roman" w:eastAsia="Times New Roman" w:cs="Times New Roman"/>
                <w:b/>
                <w:bCs/>
                <w:spacing w:val="-2"/>
                <w:sz w:val="24"/>
                <w:szCs w:val="24"/>
              </w:rPr>
              <w:t>2015</w:t>
            </w:r>
          </w:p>
        </w:tc>
        <w:tc>
          <w:tcPr>
            <w:tcW w:w="1886" w:type="dxa"/>
            <w:vAlign w:val="top"/>
          </w:tcPr>
          <w:p>
            <w:pPr>
              <w:spacing w:before="64" w:line="181" w:lineRule="auto"/>
              <w:ind w:left="768"/>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984</w:t>
            </w:r>
          </w:p>
        </w:tc>
        <w:tc>
          <w:tcPr>
            <w:tcW w:w="1430" w:type="dxa"/>
            <w:vAlign w:val="top"/>
          </w:tcPr>
          <w:p>
            <w:pPr>
              <w:spacing w:before="64" w:line="181" w:lineRule="auto"/>
              <w:ind w:left="45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54.03</w:t>
            </w:r>
          </w:p>
        </w:tc>
        <w:tc>
          <w:tcPr>
            <w:tcW w:w="1512" w:type="dxa"/>
            <w:vAlign w:val="top"/>
          </w:tcPr>
          <w:p>
            <w:pPr>
              <w:spacing w:before="64" w:line="181" w:lineRule="auto"/>
              <w:ind w:left="510"/>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11.33</w:t>
            </w:r>
          </w:p>
        </w:tc>
        <w:tc>
          <w:tcPr>
            <w:tcW w:w="2687" w:type="dxa"/>
            <w:vAlign w:val="top"/>
          </w:tcPr>
          <w:p>
            <w:pPr>
              <w:spacing w:before="64" w:line="181" w:lineRule="auto"/>
              <w:ind w:left="1134"/>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4.76</w:t>
            </w:r>
          </w:p>
        </w:tc>
        <w:tc>
          <w:tcPr>
            <w:tcW w:w="1991" w:type="dxa"/>
            <w:vAlign w:val="top"/>
          </w:tcPr>
          <w:p>
            <w:pPr>
              <w:spacing w:before="64" w:line="181" w:lineRule="auto"/>
              <w:ind w:left="79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48" w:type="dxa"/>
            <w:vAlign w:val="top"/>
          </w:tcPr>
          <w:p>
            <w:pPr>
              <w:spacing w:before="59" w:line="181" w:lineRule="auto"/>
              <w:ind w:left="139"/>
              <w:rPr>
                <w:rFonts w:ascii="Times New Roman" w:hAnsi="Times New Roman" w:eastAsia="Times New Roman" w:cs="Times New Roman"/>
                <w:sz w:val="24"/>
                <w:szCs w:val="24"/>
              </w:rPr>
            </w:pPr>
            <w:r>
              <w:rPr>
                <w:rFonts w:ascii="Times New Roman" w:hAnsi="Times New Roman" w:eastAsia="Times New Roman" w:cs="Times New Roman"/>
                <w:b/>
                <w:bCs/>
                <w:spacing w:val="-2"/>
                <w:sz w:val="24"/>
                <w:szCs w:val="24"/>
              </w:rPr>
              <w:t>2016</w:t>
            </w:r>
          </w:p>
        </w:tc>
        <w:tc>
          <w:tcPr>
            <w:tcW w:w="1886" w:type="dxa"/>
            <w:vAlign w:val="top"/>
          </w:tcPr>
          <w:p>
            <w:pPr>
              <w:spacing w:before="64" w:line="177" w:lineRule="auto"/>
              <w:ind w:left="768"/>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984</w:t>
            </w:r>
          </w:p>
        </w:tc>
        <w:tc>
          <w:tcPr>
            <w:tcW w:w="1430" w:type="dxa"/>
            <w:vAlign w:val="top"/>
          </w:tcPr>
          <w:p>
            <w:pPr>
              <w:spacing w:before="64" w:line="177" w:lineRule="auto"/>
              <w:ind w:left="45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58.66</w:t>
            </w:r>
          </w:p>
        </w:tc>
        <w:tc>
          <w:tcPr>
            <w:tcW w:w="1512" w:type="dxa"/>
            <w:vAlign w:val="top"/>
          </w:tcPr>
          <w:p>
            <w:pPr>
              <w:spacing w:before="64" w:line="177" w:lineRule="auto"/>
              <w:ind w:left="510"/>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11.37</w:t>
            </w:r>
          </w:p>
        </w:tc>
        <w:tc>
          <w:tcPr>
            <w:tcW w:w="2687" w:type="dxa"/>
            <w:vAlign w:val="top"/>
          </w:tcPr>
          <w:p>
            <w:pPr>
              <w:spacing w:before="64" w:line="177" w:lineRule="auto"/>
              <w:ind w:left="114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5.17</w:t>
            </w:r>
          </w:p>
        </w:tc>
        <w:tc>
          <w:tcPr>
            <w:tcW w:w="1991" w:type="dxa"/>
            <w:vAlign w:val="top"/>
          </w:tcPr>
          <w:p>
            <w:pPr>
              <w:spacing w:before="64" w:line="177" w:lineRule="auto"/>
              <w:ind w:left="79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66.3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748" w:type="dxa"/>
            <w:vAlign w:val="top"/>
          </w:tcPr>
          <w:p>
            <w:pPr>
              <w:spacing w:before="60" w:line="184" w:lineRule="auto"/>
              <w:ind w:left="139"/>
              <w:rPr>
                <w:rFonts w:ascii="Times New Roman" w:hAnsi="Times New Roman" w:eastAsia="Times New Roman" w:cs="Times New Roman"/>
                <w:sz w:val="24"/>
                <w:szCs w:val="24"/>
              </w:rPr>
            </w:pPr>
            <w:r>
              <w:rPr>
                <w:rFonts w:ascii="Times New Roman" w:hAnsi="Times New Roman" w:eastAsia="Times New Roman" w:cs="Times New Roman"/>
                <w:b/>
                <w:bCs/>
                <w:spacing w:val="-2"/>
                <w:sz w:val="24"/>
                <w:szCs w:val="24"/>
              </w:rPr>
              <w:t>2017</w:t>
            </w:r>
          </w:p>
        </w:tc>
        <w:tc>
          <w:tcPr>
            <w:tcW w:w="1886" w:type="dxa"/>
            <w:vAlign w:val="top"/>
          </w:tcPr>
          <w:p>
            <w:pPr>
              <w:spacing w:before="65" w:line="180" w:lineRule="auto"/>
              <w:ind w:left="768"/>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984</w:t>
            </w:r>
          </w:p>
        </w:tc>
        <w:tc>
          <w:tcPr>
            <w:tcW w:w="1430" w:type="dxa"/>
            <w:vAlign w:val="top"/>
          </w:tcPr>
          <w:p>
            <w:pPr>
              <w:spacing w:before="65" w:line="180" w:lineRule="auto"/>
              <w:ind w:left="453"/>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62.23</w:t>
            </w:r>
          </w:p>
        </w:tc>
        <w:tc>
          <w:tcPr>
            <w:tcW w:w="1512" w:type="dxa"/>
            <w:vAlign w:val="top"/>
          </w:tcPr>
          <w:p>
            <w:pPr>
              <w:spacing w:before="65" w:line="180" w:lineRule="auto"/>
              <w:ind w:left="510"/>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11.40</w:t>
            </w:r>
          </w:p>
        </w:tc>
        <w:tc>
          <w:tcPr>
            <w:tcW w:w="2687" w:type="dxa"/>
            <w:vAlign w:val="top"/>
          </w:tcPr>
          <w:p>
            <w:pPr>
              <w:spacing w:before="65" w:line="180" w:lineRule="auto"/>
              <w:ind w:left="114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5.47</w:t>
            </w:r>
          </w:p>
        </w:tc>
        <w:tc>
          <w:tcPr>
            <w:tcW w:w="1991" w:type="dxa"/>
            <w:vAlign w:val="top"/>
          </w:tcPr>
          <w:p>
            <w:pPr>
              <w:spacing w:before="65" w:line="180" w:lineRule="auto"/>
              <w:ind w:left="79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67.6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48" w:type="dxa"/>
            <w:vAlign w:val="top"/>
          </w:tcPr>
          <w:p>
            <w:pPr>
              <w:spacing w:before="61" w:line="179" w:lineRule="auto"/>
              <w:ind w:left="139"/>
              <w:rPr>
                <w:rFonts w:ascii="Times New Roman" w:hAnsi="Times New Roman" w:eastAsia="Times New Roman" w:cs="Times New Roman"/>
                <w:sz w:val="24"/>
                <w:szCs w:val="24"/>
              </w:rPr>
            </w:pPr>
            <w:r>
              <w:rPr>
                <w:rFonts w:ascii="Times New Roman" w:hAnsi="Times New Roman" w:eastAsia="Times New Roman" w:cs="Times New Roman"/>
                <w:b/>
                <w:bCs/>
                <w:spacing w:val="-2"/>
                <w:sz w:val="24"/>
                <w:szCs w:val="24"/>
              </w:rPr>
              <w:t>2018</w:t>
            </w:r>
          </w:p>
        </w:tc>
        <w:tc>
          <w:tcPr>
            <w:tcW w:w="1886" w:type="dxa"/>
            <w:vAlign w:val="top"/>
          </w:tcPr>
          <w:p>
            <w:pPr>
              <w:spacing w:before="65" w:line="175" w:lineRule="auto"/>
              <w:ind w:left="68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989.6</w:t>
            </w:r>
          </w:p>
        </w:tc>
        <w:tc>
          <w:tcPr>
            <w:tcW w:w="1430" w:type="dxa"/>
            <w:vAlign w:val="top"/>
          </w:tcPr>
          <w:p>
            <w:pPr>
              <w:spacing w:before="65" w:line="175" w:lineRule="auto"/>
              <w:ind w:left="45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73.28</w:t>
            </w:r>
          </w:p>
        </w:tc>
        <w:tc>
          <w:tcPr>
            <w:tcW w:w="1512" w:type="dxa"/>
            <w:vAlign w:val="top"/>
          </w:tcPr>
          <w:p>
            <w:pPr>
              <w:spacing w:before="65" w:line="175" w:lineRule="auto"/>
              <w:ind w:left="510"/>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11.41</w:t>
            </w:r>
          </w:p>
        </w:tc>
        <w:tc>
          <w:tcPr>
            <w:tcW w:w="2687" w:type="dxa"/>
            <w:vAlign w:val="top"/>
          </w:tcPr>
          <w:p>
            <w:pPr>
              <w:spacing w:before="65" w:line="175" w:lineRule="auto"/>
              <w:ind w:left="114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6.42</w:t>
            </w:r>
          </w:p>
        </w:tc>
        <w:tc>
          <w:tcPr>
            <w:tcW w:w="1991" w:type="dxa"/>
            <w:vAlign w:val="top"/>
          </w:tcPr>
          <w:p>
            <w:pPr>
              <w:spacing w:before="65" w:line="175" w:lineRule="auto"/>
              <w:ind w:left="79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748" w:type="dxa"/>
            <w:vAlign w:val="top"/>
          </w:tcPr>
          <w:p>
            <w:pPr>
              <w:spacing w:before="62" w:line="182" w:lineRule="auto"/>
              <w:ind w:left="139"/>
              <w:rPr>
                <w:rFonts w:ascii="Times New Roman" w:hAnsi="Times New Roman" w:eastAsia="Times New Roman" w:cs="Times New Roman"/>
                <w:sz w:val="24"/>
                <w:szCs w:val="24"/>
              </w:rPr>
            </w:pPr>
            <w:r>
              <w:rPr>
                <w:rFonts w:ascii="Times New Roman" w:hAnsi="Times New Roman" w:eastAsia="Times New Roman" w:cs="Times New Roman"/>
                <w:b/>
                <w:bCs/>
                <w:spacing w:val="-2"/>
                <w:sz w:val="24"/>
                <w:szCs w:val="24"/>
              </w:rPr>
              <w:t>2019</w:t>
            </w:r>
          </w:p>
        </w:tc>
        <w:tc>
          <w:tcPr>
            <w:tcW w:w="1886" w:type="dxa"/>
            <w:vAlign w:val="top"/>
          </w:tcPr>
          <w:p>
            <w:pPr>
              <w:spacing w:before="67" w:line="178" w:lineRule="auto"/>
              <w:ind w:left="68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989.6</w:t>
            </w:r>
          </w:p>
        </w:tc>
        <w:tc>
          <w:tcPr>
            <w:tcW w:w="1430" w:type="dxa"/>
            <w:vAlign w:val="top"/>
          </w:tcPr>
          <w:p>
            <w:pPr>
              <w:spacing w:before="67" w:line="178" w:lineRule="auto"/>
              <w:ind w:left="457"/>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82.79</w:t>
            </w:r>
          </w:p>
        </w:tc>
        <w:tc>
          <w:tcPr>
            <w:tcW w:w="1512" w:type="dxa"/>
            <w:vAlign w:val="top"/>
          </w:tcPr>
          <w:p>
            <w:pPr>
              <w:spacing w:before="67" w:line="178" w:lineRule="auto"/>
              <w:ind w:left="510"/>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11.42</w:t>
            </w:r>
          </w:p>
        </w:tc>
        <w:tc>
          <w:tcPr>
            <w:tcW w:w="2687" w:type="dxa"/>
            <w:vAlign w:val="top"/>
          </w:tcPr>
          <w:p>
            <w:pPr>
              <w:spacing w:before="67" w:line="178" w:lineRule="auto"/>
              <w:ind w:left="113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7.25</w:t>
            </w:r>
          </w:p>
        </w:tc>
        <w:tc>
          <w:tcPr>
            <w:tcW w:w="1991" w:type="dxa"/>
            <w:vAlign w:val="top"/>
          </w:tcPr>
          <w:p>
            <w:pPr>
              <w:spacing w:before="67" w:line="178" w:lineRule="auto"/>
              <w:ind w:left="79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748" w:type="dxa"/>
            <w:vAlign w:val="top"/>
          </w:tcPr>
          <w:p>
            <w:pPr>
              <w:spacing w:before="63" w:line="186" w:lineRule="auto"/>
              <w:ind w:left="139"/>
              <w:rPr>
                <w:rFonts w:ascii="Times New Roman" w:hAnsi="Times New Roman" w:eastAsia="Times New Roman" w:cs="Times New Roman"/>
                <w:sz w:val="24"/>
                <w:szCs w:val="24"/>
              </w:rPr>
            </w:pPr>
            <w:r>
              <w:rPr>
                <w:rFonts w:ascii="Times New Roman" w:hAnsi="Times New Roman" w:eastAsia="Times New Roman" w:cs="Times New Roman"/>
                <w:b/>
                <w:bCs/>
                <w:spacing w:val="-2"/>
                <w:sz w:val="24"/>
                <w:szCs w:val="24"/>
              </w:rPr>
              <w:t>2020</w:t>
            </w:r>
          </w:p>
        </w:tc>
        <w:tc>
          <w:tcPr>
            <w:tcW w:w="1886" w:type="dxa"/>
            <w:vAlign w:val="top"/>
          </w:tcPr>
          <w:p>
            <w:pPr>
              <w:spacing w:before="68" w:line="181" w:lineRule="auto"/>
              <w:ind w:left="68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989.6</w:t>
            </w:r>
          </w:p>
        </w:tc>
        <w:tc>
          <w:tcPr>
            <w:tcW w:w="1430" w:type="dxa"/>
            <w:vAlign w:val="top"/>
          </w:tcPr>
          <w:p>
            <w:pPr>
              <w:spacing w:before="68" w:line="181" w:lineRule="auto"/>
              <w:ind w:left="457"/>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86.99</w:t>
            </w:r>
          </w:p>
        </w:tc>
        <w:tc>
          <w:tcPr>
            <w:tcW w:w="1512" w:type="dxa"/>
            <w:vAlign w:val="top"/>
          </w:tcPr>
          <w:p>
            <w:pPr>
              <w:spacing w:before="68" w:line="181" w:lineRule="auto"/>
              <w:ind w:left="510"/>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12.92</w:t>
            </w:r>
          </w:p>
        </w:tc>
        <w:tc>
          <w:tcPr>
            <w:tcW w:w="2687" w:type="dxa"/>
            <w:vAlign w:val="top"/>
          </w:tcPr>
          <w:p>
            <w:pPr>
              <w:spacing w:before="68" w:line="181" w:lineRule="auto"/>
              <w:ind w:left="114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6.76</w:t>
            </w:r>
          </w:p>
        </w:tc>
        <w:tc>
          <w:tcPr>
            <w:tcW w:w="1991" w:type="dxa"/>
            <w:vAlign w:val="top"/>
          </w:tcPr>
          <w:p>
            <w:pPr>
              <w:spacing w:before="68" w:line="181" w:lineRule="auto"/>
              <w:ind w:left="79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73.1</w:t>
            </w:r>
          </w:p>
        </w:tc>
      </w:tr>
    </w:tbl>
    <w:p>
      <w:pPr>
        <w:spacing w:before="50" w:line="619" w:lineRule="exact"/>
        <w:ind w:left="659"/>
        <w:rPr>
          <w:rFonts w:ascii="宋体" w:hAnsi="宋体" w:eastAsia="宋体" w:cs="宋体"/>
          <w:sz w:val="32"/>
          <w:szCs w:val="32"/>
        </w:rPr>
      </w:pPr>
      <w:r>
        <w:rPr>
          <w:rFonts w:ascii="宋体" w:hAnsi="宋体" w:eastAsia="宋体" w:cs="宋体"/>
          <w:spacing w:val="-7"/>
          <w:position w:val="22"/>
          <w:sz w:val="32"/>
          <w:szCs w:val="32"/>
        </w:rPr>
        <w:t xml:space="preserve">云和县地处丽水市南部，幅员面积 </w:t>
      </w:r>
      <w:r>
        <w:rPr>
          <w:rFonts w:ascii="Times New Roman" w:hAnsi="Times New Roman" w:eastAsia="Times New Roman" w:cs="Times New Roman"/>
          <w:spacing w:val="-7"/>
          <w:position w:val="22"/>
          <w:sz w:val="32"/>
          <w:szCs w:val="32"/>
        </w:rPr>
        <w:t>989.6</w:t>
      </w:r>
      <w:r>
        <w:rPr>
          <w:rFonts w:ascii="Times New Roman" w:hAnsi="Times New Roman" w:eastAsia="Times New Roman" w:cs="Times New Roman"/>
          <w:spacing w:val="63"/>
          <w:position w:val="22"/>
          <w:sz w:val="32"/>
          <w:szCs w:val="32"/>
        </w:rPr>
        <w:t xml:space="preserve"> </w:t>
      </w:r>
      <w:r>
        <w:rPr>
          <w:rFonts w:ascii="宋体" w:hAnsi="宋体" w:eastAsia="宋体" w:cs="宋体"/>
          <w:spacing w:val="-7"/>
          <w:position w:val="22"/>
          <w:sz w:val="32"/>
          <w:szCs w:val="32"/>
        </w:rPr>
        <w:t xml:space="preserve">平方公里， 总人口 </w:t>
      </w:r>
      <w:r>
        <w:rPr>
          <w:rFonts w:ascii="Times New Roman" w:hAnsi="Times New Roman" w:eastAsia="Times New Roman" w:cs="Times New Roman"/>
          <w:spacing w:val="-7"/>
          <w:position w:val="22"/>
          <w:sz w:val="32"/>
          <w:szCs w:val="32"/>
        </w:rPr>
        <w:t>12.92</w:t>
      </w:r>
      <w:r>
        <w:rPr>
          <w:rFonts w:ascii="Times New Roman" w:hAnsi="Times New Roman" w:eastAsia="Times New Roman" w:cs="Times New Roman"/>
          <w:spacing w:val="48"/>
          <w:w w:val="101"/>
          <w:position w:val="22"/>
          <w:sz w:val="32"/>
          <w:szCs w:val="32"/>
        </w:rPr>
        <w:t xml:space="preserve"> </w:t>
      </w:r>
      <w:r>
        <w:rPr>
          <w:rFonts w:ascii="宋体" w:hAnsi="宋体" w:eastAsia="宋体" w:cs="宋体"/>
          <w:spacing w:val="-7"/>
          <w:position w:val="22"/>
          <w:sz w:val="32"/>
          <w:szCs w:val="32"/>
        </w:rPr>
        <w:t>万</w:t>
      </w:r>
    </w:p>
    <w:p>
      <w:pPr>
        <w:spacing w:before="2" w:line="219" w:lineRule="auto"/>
        <w:ind w:left="15"/>
        <w:rPr>
          <w:rFonts w:ascii="宋体" w:hAnsi="宋体" w:eastAsia="宋体" w:cs="宋体"/>
          <w:sz w:val="32"/>
          <w:szCs w:val="32"/>
        </w:rPr>
      </w:pPr>
      <w:r>
        <w:rPr>
          <w:rFonts w:ascii="宋体" w:hAnsi="宋体" w:eastAsia="宋体" w:cs="宋体"/>
          <w:spacing w:val="-8"/>
          <w:sz w:val="32"/>
          <w:szCs w:val="32"/>
        </w:rPr>
        <w:t>人，其中城镇人口</w:t>
      </w:r>
      <w:r>
        <w:rPr>
          <w:rFonts w:ascii="宋体" w:hAnsi="宋体" w:eastAsia="宋体" w:cs="宋体"/>
          <w:spacing w:val="-29"/>
          <w:sz w:val="32"/>
          <w:szCs w:val="32"/>
        </w:rPr>
        <w:t xml:space="preserve"> </w:t>
      </w:r>
      <w:r>
        <w:rPr>
          <w:rFonts w:ascii="Times New Roman" w:hAnsi="Times New Roman" w:eastAsia="Times New Roman" w:cs="Times New Roman"/>
          <w:spacing w:val="-8"/>
          <w:sz w:val="32"/>
          <w:szCs w:val="32"/>
        </w:rPr>
        <w:t>9.44</w:t>
      </w:r>
      <w:r>
        <w:rPr>
          <w:rFonts w:ascii="Times New Roman" w:hAnsi="Times New Roman" w:eastAsia="Times New Roman" w:cs="Times New Roman"/>
          <w:spacing w:val="20"/>
          <w:sz w:val="32"/>
          <w:szCs w:val="32"/>
        </w:rPr>
        <w:t xml:space="preserve"> </w:t>
      </w:r>
      <w:r>
        <w:rPr>
          <w:rFonts w:ascii="宋体" w:hAnsi="宋体" w:eastAsia="宋体" w:cs="宋体"/>
          <w:spacing w:val="-8"/>
          <w:sz w:val="32"/>
          <w:szCs w:val="32"/>
        </w:rPr>
        <w:t>万人， 农村人口</w:t>
      </w:r>
      <w:r>
        <w:rPr>
          <w:rFonts w:ascii="宋体" w:hAnsi="宋体" w:eastAsia="宋体" w:cs="宋体"/>
          <w:spacing w:val="-36"/>
          <w:sz w:val="32"/>
          <w:szCs w:val="32"/>
        </w:rPr>
        <w:t xml:space="preserve"> </w:t>
      </w:r>
      <w:r>
        <w:rPr>
          <w:rFonts w:ascii="Times New Roman" w:hAnsi="Times New Roman" w:eastAsia="Times New Roman" w:cs="Times New Roman"/>
          <w:spacing w:val="-8"/>
          <w:sz w:val="32"/>
          <w:szCs w:val="32"/>
        </w:rPr>
        <w:t>3.48</w:t>
      </w:r>
      <w:r>
        <w:rPr>
          <w:rFonts w:ascii="Times New Roman" w:hAnsi="Times New Roman" w:eastAsia="Times New Roman" w:cs="Times New Roman"/>
          <w:spacing w:val="24"/>
          <w:sz w:val="32"/>
          <w:szCs w:val="32"/>
        </w:rPr>
        <w:t xml:space="preserve"> </w:t>
      </w:r>
      <w:r>
        <w:rPr>
          <w:rFonts w:ascii="宋体" w:hAnsi="宋体" w:eastAsia="宋体" w:cs="宋体"/>
          <w:spacing w:val="-8"/>
          <w:sz w:val="32"/>
          <w:szCs w:val="32"/>
        </w:rPr>
        <w:t xml:space="preserve">万人，现辖 </w:t>
      </w:r>
      <w:r>
        <w:rPr>
          <w:rFonts w:ascii="Times New Roman" w:hAnsi="Times New Roman" w:eastAsia="Times New Roman" w:cs="Times New Roman"/>
          <w:spacing w:val="-8"/>
          <w:sz w:val="32"/>
          <w:szCs w:val="32"/>
        </w:rPr>
        <w:t>3</w:t>
      </w:r>
      <w:r>
        <w:rPr>
          <w:rFonts w:ascii="Times New Roman" w:hAnsi="Times New Roman" w:eastAsia="Times New Roman" w:cs="Times New Roman"/>
          <w:spacing w:val="26"/>
          <w:sz w:val="32"/>
          <w:szCs w:val="32"/>
        </w:rPr>
        <w:t xml:space="preserve"> </w:t>
      </w:r>
      <w:r>
        <w:rPr>
          <w:rFonts w:ascii="宋体" w:hAnsi="宋体" w:eastAsia="宋体" w:cs="宋体"/>
          <w:spacing w:val="-8"/>
          <w:sz w:val="32"/>
          <w:szCs w:val="32"/>
        </w:rPr>
        <w:t>乡</w:t>
      </w:r>
      <w:r>
        <w:rPr>
          <w:rFonts w:ascii="宋体" w:hAnsi="宋体" w:eastAsia="宋体" w:cs="宋体"/>
          <w:spacing w:val="-37"/>
          <w:sz w:val="32"/>
          <w:szCs w:val="32"/>
        </w:rPr>
        <w:t xml:space="preserve"> </w:t>
      </w:r>
      <w:r>
        <w:rPr>
          <w:rFonts w:ascii="Times New Roman" w:hAnsi="Times New Roman" w:eastAsia="Times New Roman" w:cs="Times New Roman"/>
          <w:spacing w:val="-8"/>
          <w:sz w:val="32"/>
          <w:szCs w:val="32"/>
        </w:rPr>
        <w:t xml:space="preserve">3 </w:t>
      </w:r>
      <w:r>
        <w:rPr>
          <w:rFonts w:ascii="宋体" w:hAnsi="宋体" w:eastAsia="宋体" w:cs="宋体"/>
          <w:spacing w:val="-8"/>
          <w:sz w:val="32"/>
          <w:szCs w:val="32"/>
        </w:rPr>
        <w:t>镇</w:t>
      </w:r>
      <w:r>
        <w:rPr>
          <w:rFonts w:ascii="宋体" w:hAnsi="宋体" w:eastAsia="宋体" w:cs="宋体"/>
          <w:spacing w:val="-44"/>
          <w:sz w:val="32"/>
          <w:szCs w:val="32"/>
        </w:rPr>
        <w:t xml:space="preserve"> </w:t>
      </w:r>
      <w:r>
        <w:rPr>
          <w:rFonts w:ascii="Times New Roman" w:hAnsi="Times New Roman" w:eastAsia="Times New Roman" w:cs="Times New Roman"/>
          <w:spacing w:val="-8"/>
          <w:sz w:val="32"/>
          <w:szCs w:val="32"/>
        </w:rPr>
        <w:t xml:space="preserve">4 </w:t>
      </w:r>
      <w:r>
        <w:rPr>
          <w:rFonts w:ascii="宋体" w:hAnsi="宋体" w:eastAsia="宋体" w:cs="宋体"/>
          <w:spacing w:val="-8"/>
          <w:sz w:val="32"/>
          <w:szCs w:val="32"/>
        </w:rPr>
        <w:t>个街</w:t>
      </w:r>
    </w:p>
    <w:p>
      <w:pPr>
        <w:spacing w:before="244" w:line="220" w:lineRule="auto"/>
        <w:ind w:left="11"/>
        <w:rPr>
          <w:rFonts w:ascii="宋体" w:hAnsi="宋体" w:eastAsia="宋体" w:cs="宋体"/>
          <w:sz w:val="32"/>
          <w:szCs w:val="32"/>
        </w:rPr>
      </w:pPr>
      <w:r>
        <w:rPr>
          <w:rFonts w:ascii="宋体" w:hAnsi="宋体" w:eastAsia="宋体" w:cs="宋体"/>
          <w:spacing w:val="-3"/>
          <w:sz w:val="32"/>
          <w:szCs w:val="32"/>
        </w:rPr>
        <w:t xml:space="preserve">道办事处。十三五期间全县地区生产总值从 </w:t>
      </w:r>
      <w:r>
        <w:rPr>
          <w:rFonts w:ascii="Times New Roman" w:hAnsi="Times New Roman" w:eastAsia="Times New Roman" w:cs="Times New Roman"/>
          <w:spacing w:val="-3"/>
          <w:sz w:val="32"/>
          <w:szCs w:val="32"/>
        </w:rPr>
        <w:t>54.34</w:t>
      </w:r>
      <w:r>
        <w:rPr>
          <w:rFonts w:ascii="Times New Roman" w:hAnsi="Times New Roman" w:eastAsia="Times New Roman" w:cs="Times New Roman"/>
          <w:spacing w:val="47"/>
          <w:sz w:val="32"/>
          <w:szCs w:val="32"/>
        </w:rPr>
        <w:t xml:space="preserve"> </w:t>
      </w:r>
      <w:r>
        <w:rPr>
          <w:rFonts w:ascii="宋体" w:hAnsi="宋体" w:eastAsia="宋体" w:cs="宋体"/>
          <w:spacing w:val="-3"/>
          <w:sz w:val="32"/>
          <w:szCs w:val="32"/>
        </w:rPr>
        <w:t>亿元增加到</w:t>
      </w:r>
      <w:r>
        <w:rPr>
          <w:rFonts w:ascii="宋体" w:hAnsi="宋体" w:eastAsia="宋体" w:cs="宋体"/>
          <w:spacing w:val="-4"/>
          <w:sz w:val="32"/>
          <w:szCs w:val="32"/>
        </w:rPr>
        <w:t xml:space="preserve"> </w:t>
      </w:r>
      <w:r>
        <w:rPr>
          <w:rFonts w:ascii="Times New Roman" w:hAnsi="Times New Roman" w:eastAsia="Times New Roman" w:cs="Times New Roman"/>
          <w:spacing w:val="-4"/>
          <w:sz w:val="32"/>
          <w:szCs w:val="32"/>
        </w:rPr>
        <w:t>86.99</w:t>
      </w:r>
      <w:r>
        <w:rPr>
          <w:rFonts w:ascii="Times New Roman" w:hAnsi="Times New Roman" w:eastAsia="Times New Roman" w:cs="Times New Roman"/>
          <w:spacing w:val="42"/>
          <w:sz w:val="32"/>
          <w:szCs w:val="32"/>
        </w:rPr>
        <w:t xml:space="preserve"> </w:t>
      </w:r>
      <w:r>
        <w:rPr>
          <w:rFonts w:ascii="宋体" w:hAnsi="宋体" w:eastAsia="宋体" w:cs="宋体"/>
          <w:spacing w:val="-4"/>
          <w:sz w:val="32"/>
          <w:szCs w:val="32"/>
        </w:rPr>
        <w:t>亿元，</w:t>
      </w:r>
    </w:p>
    <w:p>
      <w:pPr>
        <w:spacing w:before="243" w:line="220" w:lineRule="auto"/>
        <w:ind w:left="13"/>
        <w:rPr>
          <w:rFonts w:ascii="Times New Roman" w:hAnsi="Times New Roman" w:eastAsia="Times New Roman" w:cs="Times New Roman"/>
          <w:sz w:val="32"/>
          <w:szCs w:val="32"/>
        </w:rPr>
      </w:pPr>
      <w:r>
        <w:rPr>
          <w:rFonts w:ascii="宋体" w:hAnsi="宋体" w:eastAsia="宋体" w:cs="宋体"/>
          <w:spacing w:val="2"/>
          <w:sz w:val="32"/>
          <w:szCs w:val="32"/>
        </w:rPr>
        <w:t xml:space="preserve">年均增长 </w:t>
      </w:r>
      <w:r>
        <w:rPr>
          <w:rFonts w:ascii="Times New Roman" w:hAnsi="Times New Roman" w:eastAsia="Times New Roman" w:cs="Times New Roman"/>
          <w:spacing w:val="2"/>
          <w:sz w:val="32"/>
          <w:szCs w:val="32"/>
        </w:rPr>
        <w:t>9.4%</w:t>
      </w:r>
      <w:r>
        <w:rPr>
          <w:rFonts w:ascii="宋体" w:hAnsi="宋体" w:eastAsia="宋体" w:cs="宋体"/>
          <w:spacing w:val="2"/>
          <w:sz w:val="32"/>
          <w:szCs w:val="32"/>
        </w:rPr>
        <w:t>，增速连续三年位居全市第一；一</w:t>
      </w:r>
      <w:r>
        <w:rPr>
          <w:rFonts w:ascii="宋体" w:hAnsi="宋体" w:eastAsia="宋体" w:cs="宋体"/>
          <w:spacing w:val="1"/>
          <w:sz w:val="32"/>
          <w:szCs w:val="32"/>
        </w:rPr>
        <w:t xml:space="preserve">般公共预算收入从 </w:t>
      </w:r>
      <w:r>
        <w:rPr>
          <w:rFonts w:ascii="Times New Roman" w:hAnsi="Times New Roman" w:eastAsia="Times New Roman" w:cs="Times New Roman"/>
          <w:spacing w:val="1"/>
          <w:sz w:val="32"/>
          <w:szCs w:val="32"/>
        </w:rPr>
        <w:t>4.29</w:t>
      </w:r>
    </w:p>
    <w:p>
      <w:pPr>
        <w:spacing w:before="237" w:line="220" w:lineRule="auto"/>
        <w:ind w:left="13"/>
        <w:rPr>
          <w:rFonts w:ascii="宋体" w:hAnsi="宋体" w:eastAsia="宋体" w:cs="宋体"/>
          <w:sz w:val="32"/>
          <w:szCs w:val="32"/>
        </w:rPr>
      </w:pPr>
      <w:r>
        <w:rPr>
          <w:rFonts w:ascii="宋体" w:hAnsi="宋体" w:eastAsia="宋体" w:cs="宋体"/>
          <w:spacing w:val="-2"/>
          <w:sz w:val="32"/>
          <w:szCs w:val="32"/>
        </w:rPr>
        <w:t>亿元增加到</w:t>
      </w:r>
      <w:r>
        <w:rPr>
          <w:rFonts w:ascii="宋体" w:hAnsi="宋体" w:eastAsia="宋体" w:cs="宋体"/>
          <w:spacing w:val="-54"/>
          <w:sz w:val="32"/>
          <w:szCs w:val="32"/>
        </w:rPr>
        <w:t xml:space="preserve"> </w:t>
      </w:r>
      <w:r>
        <w:rPr>
          <w:rFonts w:ascii="Times New Roman" w:hAnsi="Times New Roman" w:eastAsia="Times New Roman" w:cs="Times New Roman"/>
          <w:spacing w:val="-2"/>
          <w:sz w:val="32"/>
          <w:szCs w:val="32"/>
        </w:rPr>
        <w:t xml:space="preserve">8.14 </w:t>
      </w:r>
      <w:r>
        <w:rPr>
          <w:rFonts w:ascii="宋体" w:hAnsi="宋体" w:eastAsia="宋体" w:cs="宋体"/>
          <w:spacing w:val="-2"/>
          <w:sz w:val="32"/>
          <w:szCs w:val="32"/>
        </w:rPr>
        <w:t>亿元，年均增长</w:t>
      </w:r>
      <w:r>
        <w:rPr>
          <w:rFonts w:ascii="宋体" w:hAnsi="宋体" w:eastAsia="宋体" w:cs="宋体"/>
          <w:spacing w:val="-35"/>
          <w:sz w:val="32"/>
          <w:szCs w:val="32"/>
        </w:rPr>
        <w:t xml:space="preserve"> </w:t>
      </w:r>
      <w:r>
        <w:rPr>
          <w:rFonts w:ascii="Times New Roman" w:hAnsi="Times New Roman" w:eastAsia="Times New Roman" w:cs="Times New Roman"/>
          <w:spacing w:val="-2"/>
          <w:sz w:val="32"/>
          <w:szCs w:val="32"/>
        </w:rPr>
        <w:t>13.</w:t>
      </w:r>
      <w:r>
        <w:rPr>
          <w:rFonts w:ascii="Times New Roman" w:hAnsi="Times New Roman" w:eastAsia="Times New Roman" w:cs="Times New Roman"/>
          <w:spacing w:val="-3"/>
          <w:sz w:val="32"/>
          <w:szCs w:val="32"/>
        </w:rPr>
        <w:t>6%</w:t>
      </w:r>
      <w:r>
        <w:rPr>
          <w:rFonts w:ascii="宋体" w:hAnsi="宋体" w:eastAsia="宋体" w:cs="宋体"/>
          <w:spacing w:val="-3"/>
          <w:sz w:val="32"/>
          <w:szCs w:val="32"/>
        </w:rPr>
        <w:t>；城乡常住居民人均可支配收入分</w:t>
      </w:r>
    </w:p>
    <w:p>
      <w:pPr>
        <w:spacing w:before="243" w:line="220" w:lineRule="auto"/>
        <w:ind w:left="16"/>
        <w:rPr>
          <w:rFonts w:ascii="宋体" w:hAnsi="宋体" w:eastAsia="宋体" w:cs="宋体"/>
          <w:sz w:val="32"/>
          <w:szCs w:val="32"/>
        </w:rPr>
      </w:pPr>
      <w:r>
        <w:rPr>
          <w:rFonts w:ascii="宋体" w:hAnsi="宋体" w:eastAsia="宋体" w:cs="宋体"/>
          <w:spacing w:val="-10"/>
          <w:sz w:val="32"/>
          <w:szCs w:val="32"/>
        </w:rPr>
        <w:t xml:space="preserve">别从 </w:t>
      </w:r>
      <w:r>
        <w:rPr>
          <w:rFonts w:ascii="Times New Roman" w:hAnsi="Times New Roman" w:eastAsia="Times New Roman" w:cs="Times New Roman"/>
          <w:spacing w:val="-10"/>
          <w:sz w:val="32"/>
          <w:szCs w:val="32"/>
        </w:rPr>
        <w:t>31053</w:t>
      </w:r>
      <w:r>
        <w:rPr>
          <w:rFonts w:ascii="Times New Roman" w:hAnsi="Times New Roman" w:eastAsia="Times New Roman" w:cs="Times New Roman"/>
          <w:spacing w:val="52"/>
          <w:sz w:val="32"/>
          <w:szCs w:val="32"/>
        </w:rPr>
        <w:t xml:space="preserve"> </w:t>
      </w:r>
      <w:r>
        <w:rPr>
          <w:rFonts w:ascii="宋体" w:hAnsi="宋体" w:eastAsia="宋体" w:cs="宋体"/>
          <w:spacing w:val="-10"/>
          <w:sz w:val="32"/>
          <w:szCs w:val="32"/>
        </w:rPr>
        <w:t xml:space="preserve">元、 </w:t>
      </w:r>
      <w:r>
        <w:rPr>
          <w:rFonts w:ascii="Times New Roman" w:hAnsi="Times New Roman" w:eastAsia="Times New Roman" w:cs="Times New Roman"/>
          <w:spacing w:val="-10"/>
          <w:sz w:val="32"/>
          <w:szCs w:val="32"/>
        </w:rPr>
        <w:t>14108</w:t>
      </w:r>
      <w:r>
        <w:rPr>
          <w:rFonts w:ascii="Times New Roman" w:hAnsi="Times New Roman" w:eastAsia="Times New Roman" w:cs="Times New Roman"/>
          <w:spacing w:val="35"/>
          <w:sz w:val="32"/>
          <w:szCs w:val="32"/>
        </w:rPr>
        <w:t xml:space="preserve"> </w:t>
      </w:r>
      <w:r>
        <w:rPr>
          <w:rFonts w:ascii="宋体" w:hAnsi="宋体" w:eastAsia="宋体" w:cs="宋体"/>
          <w:spacing w:val="-10"/>
          <w:sz w:val="32"/>
          <w:szCs w:val="32"/>
        </w:rPr>
        <w:t xml:space="preserve">元增加到 </w:t>
      </w:r>
      <w:r>
        <w:rPr>
          <w:rFonts w:ascii="Times New Roman" w:hAnsi="Times New Roman" w:eastAsia="Times New Roman" w:cs="Times New Roman"/>
          <w:spacing w:val="-10"/>
          <w:sz w:val="32"/>
          <w:szCs w:val="32"/>
        </w:rPr>
        <w:t>46584</w:t>
      </w:r>
      <w:r>
        <w:rPr>
          <w:rFonts w:ascii="Times New Roman" w:hAnsi="Times New Roman" w:eastAsia="Times New Roman" w:cs="Times New Roman"/>
          <w:spacing w:val="35"/>
          <w:sz w:val="32"/>
          <w:szCs w:val="32"/>
        </w:rPr>
        <w:t xml:space="preserve"> </w:t>
      </w:r>
      <w:r>
        <w:rPr>
          <w:rFonts w:ascii="宋体" w:hAnsi="宋体" w:eastAsia="宋体" w:cs="宋体"/>
          <w:spacing w:val="-10"/>
          <w:sz w:val="32"/>
          <w:szCs w:val="32"/>
        </w:rPr>
        <w:t xml:space="preserve">元和 </w:t>
      </w:r>
      <w:r>
        <w:rPr>
          <w:rFonts w:ascii="Times New Roman" w:hAnsi="Times New Roman" w:eastAsia="Times New Roman" w:cs="Times New Roman"/>
          <w:spacing w:val="-10"/>
          <w:sz w:val="32"/>
          <w:szCs w:val="32"/>
        </w:rPr>
        <w:t>22022</w:t>
      </w:r>
      <w:r>
        <w:rPr>
          <w:rFonts w:ascii="Times New Roman" w:hAnsi="Times New Roman" w:eastAsia="Times New Roman" w:cs="Times New Roman"/>
          <w:spacing w:val="39"/>
          <w:sz w:val="32"/>
          <w:szCs w:val="32"/>
        </w:rPr>
        <w:t xml:space="preserve"> </w:t>
      </w:r>
      <w:r>
        <w:rPr>
          <w:rFonts w:ascii="宋体" w:hAnsi="宋体" w:eastAsia="宋体" w:cs="宋体"/>
          <w:spacing w:val="-10"/>
          <w:sz w:val="32"/>
          <w:szCs w:val="32"/>
        </w:rPr>
        <w:t>元，</w:t>
      </w:r>
      <w:r>
        <w:rPr>
          <w:rFonts w:ascii="宋体" w:hAnsi="宋体" w:eastAsia="宋体" w:cs="宋体"/>
          <w:spacing w:val="-41"/>
          <w:sz w:val="32"/>
          <w:szCs w:val="32"/>
        </w:rPr>
        <w:t xml:space="preserve"> </w:t>
      </w:r>
      <w:r>
        <w:rPr>
          <w:rFonts w:ascii="宋体" w:hAnsi="宋体" w:eastAsia="宋体" w:cs="宋体"/>
          <w:spacing w:val="-10"/>
          <w:sz w:val="32"/>
          <w:szCs w:val="32"/>
        </w:rPr>
        <w:t xml:space="preserve">年均增长 </w:t>
      </w:r>
      <w:r>
        <w:rPr>
          <w:rFonts w:ascii="Times New Roman" w:hAnsi="Times New Roman" w:eastAsia="Times New Roman" w:cs="Times New Roman"/>
          <w:spacing w:val="-10"/>
          <w:sz w:val="32"/>
          <w:szCs w:val="32"/>
        </w:rPr>
        <w:t>8.4%</w:t>
      </w:r>
      <w:r>
        <w:rPr>
          <w:rFonts w:ascii="宋体" w:hAnsi="宋体" w:eastAsia="宋体" w:cs="宋体"/>
          <w:spacing w:val="-10"/>
          <w:sz w:val="32"/>
          <w:szCs w:val="32"/>
        </w:rPr>
        <w:t>和</w:t>
      </w:r>
    </w:p>
    <w:p>
      <w:pPr>
        <w:spacing w:before="301" w:line="179" w:lineRule="auto"/>
        <w:ind w:left="12"/>
        <w:rPr>
          <w:rFonts w:ascii="宋体" w:hAnsi="宋体" w:eastAsia="宋体" w:cs="宋体"/>
          <w:sz w:val="32"/>
          <w:szCs w:val="32"/>
        </w:rPr>
      </w:pPr>
      <w:r>
        <w:rPr>
          <w:rFonts w:ascii="Times New Roman" w:hAnsi="Times New Roman" w:eastAsia="Times New Roman" w:cs="Times New Roman"/>
          <w:spacing w:val="-2"/>
          <w:sz w:val="32"/>
          <w:szCs w:val="32"/>
        </w:rPr>
        <w:t>9.3%</w:t>
      </w:r>
      <w:r>
        <w:rPr>
          <w:rFonts w:ascii="宋体" w:hAnsi="宋体" w:eastAsia="宋体" w:cs="宋体"/>
          <w:spacing w:val="-2"/>
          <w:sz w:val="32"/>
          <w:szCs w:val="32"/>
        </w:rPr>
        <w:t>。</w:t>
      </w:r>
    </w:p>
    <w:p>
      <w:pPr>
        <w:spacing w:line="179" w:lineRule="auto"/>
        <w:rPr>
          <w:rFonts w:ascii="宋体" w:hAnsi="宋体" w:eastAsia="宋体" w:cs="宋体"/>
          <w:sz w:val="32"/>
          <w:szCs w:val="32"/>
        </w:rPr>
        <w:sectPr>
          <w:headerReference r:id="rId12" w:type="default"/>
          <w:footerReference r:id="rId13" w:type="default"/>
          <w:pgSz w:w="23813" w:h="16839"/>
          <w:pgMar w:top="1753" w:right="521" w:bottom="1845" w:left="1440" w:header="762" w:footer="1155" w:gutter="0"/>
        </w:sectPr>
      </w:pPr>
    </w:p>
    <w:p>
      <w:pPr>
        <w:pStyle w:val="2"/>
        <w:spacing w:line="253" w:lineRule="auto"/>
      </w:pPr>
      <w:r>
        <w:pict>
          <v:rect id="_x0000_s1075" o:spid="_x0000_s1075" o:spt="1" style="position:absolute;left:0pt;margin-left:79pt;margin-top:775.45pt;height:1.05pt;width:1023.5pt;mso-position-horizontal-relative:page;mso-position-vertical-relative:page;z-index:251689984;mso-width-relative:page;mso-height-relative:page;" fillcolor="#000000" filled="t" stroked="f" coordsize="21600,21600" o:allowincell="f">
            <v:path/>
            <v:fill on="t" focussize="0,0"/>
            <v:stroke on="f"/>
            <v:imagedata o:title=""/>
            <o:lock v:ext="edit"/>
          </v:rect>
        </w:pict>
      </w:r>
      <w:r>
        <w:pict>
          <v:group id="_x0000_s1076" o:spid="_x0000_s1076" o:spt="203" style="position:absolute;left:0pt;margin-left:972.95pt;margin-top:49.5pt;height:30.5pt;width:189.55pt;mso-position-horizontal-relative:page;mso-position-vertical-relative:page;z-index:251685888;mso-width-relative:page;mso-height-relative:page;" coordsize="3791,610" o:allowincell="f">
            <o:lock v:ext="edit"/>
            <v:shape id="_x0000_s1077" o:spid="_x0000_s1077" o:spt="75" type="#_x0000_t75" style="position:absolute;left:0;top:0;height:610;width:3791;" filled="f" stroked="f" coordsize="21600,21600">
              <v:path/>
              <v:fill on="f" focussize="0,0"/>
              <v:stroke on="f"/>
              <v:imagedata r:id="rId127" o:title=""/>
              <o:lock v:ext="edit" aspectratio="t"/>
            </v:shape>
            <v:shape id="_x0000_s1078" o:spid="_x0000_s1078" o:spt="202" type="#_x0000_t202" style="position:absolute;left:-20;top:-20;height:694;width:3831;" filled="f" stroked="f" coordsize="21600,21600">
              <v:path/>
              <v:fill on="f" focussize="0,0"/>
              <v:stroke on="f"/>
              <v:imagedata o:title=""/>
              <o:lock v:ext="edit" aspectratio="f"/>
              <v:textbox inset="0mm,0mm,0mm,0mm">
                <w:txbxContent>
                  <w:p>
                    <w:pPr>
                      <w:spacing w:before="294" w:line="221" w:lineRule="auto"/>
                      <w:ind w:left="143"/>
                      <w:outlineLvl w:val="6"/>
                      <w:rPr>
                        <w:rFonts w:ascii="黑体" w:hAnsi="黑体" w:eastAsia="黑体" w:cs="黑体"/>
                        <w:sz w:val="24"/>
                        <w:szCs w:val="24"/>
                      </w:rPr>
                    </w:pPr>
                    <w:r>
                      <w:rPr>
                        <w:rFonts w:ascii="黑体" w:hAnsi="黑体" w:eastAsia="黑体" w:cs="黑体"/>
                        <w:b/>
                        <w:bCs/>
                        <w:color w:val="FFFFFF"/>
                        <w:spacing w:val="-2"/>
                        <w:sz w:val="24"/>
                        <w:szCs w:val="24"/>
                      </w:rPr>
                      <w:t>2.云和县经济社会发展情况</w:t>
                    </w:r>
                  </w:p>
                </w:txbxContent>
              </v:textbox>
            </v:shape>
          </v:group>
        </w:pict>
      </w:r>
      <w:r>
        <w:drawing>
          <wp:anchor distT="0" distB="0" distL="0" distR="0" simplePos="0" relativeHeight="251684864" behindDoc="0" locked="0" layoutInCell="0" allowOverlap="1">
            <wp:simplePos x="0" y="0"/>
            <wp:positionH relativeFrom="page">
              <wp:posOffset>8331200</wp:posOffset>
            </wp:positionH>
            <wp:positionV relativeFrom="page">
              <wp:posOffset>1066165</wp:posOffset>
            </wp:positionV>
            <wp:extent cx="5200650" cy="6546850"/>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28"/>
                    <a:stretch>
                      <a:fillRect/>
                    </a:stretch>
                  </pic:blipFill>
                  <pic:spPr>
                    <a:xfrm>
                      <a:off x="0" y="0"/>
                      <a:ext cx="5200604" cy="6546927"/>
                    </a:xfrm>
                    <a:prstGeom prst="rect">
                      <a:avLst/>
                    </a:prstGeom>
                  </pic:spPr>
                </pic:pic>
              </a:graphicData>
            </a:graphic>
          </wp:anchor>
        </w:drawing>
      </w:r>
      <w:r>
        <w:drawing>
          <wp:anchor distT="0" distB="0" distL="0" distR="0" simplePos="0" relativeHeight="251691008" behindDoc="0" locked="0" layoutInCell="0" allowOverlap="1">
            <wp:simplePos x="0" y="0"/>
            <wp:positionH relativeFrom="page">
              <wp:posOffset>12318365</wp:posOffset>
            </wp:positionH>
            <wp:positionV relativeFrom="page">
              <wp:posOffset>5943600</wp:posOffset>
            </wp:positionV>
            <wp:extent cx="133350" cy="27305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29"/>
                    <a:stretch>
                      <a:fillRect/>
                    </a:stretch>
                  </pic:blipFill>
                  <pic:spPr>
                    <a:xfrm>
                      <a:off x="0" y="0"/>
                      <a:ext cx="133352" cy="273002"/>
                    </a:xfrm>
                    <a:prstGeom prst="rect">
                      <a:avLst/>
                    </a:prstGeom>
                  </pic:spPr>
                </pic:pic>
              </a:graphicData>
            </a:graphic>
          </wp:anchor>
        </w:drawing>
      </w:r>
    </w:p>
    <w:p>
      <w:pPr>
        <w:pStyle w:val="2"/>
        <w:spacing w:line="253" w:lineRule="auto"/>
      </w:pPr>
    </w:p>
    <w:p>
      <w:pPr>
        <w:pStyle w:val="2"/>
        <w:spacing w:line="254" w:lineRule="auto"/>
      </w:pPr>
    </w:p>
    <w:p>
      <w:pPr>
        <w:spacing w:before="104" w:line="223" w:lineRule="auto"/>
        <w:ind w:left="634"/>
        <w:rPr>
          <w:rFonts w:ascii="黑体" w:hAnsi="黑体" w:eastAsia="黑体" w:cs="黑体"/>
          <w:sz w:val="32"/>
          <w:szCs w:val="32"/>
        </w:rPr>
      </w:pPr>
      <w:r>
        <w:pict>
          <v:shape id="_x0000_s1079" o:spid="_x0000_s1079" o:spt="202" type="#_x0000_t202" style="position:absolute;left:0pt;margin-left:34.2pt;margin-top:-14.9pt;height:21.15pt;width:176.95pt;z-index:251687936;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黑体" w:hAnsi="黑体" w:eastAsia="黑体" w:cs="黑体"/>
                      <w:sz w:val="32"/>
                      <w:szCs w:val="32"/>
                    </w:rPr>
                  </w:pPr>
                  <w:r>
                    <w:rPr>
                      <w:rFonts w:ascii="黑体" w:hAnsi="黑体" w:eastAsia="黑体" w:cs="黑体"/>
                      <w:b/>
                      <w:bCs/>
                      <w:spacing w:val="-6"/>
                      <w:sz w:val="32"/>
                      <w:szCs w:val="32"/>
                    </w:rPr>
                    <w:t>云和县电动汽车充电网络</w:t>
                  </w:r>
                </w:p>
              </w:txbxContent>
            </v:textbox>
          </v:shape>
        </w:pict>
      </w:r>
      <w:r>
        <w:rPr>
          <w:rFonts w:ascii="黑体" w:hAnsi="黑体" w:eastAsia="黑体" w:cs="黑体"/>
          <w:b/>
          <w:bCs/>
          <w:spacing w:val="-5"/>
          <w:sz w:val="32"/>
          <w:szCs w:val="32"/>
        </w:rPr>
        <w:t>“十四五”布局规划</w:t>
      </w:r>
      <w:r>
        <w:rPr>
          <w:rFonts w:ascii="黑体" w:hAnsi="黑体" w:eastAsia="黑体" w:cs="黑体"/>
          <w:spacing w:val="-5"/>
          <w:sz w:val="32"/>
          <w:szCs w:val="32"/>
        </w:rPr>
        <w:t xml:space="preserve"> !</w:t>
      </w:r>
      <w:r>
        <w:rPr>
          <w:rFonts w:ascii="黑体" w:hAnsi="黑体" w:eastAsia="黑体" w:cs="黑体"/>
          <w:strike/>
          <w:spacing w:val="-5"/>
          <w:sz w:val="32"/>
          <w:szCs w:val="32"/>
        </w:rPr>
        <w:t xml:space="preserve">                                                                                          </w:t>
      </w:r>
    </w:p>
    <w:p>
      <w:pPr>
        <w:spacing w:before="196" w:line="220" w:lineRule="auto"/>
        <w:ind w:left="6"/>
        <w:outlineLvl w:val="6"/>
        <w:rPr>
          <w:rFonts w:ascii="宋体" w:hAnsi="宋体" w:eastAsia="宋体" w:cs="宋体"/>
          <w:sz w:val="43"/>
          <w:szCs w:val="43"/>
        </w:rPr>
      </w:pPr>
      <w:r>
        <w:rPr>
          <w:rFonts w:ascii="宋体" w:hAnsi="宋体" w:eastAsia="宋体" w:cs="宋体"/>
          <w:b/>
          <w:bCs/>
          <w:spacing w:val="3"/>
          <w:sz w:val="43"/>
          <w:szCs w:val="43"/>
        </w:rPr>
        <w:t>2.2云和县发展规划情况</w:t>
      </w:r>
    </w:p>
    <w:p>
      <w:pPr>
        <w:pStyle w:val="2"/>
        <w:spacing w:line="243" w:lineRule="auto"/>
      </w:pPr>
    </w:p>
    <w:p>
      <w:pPr>
        <w:spacing w:before="104" w:line="220" w:lineRule="auto"/>
        <w:ind w:left="790"/>
        <w:rPr>
          <w:rFonts w:ascii="宋体" w:hAnsi="宋体" w:eastAsia="宋体" w:cs="宋体"/>
          <w:sz w:val="32"/>
          <w:szCs w:val="32"/>
        </w:rPr>
      </w:pPr>
      <w:r>
        <w:rPr>
          <w:rFonts w:ascii="宋体" w:hAnsi="宋体" w:eastAsia="宋体" w:cs="宋体"/>
          <w:spacing w:val="12"/>
          <w:sz w:val="32"/>
          <w:szCs w:val="32"/>
        </w:rPr>
        <w:t>(一)县域空间发展结构</w:t>
      </w:r>
    </w:p>
    <w:p>
      <w:pPr>
        <w:spacing w:before="256" w:line="601" w:lineRule="exact"/>
        <w:ind w:left="620"/>
        <w:rPr>
          <w:rFonts w:ascii="宋体" w:hAnsi="宋体" w:eastAsia="宋体" w:cs="宋体"/>
          <w:sz w:val="32"/>
          <w:szCs w:val="32"/>
        </w:rPr>
      </w:pPr>
      <w:r>
        <w:rPr>
          <w:rFonts w:ascii="宋体" w:hAnsi="宋体" w:eastAsia="宋体" w:cs="宋体"/>
          <w:spacing w:val="-16"/>
          <w:position w:val="21"/>
          <w:sz w:val="32"/>
          <w:szCs w:val="32"/>
        </w:rPr>
        <w:t>规划形成“一心、三带、三区”的空间发展总体布局。</w:t>
      </w:r>
    </w:p>
    <w:p>
      <w:pPr>
        <w:spacing w:line="219" w:lineRule="auto"/>
        <w:ind w:left="790"/>
        <w:rPr>
          <w:rFonts w:ascii="宋体" w:hAnsi="宋体" w:eastAsia="宋体" w:cs="宋体"/>
          <w:sz w:val="32"/>
          <w:szCs w:val="32"/>
        </w:rPr>
      </w:pPr>
      <w:r>
        <w:rPr>
          <w:rFonts w:ascii="宋体" w:hAnsi="宋体" w:eastAsia="宋体" w:cs="宋体"/>
          <w:spacing w:val="-5"/>
          <w:sz w:val="32"/>
          <w:szCs w:val="32"/>
        </w:rPr>
        <w:t>(1)“一心”:一个县域发展核心</w:t>
      </w:r>
    </w:p>
    <w:p>
      <w:pPr>
        <w:spacing w:before="260" w:line="610" w:lineRule="exact"/>
        <w:ind w:left="620"/>
        <w:rPr>
          <w:rFonts w:ascii="宋体" w:hAnsi="宋体" w:eastAsia="宋体" w:cs="宋体"/>
          <w:sz w:val="32"/>
          <w:szCs w:val="32"/>
        </w:rPr>
      </w:pPr>
      <w:r>
        <w:rPr>
          <w:rFonts w:ascii="宋体" w:hAnsi="宋体" w:eastAsia="宋体" w:cs="宋体"/>
          <w:spacing w:val="-1"/>
          <w:position w:val="21"/>
          <w:sz w:val="32"/>
          <w:szCs w:val="32"/>
        </w:rPr>
        <w:t>指云和中心城区，要充分发挥其龙头作用，以内源发展为主、外力推</w:t>
      </w:r>
    </w:p>
    <w:p>
      <w:pPr>
        <w:spacing w:before="1" w:line="219" w:lineRule="auto"/>
        <w:rPr>
          <w:rFonts w:ascii="宋体" w:hAnsi="宋体" w:eastAsia="宋体" w:cs="宋体"/>
          <w:sz w:val="32"/>
          <w:szCs w:val="32"/>
        </w:rPr>
      </w:pPr>
      <w:r>
        <w:rPr>
          <w:rFonts w:ascii="宋体" w:hAnsi="宋体" w:eastAsia="宋体" w:cs="宋体"/>
          <w:spacing w:val="-3"/>
          <w:sz w:val="32"/>
          <w:szCs w:val="32"/>
        </w:rPr>
        <w:t>动为辅，强化培植工业支柱产业，体现特色，文化立县，建设区域性市场，</w:t>
      </w:r>
    </w:p>
    <w:p>
      <w:pPr>
        <w:spacing w:before="230" w:line="219" w:lineRule="auto"/>
        <w:rPr>
          <w:rFonts w:ascii="宋体" w:hAnsi="宋体" w:eastAsia="宋体" w:cs="宋体"/>
          <w:sz w:val="32"/>
          <w:szCs w:val="32"/>
        </w:rPr>
      </w:pPr>
      <w:r>
        <w:rPr>
          <w:rFonts w:ascii="宋体" w:hAnsi="宋体" w:eastAsia="宋体" w:cs="宋体"/>
          <w:spacing w:val="-4"/>
          <w:sz w:val="32"/>
          <w:szCs w:val="32"/>
        </w:rPr>
        <w:t>带动县域经济发展，增强辐射能力。</w:t>
      </w:r>
    </w:p>
    <w:p>
      <w:pPr>
        <w:spacing w:before="251" w:line="219" w:lineRule="auto"/>
        <w:ind w:left="790"/>
        <w:rPr>
          <w:rFonts w:ascii="宋体" w:hAnsi="宋体" w:eastAsia="宋体" w:cs="宋体"/>
          <w:sz w:val="32"/>
          <w:szCs w:val="32"/>
        </w:rPr>
      </w:pPr>
      <w:r>
        <w:rPr>
          <w:rFonts w:ascii="宋体" w:hAnsi="宋体" w:eastAsia="宋体" w:cs="宋体"/>
          <w:spacing w:val="-16"/>
          <w:sz w:val="32"/>
          <w:szCs w:val="32"/>
        </w:rPr>
        <w:t>(2)“三带”:三条城镇发展带指“一主二副”三条城镇发展带。</w:t>
      </w:r>
    </w:p>
    <w:p>
      <w:pPr>
        <w:spacing w:before="259" w:line="619" w:lineRule="exact"/>
        <w:ind w:left="620"/>
        <w:rPr>
          <w:rFonts w:ascii="宋体" w:hAnsi="宋体" w:eastAsia="宋体" w:cs="宋体"/>
          <w:sz w:val="32"/>
          <w:szCs w:val="32"/>
        </w:rPr>
      </w:pPr>
      <w:r>
        <w:rPr>
          <w:rFonts w:ascii="宋体" w:hAnsi="宋体" w:eastAsia="宋体" w:cs="宋体"/>
          <w:spacing w:val="4"/>
          <w:position w:val="22"/>
          <w:sz w:val="32"/>
          <w:szCs w:val="32"/>
        </w:rPr>
        <w:t>城镇发展主轴带沿丽龙高速公路和53 省道形成，沿途串联中心城区、</w:t>
      </w:r>
    </w:p>
    <w:p>
      <w:pPr>
        <w:spacing w:before="1" w:line="218" w:lineRule="auto"/>
        <w:rPr>
          <w:rFonts w:ascii="宋体" w:hAnsi="宋体" w:eastAsia="宋体" w:cs="宋体"/>
          <w:sz w:val="32"/>
          <w:szCs w:val="32"/>
        </w:rPr>
      </w:pPr>
      <w:r>
        <w:rPr>
          <w:rFonts w:ascii="宋体" w:hAnsi="宋体" w:eastAsia="宋体" w:cs="宋体"/>
          <w:spacing w:val="-1"/>
          <w:sz w:val="32"/>
          <w:szCs w:val="32"/>
        </w:rPr>
        <w:t>石塘等主要城镇；城镇发展次轴带分别沿紧水滩库区公路和中心城区至南</w:t>
      </w:r>
    </w:p>
    <w:p>
      <w:pPr>
        <w:spacing w:before="243" w:line="219" w:lineRule="auto"/>
        <w:rPr>
          <w:rFonts w:ascii="宋体" w:hAnsi="宋体" w:eastAsia="宋体" w:cs="宋体"/>
          <w:sz w:val="32"/>
          <w:szCs w:val="32"/>
        </w:rPr>
      </w:pPr>
      <w:r>
        <w:rPr>
          <w:rFonts w:ascii="宋体" w:hAnsi="宋体" w:eastAsia="宋体" w:cs="宋体"/>
          <w:spacing w:val="-2"/>
          <w:sz w:val="32"/>
          <w:szCs w:val="32"/>
        </w:rPr>
        <w:t>部山区的二级公路形成，沿途串联石塘、紧水滩、赤石、崇头等主要乡镇。</w:t>
      </w:r>
    </w:p>
    <w:p>
      <w:pPr>
        <w:spacing w:before="250" w:line="630" w:lineRule="exact"/>
        <w:ind w:left="790"/>
        <w:rPr>
          <w:rFonts w:ascii="宋体" w:hAnsi="宋体" w:eastAsia="宋体" w:cs="宋体"/>
          <w:sz w:val="32"/>
          <w:szCs w:val="32"/>
        </w:rPr>
      </w:pPr>
      <w:r>
        <w:pict>
          <v:shape id="_x0000_s1080" o:spid="_x0000_s1080" o:spt="202" type="#_x0000_t202" style="position:absolute;left:0pt;margin-left:885.95pt;margin-top:17.25pt;height:14.05pt;width:11.05pt;z-index:251692032;mso-width-relative:page;mso-height-relative:page;" filled="f" stroked="f" coordsize="21600,21600">
            <v:path/>
            <v:fill on="f" focussize="0,0"/>
            <v:stroke on="f"/>
            <v:imagedata o:title=""/>
            <o:lock v:ext="edit" aspectratio="f"/>
            <v:textbox inset="0mm,0mm,0mm,0mm">
              <w:txbxContent>
                <w:p>
                  <w:pPr>
                    <w:spacing w:before="20" w:line="222" w:lineRule="auto"/>
                    <w:jc w:val="right"/>
                    <w:rPr>
                      <w:rFonts w:ascii="黑体" w:hAnsi="黑体" w:eastAsia="黑体" w:cs="黑体"/>
                      <w:sz w:val="20"/>
                      <w:szCs w:val="20"/>
                    </w:rPr>
                  </w:pPr>
                  <w:r>
                    <w:rPr>
                      <w:rFonts w:ascii="黑体" w:hAnsi="黑体" w:eastAsia="黑体" w:cs="黑体"/>
                      <w:sz w:val="20"/>
                      <w:szCs w:val="20"/>
                    </w:rPr>
                    <w:t>图</w:t>
                  </w:r>
                </w:p>
              </w:txbxContent>
            </v:textbox>
          </v:shape>
        </w:pict>
      </w:r>
      <w:r>
        <w:rPr>
          <w:rFonts w:ascii="宋体" w:hAnsi="宋体" w:eastAsia="宋体" w:cs="宋体"/>
          <w:spacing w:val="-2"/>
          <w:position w:val="23"/>
          <w:sz w:val="32"/>
          <w:szCs w:val="32"/>
        </w:rPr>
        <w:t>(3)“三区”:三大经济功能区指东部综合经济功能区、西北部生态</w:t>
      </w:r>
    </w:p>
    <w:p>
      <w:pPr>
        <w:spacing w:before="1" w:line="219" w:lineRule="auto"/>
        <w:rPr>
          <w:rFonts w:ascii="宋体" w:hAnsi="宋体" w:eastAsia="宋体" w:cs="宋体"/>
          <w:sz w:val="32"/>
          <w:szCs w:val="32"/>
        </w:rPr>
      </w:pPr>
      <w:r>
        <w:rPr>
          <w:rFonts w:ascii="宋体" w:hAnsi="宋体" w:eastAsia="宋体" w:cs="宋体"/>
          <w:spacing w:val="-3"/>
          <w:sz w:val="32"/>
          <w:szCs w:val="32"/>
        </w:rPr>
        <w:t>旅游休闲功能区及南部绿色产品生产功能区。</w:t>
      </w:r>
    </w:p>
    <w:p>
      <w:pPr>
        <w:spacing w:before="188" w:line="631" w:lineRule="exact"/>
        <w:ind w:left="620"/>
        <w:rPr>
          <w:rFonts w:ascii="宋体" w:hAnsi="宋体" w:eastAsia="宋体" w:cs="宋体"/>
          <w:sz w:val="32"/>
          <w:szCs w:val="32"/>
        </w:rPr>
      </w:pPr>
      <w:r>
        <w:pict>
          <v:shape id="_x0000_s1081" o:spid="_x0000_s1081" o:spt="202" type="#_x0000_t202" style="position:absolute;left:0pt;margin-left:882.2pt;margin-top:43.6pt;height:46.55pt;width:93.55pt;z-index:251686912;mso-width-relative:page;mso-height-relative:page;" filled="f" stroked="f" coordsize="21600,21600">
            <v:path/>
            <v:fill on="f" focussize="0,0"/>
            <v:stroke on="f"/>
            <v:imagedata o:title=""/>
            <o:lock v:ext="edit" aspectratio="f"/>
            <v:textbox inset="0mm,0mm,0mm,0mm">
              <w:txbxContent>
                <w:p>
                  <w:pPr>
                    <w:spacing w:before="19" w:line="221" w:lineRule="auto"/>
                    <w:ind w:left="95"/>
                    <w:rPr>
                      <w:rFonts w:ascii="黑体" w:hAnsi="黑体" w:eastAsia="黑体" w:cs="黑体"/>
                      <w:sz w:val="17"/>
                      <w:szCs w:val="17"/>
                    </w:rPr>
                  </w:pPr>
                  <w:r>
                    <w:rPr>
                      <w:rFonts w:ascii="黑体" w:hAnsi="黑体" w:eastAsia="黑体" w:cs="黑体"/>
                      <w:spacing w:val="-2"/>
                      <w:sz w:val="17"/>
                      <w:szCs w:val="17"/>
                    </w:rPr>
                    <w:t>县域空间发展结构</w:t>
                  </w:r>
                </w:p>
                <w:p>
                  <w:pPr>
                    <w:spacing w:before="87" w:line="246" w:lineRule="auto"/>
                    <w:ind w:left="20" w:right="20"/>
                    <w:jc w:val="both"/>
                    <w:rPr>
                      <w:rFonts w:ascii="黑体" w:hAnsi="黑体" w:eastAsia="黑体" w:cs="黑体"/>
                      <w:sz w:val="15"/>
                      <w:szCs w:val="15"/>
                    </w:rPr>
                  </w:pPr>
                  <w:r>
                    <w:rPr>
                      <w:rFonts w:ascii="黑体" w:hAnsi="黑体" w:eastAsia="黑体" w:cs="黑体"/>
                      <w:spacing w:val="-4"/>
                      <w:sz w:val="15"/>
                      <w:szCs w:val="15"/>
                    </w:rPr>
                    <w:t>“一心”:一个县域发展核心</w:t>
                  </w:r>
                  <w:r>
                    <w:rPr>
                      <w:rFonts w:ascii="黑体" w:hAnsi="黑体" w:eastAsia="黑体" w:cs="黑体"/>
                      <w:spacing w:val="6"/>
                      <w:sz w:val="15"/>
                      <w:szCs w:val="15"/>
                    </w:rPr>
                    <w:t xml:space="preserve"> </w:t>
                  </w:r>
                  <w:r>
                    <w:rPr>
                      <w:rFonts w:ascii="黑体" w:hAnsi="黑体" w:eastAsia="黑体" w:cs="黑体"/>
                      <w:spacing w:val="-2"/>
                      <w:sz w:val="15"/>
                      <w:szCs w:val="15"/>
                    </w:rPr>
                    <w:t xml:space="preserve">“三带”:三条城镇发展带  </w:t>
                  </w:r>
                  <w:r>
                    <w:rPr>
                      <w:rFonts w:ascii="黑体" w:hAnsi="黑体" w:eastAsia="黑体" w:cs="黑体"/>
                      <w:spacing w:val="-1"/>
                      <w:sz w:val="15"/>
                      <w:szCs w:val="15"/>
                    </w:rPr>
                    <w:t>“三区”:三大经济功能区</w:t>
                  </w:r>
                </w:p>
              </w:txbxContent>
            </v:textbox>
          </v:shape>
        </w:pict>
      </w:r>
      <w:r>
        <w:pict>
          <v:shape id="_x0000_s1082" o:spid="_x0000_s1082" o:spt="202" type="#_x0000_t202" style="position:absolute;left:0pt;margin-left:707.7pt;margin-top:111.75pt;height:18.7pt;width:166.8pt;z-index:251688960;mso-width-relative:page;mso-height-relative:page;" filled="f" stroked="f" coordsize="21600,21600">
            <v:path/>
            <v:fill on="f" focussize="0,0"/>
            <v:stroke on="f"/>
            <v:imagedata o:title=""/>
            <o:lock v:ext="edit" aspectratio="f"/>
            <v:textbox inset="0mm,0mm,0mm,0mm">
              <w:txbxContent>
                <w:p>
                  <w:pPr>
                    <w:spacing w:before="20" w:line="220" w:lineRule="auto"/>
                    <w:ind w:left="20"/>
                    <w:rPr>
                      <w:rFonts w:ascii="宋体" w:hAnsi="宋体" w:eastAsia="宋体" w:cs="宋体"/>
                      <w:sz w:val="28"/>
                      <w:szCs w:val="28"/>
                    </w:rPr>
                  </w:pPr>
                  <w:r>
                    <w:rPr>
                      <w:rFonts w:ascii="宋体" w:hAnsi="宋体" w:eastAsia="宋体" w:cs="宋体"/>
                      <w:b/>
                      <w:bCs/>
                      <w:spacing w:val="2"/>
                      <w:sz w:val="28"/>
                      <w:szCs w:val="28"/>
                    </w:rPr>
                    <w:t>图2-2县域空间结构规划图</w:t>
                  </w:r>
                </w:p>
              </w:txbxContent>
            </v:textbox>
          </v:shape>
        </w:pict>
      </w:r>
      <w:r>
        <w:rPr>
          <w:rFonts w:ascii="宋体" w:hAnsi="宋体" w:eastAsia="宋体" w:cs="宋体"/>
          <w:spacing w:val="-1"/>
          <w:position w:val="23"/>
          <w:sz w:val="32"/>
          <w:szCs w:val="32"/>
        </w:rPr>
        <w:t>东部综合经济功能区以中心城区为中心，以石塘城镇为辅，依托规划</w:t>
      </w:r>
    </w:p>
    <w:p>
      <w:pPr>
        <w:spacing w:before="1" w:line="219" w:lineRule="auto"/>
        <w:rPr>
          <w:rFonts w:ascii="宋体" w:hAnsi="宋体" w:eastAsia="宋体" w:cs="宋体"/>
          <w:sz w:val="32"/>
          <w:szCs w:val="32"/>
        </w:rPr>
      </w:pPr>
      <w:r>
        <w:rPr>
          <w:rFonts w:ascii="宋体" w:hAnsi="宋体" w:eastAsia="宋体" w:cs="宋体"/>
          <w:spacing w:val="-2"/>
          <w:sz w:val="32"/>
          <w:szCs w:val="32"/>
        </w:rPr>
        <w:t>高速公路，是县域的发展重点，集中发展规模化的二、三产业基地。西北</w:t>
      </w:r>
    </w:p>
    <w:p>
      <w:pPr>
        <w:spacing w:before="250" w:line="219" w:lineRule="auto"/>
        <w:rPr>
          <w:rFonts w:ascii="宋体" w:hAnsi="宋体" w:eastAsia="宋体" w:cs="宋体"/>
          <w:sz w:val="32"/>
          <w:szCs w:val="32"/>
        </w:rPr>
      </w:pPr>
      <w:r>
        <w:rPr>
          <w:rFonts w:ascii="宋体" w:hAnsi="宋体" w:eastAsia="宋体" w:cs="宋体"/>
          <w:spacing w:val="-3"/>
          <w:sz w:val="32"/>
          <w:szCs w:val="32"/>
        </w:rPr>
        <w:t>部生态旅游休闲功能区以紧水滩镇为中心，是县域旅游发展的重点区域，</w:t>
      </w:r>
    </w:p>
    <w:p>
      <w:pPr>
        <w:spacing w:before="248" w:line="219" w:lineRule="auto"/>
        <w:rPr>
          <w:rFonts w:ascii="宋体" w:hAnsi="宋体" w:eastAsia="宋体" w:cs="宋体"/>
          <w:sz w:val="32"/>
          <w:szCs w:val="32"/>
        </w:rPr>
      </w:pPr>
      <w:r>
        <w:rPr>
          <w:rFonts w:ascii="宋体" w:hAnsi="宋体" w:eastAsia="宋体" w:cs="宋体"/>
          <w:spacing w:val="-1"/>
          <w:sz w:val="32"/>
          <w:szCs w:val="32"/>
        </w:rPr>
        <w:t>形成旅游度假区和接待服务基地。南部绿色产品生产功能区以崇头镇为中</w:t>
      </w:r>
    </w:p>
    <w:p>
      <w:pPr>
        <w:spacing w:before="253" w:line="219" w:lineRule="auto"/>
        <w:rPr>
          <w:rFonts w:ascii="宋体" w:hAnsi="宋体" w:eastAsia="宋体" w:cs="宋体"/>
          <w:sz w:val="32"/>
          <w:szCs w:val="32"/>
        </w:rPr>
      </w:pPr>
      <w:r>
        <w:rPr>
          <w:rFonts w:ascii="宋体" w:hAnsi="宋体" w:eastAsia="宋体" w:cs="宋体"/>
          <w:spacing w:val="-5"/>
          <w:sz w:val="32"/>
          <w:szCs w:val="32"/>
        </w:rPr>
        <w:t>心，形成以现代生态农业为主的产业区。</w:t>
      </w: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spacing w:before="124" w:line="184" w:lineRule="auto"/>
        <w:ind w:left="20885"/>
        <w:rPr>
          <w:rFonts w:ascii="宋体" w:hAnsi="宋体" w:eastAsia="宋体" w:cs="宋体"/>
          <w:sz w:val="38"/>
          <w:szCs w:val="38"/>
        </w:rPr>
      </w:pPr>
      <w:r>
        <w:rPr>
          <w:rFonts w:ascii="宋体" w:hAnsi="宋体" w:eastAsia="宋体" w:cs="宋体"/>
          <w:b/>
          <w:bCs/>
          <w:spacing w:val="-15"/>
          <w:sz w:val="38"/>
          <w:szCs w:val="38"/>
        </w:rPr>
        <w:t>10</w:t>
      </w:r>
    </w:p>
    <w:p>
      <w:pPr>
        <w:spacing w:line="184" w:lineRule="auto"/>
        <w:rPr>
          <w:rFonts w:ascii="宋体" w:hAnsi="宋体" w:eastAsia="宋体" w:cs="宋体"/>
          <w:sz w:val="38"/>
          <w:szCs w:val="38"/>
        </w:rPr>
        <w:sectPr>
          <w:headerReference r:id="rId14" w:type="default"/>
          <w:footerReference r:id="rId15" w:type="default"/>
          <w:pgSz w:w="23810" w:h="16840"/>
          <w:pgMar w:top="400" w:right="560" w:bottom="400" w:left="1440" w:header="0" w:footer="0" w:gutter="0"/>
        </w:sectPr>
      </w:pPr>
    </w:p>
    <w:p>
      <w:pPr>
        <w:pStyle w:val="2"/>
        <w:spacing w:line="269" w:lineRule="auto"/>
      </w:pPr>
      <w:r>
        <w:pict>
          <v:rect id="_x0000_s1083" o:spid="_x0000_s1083" o:spt="1" style="position:absolute;left:0pt;margin-left:79pt;margin-top:775.45pt;height:1.05pt;width:1023.5pt;mso-position-horizontal-relative:page;mso-position-vertical-relative:page;z-index:251695104;mso-width-relative:page;mso-height-relative:page;" fillcolor="#000000" filled="t" stroked="f" coordsize="21600,21600" o:allowincell="f">
            <v:path/>
            <v:fill on="t" focussize="0,0"/>
            <v:stroke on="f"/>
            <v:imagedata o:title=""/>
            <o:lock v:ext="edit"/>
          </v:rect>
        </w:pict>
      </w:r>
      <w:r>
        <w:pict>
          <v:group id="_x0000_s1084" o:spid="_x0000_s1084" o:spt="203" style="position:absolute;left:0pt;margin-left:973.45pt;margin-top:49.5pt;height:29.5pt;width:190.05pt;mso-position-horizontal-relative:page;mso-position-vertical-relative:page;z-index:251693056;mso-width-relative:page;mso-height-relative:page;" coordsize="3801,590" o:allowincell="f">
            <o:lock v:ext="edit"/>
            <v:shape id="_x0000_s1085" o:spid="_x0000_s1085" o:spt="75" type="#_x0000_t75" style="position:absolute;left:0;top:0;height:590;width:3801;" filled="f" stroked="f" coordsize="21600,21600">
              <v:path/>
              <v:fill on="f" focussize="0,0"/>
              <v:stroke on="f"/>
              <v:imagedata r:id="rId130" o:title=""/>
              <o:lock v:ext="edit" aspectratio="t"/>
            </v:shape>
            <v:shape id="_x0000_s1086" o:spid="_x0000_s1086" o:spt="202" type="#_x0000_t202" style="position:absolute;left:-20;top:-20;height:674;width:3841;" filled="f" stroked="f" coordsize="21600,21600">
              <v:path/>
              <v:fill on="f" focussize="0,0"/>
              <v:stroke on="f"/>
              <v:imagedata o:title=""/>
              <o:lock v:ext="edit" aspectratio="f"/>
              <v:textbox inset="0mm,0mm,0mm,0mm">
                <w:txbxContent>
                  <w:p>
                    <w:pPr>
                      <w:spacing w:before="274" w:line="221" w:lineRule="auto"/>
                      <w:ind w:left="143"/>
                      <w:outlineLvl w:val="6"/>
                      <w:rPr>
                        <w:rFonts w:ascii="黑体" w:hAnsi="黑体" w:eastAsia="黑体" w:cs="黑体"/>
                        <w:sz w:val="24"/>
                        <w:szCs w:val="24"/>
                      </w:rPr>
                    </w:pPr>
                    <w:r>
                      <w:rPr>
                        <w:rFonts w:ascii="黑体" w:hAnsi="黑体" w:eastAsia="黑体" w:cs="黑体"/>
                        <w:b/>
                        <w:bCs/>
                        <w:color w:val="FFFFFF"/>
                        <w:spacing w:val="-1"/>
                        <w:sz w:val="24"/>
                        <w:szCs w:val="24"/>
                      </w:rPr>
                      <w:t>2.云和县经济社会发展情况</w:t>
                    </w:r>
                  </w:p>
                </w:txbxContent>
              </v:textbox>
            </v:shape>
          </v:group>
        </w:pict>
      </w:r>
    </w:p>
    <w:p>
      <w:pPr>
        <w:pStyle w:val="2"/>
        <w:spacing w:line="269" w:lineRule="auto"/>
      </w:pPr>
    </w:p>
    <w:p>
      <w:pPr>
        <w:pStyle w:val="2"/>
        <w:spacing w:line="269" w:lineRule="auto"/>
      </w:pPr>
    </w:p>
    <w:p>
      <w:pPr>
        <w:spacing w:before="101" w:line="223" w:lineRule="auto"/>
        <w:ind w:left="645"/>
        <w:rPr>
          <w:rFonts w:ascii="黑体" w:hAnsi="黑体" w:eastAsia="黑体" w:cs="黑体"/>
          <w:sz w:val="31"/>
          <w:szCs w:val="31"/>
        </w:rPr>
      </w:pPr>
      <w:r>
        <w:pict>
          <v:shape id="_x0000_s1087" o:spid="_x0000_s1087" o:spt="202" type="#_x0000_t202" style="position:absolute;left:0pt;margin-left:34.5pt;margin-top:-16.55pt;height:20.55pt;width:176.5pt;z-index:251694080;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黑体" w:hAnsi="黑体" w:eastAsia="黑体" w:cs="黑体"/>
                      <w:sz w:val="31"/>
                      <w:szCs w:val="31"/>
                    </w:rPr>
                  </w:pPr>
                  <w:r>
                    <w:rPr>
                      <w:rFonts w:ascii="黑体" w:hAnsi="黑体" w:eastAsia="黑体" w:cs="黑体"/>
                      <w:spacing w:val="7"/>
                      <w:sz w:val="31"/>
                      <w:szCs w:val="31"/>
                    </w:rPr>
                    <w:t>云和县电动汽车充电网络</w:t>
                  </w:r>
                </w:p>
              </w:txbxContent>
            </v:textbox>
          </v:shape>
        </w:pict>
      </w:r>
      <w:r>
        <w:rPr>
          <w:rFonts w:ascii="黑体" w:hAnsi="黑体" w:eastAsia="黑体" w:cs="黑体"/>
          <w:spacing w:val="8"/>
          <w:sz w:val="31"/>
          <w:szCs w:val="31"/>
        </w:rPr>
        <w:t>“十四五”布局规划</w:t>
      </w:r>
      <w:r>
        <w:rPr>
          <w:rFonts w:ascii="黑体" w:hAnsi="黑体" w:eastAsia="黑体" w:cs="黑体"/>
          <w:spacing w:val="37"/>
          <w:sz w:val="31"/>
          <w:szCs w:val="31"/>
        </w:rPr>
        <w:t xml:space="preserve"> </w:t>
      </w:r>
      <w:r>
        <w:rPr>
          <w:rFonts w:ascii="黑体" w:hAnsi="黑体" w:eastAsia="黑体" w:cs="黑体"/>
          <w:strike/>
          <w:sz w:val="31"/>
          <w:szCs w:val="31"/>
        </w:rPr>
        <w:t xml:space="preserve">                                                                                           </w:t>
      </w:r>
    </w:p>
    <w:p>
      <w:pPr>
        <w:spacing w:line="21" w:lineRule="exact"/>
      </w:pPr>
    </w:p>
    <w:p>
      <w:pPr>
        <w:spacing w:line="21" w:lineRule="exact"/>
        <w:sectPr>
          <w:pgSz w:w="23810" w:h="16840"/>
          <w:pgMar w:top="400" w:right="540" w:bottom="400" w:left="1430" w:header="0" w:footer="0" w:gutter="0"/>
          <w:cols w:equalWidth="0" w:num="1">
            <w:col w:w="21840"/>
          </w:cols>
        </w:sectPr>
      </w:pPr>
    </w:p>
    <w:p>
      <w:pPr>
        <w:spacing w:before="120" w:line="219" w:lineRule="auto"/>
        <w:ind w:left="800"/>
        <w:rPr>
          <w:rFonts w:ascii="宋体" w:hAnsi="宋体" w:eastAsia="宋体" w:cs="宋体"/>
          <w:sz w:val="31"/>
          <w:szCs w:val="31"/>
        </w:rPr>
      </w:pPr>
      <w:r>
        <w:rPr>
          <w:rFonts w:ascii="宋体" w:hAnsi="宋体" w:eastAsia="宋体" w:cs="宋体"/>
          <w:spacing w:val="25"/>
          <w:sz w:val="31"/>
          <w:szCs w:val="31"/>
        </w:rPr>
        <w:t>(二)工业规划布局</w:t>
      </w:r>
    </w:p>
    <w:p>
      <w:pPr>
        <w:spacing w:before="275" w:line="220" w:lineRule="auto"/>
        <w:ind w:left="660"/>
        <w:rPr>
          <w:rFonts w:ascii="宋体" w:hAnsi="宋体" w:eastAsia="宋体" w:cs="宋体"/>
          <w:sz w:val="31"/>
          <w:szCs w:val="31"/>
        </w:rPr>
      </w:pPr>
      <w:r>
        <w:rPr>
          <w:rFonts w:ascii="宋体" w:hAnsi="宋体" w:eastAsia="宋体" w:cs="宋体"/>
          <w:spacing w:val="1"/>
          <w:sz w:val="31"/>
          <w:szCs w:val="31"/>
        </w:rPr>
        <w:t>1. 规划目标</w:t>
      </w:r>
    </w:p>
    <w:p>
      <w:pPr>
        <w:spacing w:before="300" w:line="357" w:lineRule="auto"/>
        <w:ind w:right="1843" w:firstLine="800"/>
        <w:rPr>
          <w:rFonts w:ascii="宋体" w:hAnsi="宋体" w:eastAsia="宋体" w:cs="宋体"/>
          <w:sz w:val="31"/>
          <w:szCs w:val="31"/>
        </w:rPr>
      </w:pPr>
      <w:r>
        <w:rPr>
          <w:rFonts w:ascii="宋体" w:hAnsi="宋体" w:eastAsia="宋体" w:cs="宋体"/>
          <w:spacing w:val="14"/>
          <w:sz w:val="31"/>
          <w:szCs w:val="31"/>
        </w:rPr>
        <w:t xml:space="preserve">(1)工业用地集中建设，营造良好的投资环境，调整经济结构，提 </w:t>
      </w:r>
      <w:r>
        <w:rPr>
          <w:rFonts w:ascii="宋体" w:hAnsi="宋体" w:eastAsia="宋体" w:cs="宋体"/>
          <w:spacing w:val="9"/>
          <w:sz w:val="31"/>
          <w:szCs w:val="31"/>
        </w:rPr>
        <w:t>高科技含量和市场竞争力，形成以木制玩具行业为特色、多元化发展的工</w:t>
      </w:r>
    </w:p>
    <w:p>
      <w:pPr>
        <w:spacing w:before="1" w:line="219" w:lineRule="auto"/>
        <w:rPr>
          <w:rFonts w:ascii="宋体" w:hAnsi="宋体" w:eastAsia="宋体" w:cs="宋体"/>
          <w:sz w:val="31"/>
          <w:szCs w:val="31"/>
        </w:rPr>
      </w:pPr>
      <w:r>
        <w:rPr>
          <w:rFonts w:ascii="宋体" w:hAnsi="宋体" w:eastAsia="宋体" w:cs="宋体"/>
          <w:spacing w:val="-7"/>
          <w:sz w:val="31"/>
          <w:szCs w:val="31"/>
        </w:rPr>
        <w:t>业框架。</w:t>
      </w:r>
    </w:p>
    <w:p>
      <w:pPr>
        <w:spacing w:before="280" w:line="219" w:lineRule="auto"/>
        <w:ind w:left="800"/>
        <w:rPr>
          <w:rFonts w:ascii="宋体" w:hAnsi="宋体" w:eastAsia="宋体" w:cs="宋体"/>
          <w:sz w:val="31"/>
          <w:szCs w:val="31"/>
        </w:rPr>
      </w:pPr>
      <w:r>
        <w:rPr>
          <w:rFonts w:ascii="宋体" w:hAnsi="宋体" w:eastAsia="宋体" w:cs="宋体"/>
          <w:spacing w:val="13"/>
          <w:sz w:val="31"/>
          <w:szCs w:val="31"/>
        </w:rPr>
        <w:t>(2)促进产业区向规模化、高效化发展，走新型</w:t>
      </w:r>
      <w:r>
        <w:rPr>
          <w:rFonts w:ascii="宋体" w:hAnsi="宋体" w:eastAsia="宋体" w:cs="宋体"/>
          <w:spacing w:val="12"/>
          <w:sz w:val="31"/>
          <w:szCs w:val="31"/>
        </w:rPr>
        <w:t>工业化道路。</w:t>
      </w:r>
    </w:p>
    <w:p>
      <w:pPr>
        <w:spacing w:before="232" w:line="219" w:lineRule="auto"/>
        <w:ind w:left="620"/>
        <w:rPr>
          <w:rFonts w:ascii="宋体" w:hAnsi="宋体" w:eastAsia="宋体" w:cs="宋体"/>
          <w:sz w:val="31"/>
          <w:szCs w:val="31"/>
        </w:rPr>
      </w:pPr>
      <w:r>
        <w:rPr>
          <w:rFonts w:ascii="宋体" w:hAnsi="宋体" w:eastAsia="宋体" w:cs="宋体"/>
          <w:spacing w:val="3"/>
          <w:sz w:val="31"/>
          <w:szCs w:val="31"/>
        </w:rPr>
        <w:t>2.</w:t>
      </w:r>
      <w:r>
        <w:rPr>
          <w:rFonts w:ascii="宋体" w:hAnsi="宋体" w:eastAsia="宋体" w:cs="宋体"/>
          <w:spacing w:val="43"/>
          <w:sz w:val="31"/>
          <w:szCs w:val="31"/>
        </w:rPr>
        <w:t xml:space="preserve"> </w:t>
      </w:r>
      <w:r>
        <w:rPr>
          <w:rFonts w:ascii="宋体" w:hAnsi="宋体" w:eastAsia="宋体" w:cs="宋体"/>
          <w:spacing w:val="3"/>
          <w:sz w:val="31"/>
          <w:szCs w:val="31"/>
        </w:rPr>
        <w:t>空间布局</w:t>
      </w:r>
    </w:p>
    <w:p>
      <w:pPr>
        <w:spacing w:before="286" w:line="352" w:lineRule="auto"/>
        <w:ind w:right="1835" w:firstLine="800"/>
        <w:rPr>
          <w:rFonts w:ascii="宋体" w:hAnsi="宋体" w:eastAsia="宋体" w:cs="宋体"/>
          <w:sz w:val="31"/>
          <w:szCs w:val="31"/>
        </w:rPr>
      </w:pPr>
      <w:r>
        <w:rPr>
          <w:rFonts w:ascii="宋体" w:hAnsi="宋体" w:eastAsia="宋体" w:cs="宋体"/>
          <w:spacing w:val="15"/>
          <w:sz w:val="31"/>
          <w:szCs w:val="31"/>
        </w:rPr>
        <w:t>(1)规划工业主要布局在云和中心城区，</w:t>
      </w:r>
      <w:r>
        <w:rPr>
          <w:rFonts w:ascii="宋体" w:hAnsi="宋体" w:eastAsia="宋体" w:cs="宋体"/>
          <w:spacing w:val="14"/>
          <w:sz w:val="31"/>
          <w:szCs w:val="31"/>
        </w:rPr>
        <w:t xml:space="preserve">以木制玩具特色工业及金 </w:t>
      </w:r>
      <w:r>
        <w:rPr>
          <w:rFonts w:ascii="宋体" w:hAnsi="宋体" w:eastAsia="宋体" w:cs="宋体"/>
          <w:spacing w:val="9"/>
          <w:sz w:val="31"/>
          <w:szCs w:val="31"/>
        </w:rPr>
        <w:t>属加工业为主，设置于城西和城西南。同时，把发展技术密集型工业和现</w:t>
      </w:r>
      <w:r>
        <w:rPr>
          <w:rFonts w:ascii="宋体" w:hAnsi="宋体" w:eastAsia="宋体" w:cs="宋体"/>
          <w:spacing w:val="3"/>
          <w:sz w:val="31"/>
          <w:szCs w:val="31"/>
        </w:rPr>
        <w:t xml:space="preserve"> </w:t>
      </w:r>
      <w:r>
        <w:rPr>
          <w:rFonts w:ascii="宋体" w:hAnsi="宋体" w:eastAsia="宋体" w:cs="宋体"/>
          <w:spacing w:val="9"/>
          <w:sz w:val="31"/>
          <w:szCs w:val="31"/>
        </w:rPr>
        <w:t>状的劳动、资源密集型工业结合起来，不再走铺摊子、外延型、粗放式的</w:t>
      </w:r>
      <w:r>
        <w:rPr>
          <w:rFonts w:ascii="宋体" w:hAnsi="宋体" w:eastAsia="宋体" w:cs="宋体"/>
          <w:spacing w:val="15"/>
          <w:sz w:val="31"/>
          <w:szCs w:val="31"/>
        </w:rPr>
        <w:t xml:space="preserve"> </w:t>
      </w:r>
      <w:r>
        <w:rPr>
          <w:rFonts w:ascii="宋体" w:hAnsi="宋体" w:eastAsia="宋体" w:cs="宋体"/>
          <w:spacing w:val="9"/>
          <w:sz w:val="31"/>
          <w:szCs w:val="31"/>
        </w:rPr>
        <w:t>路子，而是着重现有企业的改造提高、升级换代，走内涵式、集约型的路</w:t>
      </w:r>
    </w:p>
    <w:p>
      <w:pPr>
        <w:spacing w:before="1" w:line="220" w:lineRule="auto"/>
        <w:rPr>
          <w:rFonts w:ascii="宋体" w:hAnsi="宋体" w:eastAsia="宋体" w:cs="宋体"/>
          <w:sz w:val="43"/>
          <w:szCs w:val="43"/>
        </w:rPr>
      </w:pPr>
      <w:r>
        <w:rPr>
          <w:rFonts w:ascii="宋体" w:hAnsi="宋体" w:eastAsia="宋体" w:cs="宋体"/>
          <w:spacing w:val="-52"/>
          <w:sz w:val="43"/>
          <w:szCs w:val="43"/>
        </w:rPr>
        <w:t>子。</w:t>
      </w:r>
    </w:p>
    <w:p>
      <w:pPr>
        <w:spacing w:before="231" w:line="363" w:lineRule="auto"/>
        <w:ind w:right="1842" w:firstLine="800"/>
        <w:rPr>
          <w:rFonts w:ascii="宋体" w:hAnsi="宋体" w:eastAsia="宋体" w:cs="宋体"/>
          <w:sz w:val="31"/>
          <w:szCs w:val="31"/>
        </w:rPr>
      </w:pPr>
      <w:r>
        <w:rPr>
          <w:rFonts w:ascii="宋体" w:hAnsi="宋体" w:eastAsia="宋体" w:cs="宋体"/>
          <w:spacing w:val="14"/>
          <w:sz w:val="31"/>
          <w:szCs w:val="31"/>
        </w:rPr>
        <w:t xml:space="preserve">(2)规划在石塘镇、崇头镇适当安排工业用地，分别发展木制品加 </w:t>
      </w:r>
      <w:r>
        <w:rPr>
          <w:rFonts w:ascii="宋体" w:hAnsi="宋体" w:eastAsia="宋体" w:cs="宋体"/>
          <w:spacing w:val="9"/>
          <w:sz w:val="31"/>
          <w:szCs w:val="31"/>
        </w:rPr>
        <w:t>工等资源加工业及农林产品资源加工业；紧水滩镇适当发展旅游产品加工</w:t>
      </w:r>
    </w:p>
    <w:p>
      <w:pPr>
        <w:spacing w:before="1" w:line="219" w:lineRule="auto"/>
        <w:rPr>
          <w:rFonts w:ascii="宋体" w:hAnsi="宋体" w:eastAsia="宋体" w:cs="宋体"/>
          <w:sz w:val="31"/>
          <w:szCs w:val="31"/>
        </w:rPr>
      </w:pPr>
      <w:r>
        <w:rPr>
          <w:rFonts w:ascii="宋体" w:hAnsi="宋体" w:eastAsia="宋体" w:cs="宋体"/>
          <w:spacing w:val="-8"/>
          <w:sz w:val="31"/>
          <w:szCs w:val="31"/>
        </w:rPr>
        <w:t>业等。</w:t>
      </w:r>
    </w:p>
    <w:p>
      <w:pPr>
        <w:spacing w:before="282" w:line="586" w:lineRule="exact"/>
        <w:ind w:left="800"/>
        <w:rPr>
          <w:rFonts w:ascii="宋体" w:hAnsi="宋体" w:eastAsia="宋体" w:cs="宋体"/>
          <w:sz w:val="31"/>
          <w:szCs w:val="31"/>
        </w:rPr>
      </w:pPr>
      <w:r>
        <w:rPr>
          <w:rFonts w:ascii="宋体" w:hAnsi="宋体" w:eastAsia="宋体" w:cs="宋体"/>
          <w:spacing w:val="13"/>
          <w:position w:val="20"/>
          <w:sz w:val="31"/>
          <w:szCs w:val="31"/>
        </w:rPr>
        <w:t>(3)对县域其他地区的工业发展应加以控制，只允许发展农林产品</w:t>
      </w:r>
    </w:p>
    <w:p>
      <w:pPr>
        <w:spacing w:before="2" w:line="222" w:lineRule="auto"/>
        <w:rPr>
          <w:rFonts w:ascii="宋体" w:hAnsi="宋体" w:eastAsia="宋体" w:cs="宋体"/>
          <w:sz w:val="31"/>
          <w:szCs w:val="31"/>
        </w:rPr>
      </w:pPr>
      <w:r>
        <w:rPr>
          <w:rFonts w:ascii="宋体" w:hAnsi="宋体" w:eastAsia="宋体" w:cs="宋体"/>
          <w:spacing w:val="-7"/>
          <w:sz w:val="31"/>
          <w:szCs w:val="31"/>
        </w:rPr>
        <w:t>加工业。</w:t>
      </w:r>
    </w:p>
    <w:p>
      <w:pPr>
        <w:spacing w:before="280" w:line="184" w:lineRule="auto"/>
        <w:ind w:left="800"/>
        <w:rPr>
          <w:rFonts w:ascii="宋体" w:hAnsi="宋体" w:eastAsia="宋体" w:cs="宋体"/>
          <w:sz w:val="31"/>
          <w:szCs w:val="31"/>
        </w:rPr>
      </w:pPr>
      <w:r>
        <w:rPr>
          <w:rFonts w:ascii="宋体" w:hAnsi="宋体" w:eastAsia="宋体" w:cs="宋体"/>
          <w:spacing w:val="13"/>
          <w:sz w:val="31"/>
          <w:szCs w:val="31"/>
        </w:rPr>
        <w:t>(4)充分利用县域的水利资源，进一步加强水电业的发</w:t>
      </w:r>
      <w:r>
        <w:rPr>
          <w:rFonts w:ascii="宋体" w:hAnsi="宋体" w:eastAsia="宋体" w:cs="宋体"/>
          <w:spacing w:val="12"/>
          <w:sz w:val="31"/>
          <w:szCs w:val="31"/>
        </w:rPr>
        <w:t>展。</w:t>
      </w:r>
    </w:p>
    <w:p>
      <w:pPr>
        <w:pStyle w:val="2"/>
        <w:spacing w:line="14" w:lineRule="auto"/>
        <w:rPr>
          <w:sz w:val="2"/>
        </w:rPr>
      </w:pPr>
      <w:r>
        <w:rPr>
          <w:sz w:val="2"/>
          <w:szCs w:val="2"/>
        </w:rPr>
        <w:br w:type="column"/>
      </w:r>
    </w:p>
    <w:p>
      <w:pPr>
        <w:spacing w:line="9148" w:lineRule="exact"/>
      </w:pPr>
      <w:r>
        <w:rPr>
          <w:position w:val="-182"/>
        </w:rPr>
        <w:drawing>
          <wp:inline distT="0" distB="0" distL="0" distR="0">
            <wp:extent cx="4641215" cy="580898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31"/>
                    <a:stretch>
                      <a:fillRect/>
                    </a:stretch>
                  </pic:blipFill>
                  <pic:spPr>
                    <a:xfrm>
                      <a:off x="0" y="0"/>
                      <a:ext cx="4641791" cy="5809382"/>
                    </a:xfrm>
                    <a:prstGeom prst="rect">
                      <a:avLst/>
                    </a:prstGeom>
                  </pic:spPr>
                </pic:pic>
              </a:graphicData>
            </a:graphic>
          </wp:inline>
        </w:drawing>
      </w:r>
    </w:p>
    <w:p>
      <w:pPr>
        <w:spacing w:before="238" w:line="221" w:lineRule="auto"/>
        <w:ind w:left="2173"/>
        <w:rPr>
          <w:rFonts w:ascii="宋体" w:hAnsi="宋体" w:eastAsia="宋体" w:cs="宋体"/>
          <w:sz w:val="27"/>
          <w:szCs w:val="27"/>
        </w:rPr>
      </w:pPr>
      <w:r>
        <w:rPr>
          <w:rFonts w:ascii="宋体" w:hAnsi="宋体" w:eastAsia="宋体" w:cs="宋体"/>
          <w:b/>
          <w:bCs/>
          <w:spacing w:val="9"/>
          <w:sz w:val="27"/>
          <w:szCs w:val="27"/>
        </w:rPr>
        <w:t>图2-3云和县工业规划图</w:t>
      </w:r>
    </w:p>
    <w:p>
      <w:pPr>
        <w:spacing w:line="221" w:lineRule="auto"/>
        <w:rPr>
          <w:rFonts w:ascii="宋体" w:hAnsi="宋体" w:eastAsia="宋体" w:cs="宋体"/>
          <w:sz w:val="27"/>
          <w:szCs w:val="27"/>
        </w:rPr>
        <w:sectPr>
          <w:type w:val="continuous"/>
          <w:pgSz w:w="23810" w:h="16840"/>
          <w:pgMar w:top="400" w:right="540" w:bottom="400" w:left="1430" w:header="0" w:footer="0" w:gutter="0"/>
          <w:cols w:equalWidth="0" w:num="2">
            <w:col w:w="12061" w:space="100"/>
            <w:col w:w="9680"/>
          </w:cols>
        </w:sectPr>
      </w:pPr>
    </w:p>
    <w:p>
      <w:pPr>
        <w:pStyle w:val="2"/>
        <w:spacing w:line="268" w:lineRule="auto"/>
      </w:pPr>
    </w:p>
    <w:p>
      <w:pPr>
        <w:pStyle w:val="2"/>
        <w:spacing w:line="268" w:lineRule="auto"/>
      </w:pPr>
    </w:p>
    <w:p>
      <w:pPr>
        <w:pStyle w:val="2"/>
        <w:spacing w:line="268" w:lineRule="auto"/>
      </w:pPr>
    </w:p>
    <w:p>
      <w:pPr>
        <w:pStyle w:val="2"/>
        <w:spacing w:line="268" w:lineRule="auto"/>
      </w:pPr>
    </w:p>
    <w:p>
      <w:pPr>
        <w:pStyle w:val="2"/>
        <w:spacing w:line="268" w:lineRule="auto"/>
      </w:pPr>
    </w:p>
    <w:p>
      <w:pPr>
        <w:pStyle w:val="2"/>
        <w:spacing w:line="268" w:lineRule="auto"/>
      </w:pPr>
    </w:p>
    <w:p>
      <w:pPr>
        <w:pStyle w:val="2"/>
        <w:spacing w:line="268" w:lineRule="auto"/>
      </w:pPr>
    </w:p>
    <w:p>
      <w:pPr>
        <w:pStyle w:val="2"/>
        <w:spacing w:line="268" w:lineRule="auto"/>
      </w:pPr>
    </w:p>
    <w:p>
      <w:pPr>
        <w:spacing w:line="710" w:lineRule="exact"/>
        <w:ind w:firstLine="20769"/>
      </w:pPr>
      <w:r>
        <w:rPr>
          <w:position w:val="-14"/>
        </w:rPr>
        <w:pict>
          <v:group id="_x0000_s1088" o:spid="_x0000_s1088" o:spt="203" style="height:35.5pt;width:34.55pt;" coordsize="690,710">
            <o:lock v:ext="edit"/>
            <v:shape id="_x0000_s1089" o:spid="_x0000_s1089" o:spt="75" type="#_x0000_t75" style="position:absolute;left:0;top:0;height:710;width:690;" filled="f" stroked="f" coordsize="21600,21600">
              <v:path/>
              <v:fill on="f" focussize="0,0"/>
              <v:stroke on="f"/>
              <v:imagedata r:id="rId132" o:title=""/>
              <o:lock v:ext="edit" aspectratio="t"/>
            </v:shape>
            <v:shape id="_x0000_s1090" o:spid="_x0000_s1090" o:spt="202" type="#_x0000_t202" style="position:absolute;left:-20;top:-20;height:750;width:730;" filled="f" stroked="f" coordsize="21600,21600">
              <v:path/>
              <v:fill on="f" focussize="0,0"/>
              <v:stroke on="f"/>
              <v:imagedata o:title=""/>
              <o:lock v:ext="edit" aspectratio="f"/>
              <v:textbox inset="0mm,0mm,0mm,0mm">
                <w:txbxContent>
                  <w:p>
                    <w:pPr>
                      <w:spacing w:before="301" w:line="184" w:lineRule="auto"/>
                      <w:ind w:left="150"/>
                      <w:rPr>
                        <w:rFonts w:ascii="宋体" w:hAnsi="宋体" w:eastAsia="宋体" w:cs="宋体"/>
                        <w:sz w:val="38"/>
                        <w:szCs w:val="38"/>
                      </w:rPr>
                    </w:pPr>
                    <w:r>
                      <w:rPr>
                        <w:rFonts w:ascii="宋体" w:hAnsi="宋体" w:eastAsia="宋体" w:cs="宋体"/>
                        <w:color w:val="FFFFFF"/>
                        <w:spacing w:val="-11"/>
                        <w:sz w:val="38"/>
                        <w:szCs w:val="38"/>
                      </w:rPr>
                      <w:t>11</w:t>
                    </w:r>
                  </w:p>
                </w:txbxContent>
              </v:textbox>
            </v:shape>
            <w10:wrap type="none"/>
            <w10:anchorlock/>
          </v:group>
        </w:pict>
      </w:r>
    </w:p>
    <w:p>
      <w:pPr>
        <w:spacing w:line="710" w:lineRule="exact"/>
        <w:sectPr>
          <w:type w:val="continuous"/>
          <w:pgSz w:w="23810" w:h="16840"/>
          <w:pgMar w:top="400" w:right="540" w:bottom="400" w:left="1430" w:header="0" w:footer="0" w:gutter="0"/>
          <w:cols w:equalWidth="0" w:num="1">
            <w:col w:w="21840"/>
          </w:cols>
        </w:sectPr>
      </w:pPr>
    </w:p>
    <w:p>
      <w:pPr>
        <w:pStyle w:val="2"/>
        <w:spacing w:line="358" w:lineRule="auto"/>
      </w:pPr>
      <w:r>
        <w:pict>
          <v:rect id="_x0000_s1091" o:spid="_x0000_s1091" o:spt="1" style="position:absolute;left:0pt;margin-left:79pt;margin-top:775.45pt;height:1.05pt;width:1023.5pt;mso-position-horizontal-relative:page;mso-position-vertical-relative:page;z-index:251697152;mso-width-relative:page;mso-height-relative:page;" fillcolor="#000000" filled="t" stroked="f" coordsize="21600,21600" o:allowincell="f">
            <v:path/>
            <v:fill on="t" focussize="0,0"/>
            <v:stroke on="f"/>
            <v:imagedata o:title=""/>
            <o:lock v:ext="edit"/>
          </v:rect>
        </w:pict>
      </w:r>
      <w:r>
        <w:pict>
          <v:group id="_x0000_s1092" o:spid="_x0000_s1092" o:spt="203" style="position:absolute;left:0pt;margin-left:972.95pt;margin-top:49.5pt;height:30.5pt;width:189.55pt;mso-position-horizontal-relative:page;mso-position-vertical-relative:page;z-index:251696128;mso-width-relative:page;mso-height-relative:page;" coordsize="3791,610" o:allowincell="f">
            <o:lock v:ext="edit"/>
            <v:shape id="_x0000_s1093" o:spid="_x0000_s1093" o:spt="75" type="#_x0000_t75" style="position:absolute;left:0;top:0;height:610;width:3791;" filled="f" stroked="f" coordsize="21600,21600">
              <v:path/>
              <v:fill on="f" focussize="0,0"/>
              <v:stroke on="f"/>
              <v:imagedata r:id="rId127" o:title=""/>
              <o:lock v:ext="edit" aspectratio="t"/>
            </v:shape>
            <v:shape id="_x0000_s1094" o:spid="_x0000_s1094" o:spt="202" type="#_x0000_t202" style="position:absolute;left:-20;top:-20;height:698;width:3831;" filled="f" stroked="f" coordsize="21600,21600">
              <v:path/>
              <v:fill on="f" focussize="0,0"/>
              <v:stroke on="f"/>
              <v:imagedata o:title=""/>
              <o:lock v:ext="edit" aspectratio="f"/>
              <v:textbox inset="0mm,0mm,0mm,0mm">
                <w:txbxContent>
                  <w:p>
                    <w:pPr>
                      <w:spacing w:before="258" w:line="221" w:lineRule="auto"/>
                      <w:ind w:left="150"/>
                      <w:rPr>
                        <w:rFonts w:ascii="黑体" w:hAnsi="黑体" w:eastAsia="黑体" w:cs="黑体"/>
                        <w:sz w:val="26"/>
                        <w:szCs w:val="26"/>
                      </w:rPr>
                    </w:pPr>
                    <w:r>
                      <w:rPr>
                        <w:rFonts w:ascii="黑体" w:hAnsi="黑体" w:eastAsia="黑体" w:cs="黑体"/>
                        <w:color w:val="FFFFFF"/>
                        <w:spacing w:val="-15"/>
                        <w:sz w:val="26"/>
                        <w:szCs w:val="26"/>
                      </w:rPr>
                      <w:t>2.云和县经济社会发展情况</w:t>
                    </w:r>
                  </w:p>
                </w:txbxContent>
              </v:textbox>
            </v:shape>
          </v:group>
        </w:pict>
      </w:r>
    </w:p>
    <w:p>
      <w:pPr>
        <w:spacing w:before="111" w:line="728" w:lineRule="exact"/>
        <w:ind w:left="730"/>
        <w:rPr>
          <w:rFonts w:ascii="黑体" w:hAnsi="黑体" w:eastAsia="黑体" w:cs="黑体"/>
          <w:sz w:val="34"/>
          <w:szCs w:val="34"/>
        </w:rPr>
      </w:pPr>
      <w:r>
        <w:fldChar w:fldCharType="begin"/>
      </w:r>
      <w:r>
        <w:instrText xml:space="preserve">EQ \* jc3 \* hps34 \o\al(\s\up 7(</w:instrText>
      </w:r>
      <w:r>
        <w:rPr>
          <w:rFonts w:ascii="黑体" w:hAnsi="黑体" w:eastAsia="黑体" w:cs="黑体"/>
          <w:w w:val="91"/>
          <w:position w:val="14"/>
          <w:sz w:val="34"/>
          <w:szCs w:val="34"/>
        </w:rPr>
        <w:instrText xml:space="preserve">云和县</w:instrText>
      </w:r>
      <w:r>
        <w:instrText xml:space="preserve">),</w:instrText>
      </w:r>
      <w:r>
        <w:rPr>
          <w:rFonts w:ascii="黑体" w:hAnsi="黑体" w:eastAsia="黑体" w:cs="黑体"/>
          <w:w w:val="90"/>
          <w:position w:val="-9"/>
          <w:sz w:val="34"/>
          <w:szCs w:val="34"/>
        </w:rPr>
        <w:instrText xml:space="preserve">“十四</w:instrText>
      </w:r>
      <w:r>
        <w:instrText xml:space="preserve">)</w:instrText>
      </w:r>
      <w:r>
        <w:fldChar w:fldCharType="end"/>
      </w:r>
      <w:r>
        <w:fldChar w:fldCharType="begin"/>
      </w:r>
      <w:r>
        <w:instrText xml:space="preserve">EQ \* jc3 \* hps34 \o\al(\s\up 7(</w:instrText>
      </w:r>
      <w:r>
        <w:rPr>
          <w:rFonts w:ascii="黑体" w:hAnsi="黑体" w:eastAsia="黑体" w:cs="黑体"/>
          <w:w w:val="93"/>
          <w:position w:val="14"/>
          <w:sz w:val="34"/>
          <w:szCs w:val="34"/>
        </w:rPr>
        <w:instrText xml:space="preserve">电</w:instrText>
      </w:r>
      <w:r>
        <w:instrText xml:space="preserve">),</w:instrText>
      </w:r>
      <w:r>
        <w:rPr>
          <w:rFonts w:ascii="黑体" w:hAnsi="黑体" w:eastAsia="黑体" w:cs="黑体"/>
          <w:w w:val="91"/>
          <w:position w:val="-9"/>
          <w:sz w:val="34"/>
          <w:szCs w:val="34"/>
        </w:rPr>
        <w:instrText xml:space="preserve">五</w:instrText>
      </w:r>
      <w:r>
        <w:instrText xml:space="preserve">)</w:instrText>
      </w:r>
      <w:r>
        <w:fldChar w:fldCharType="end"/>
      </w:r>
      <w:r>
        <w:fldChar w:fldCharType="begin"/>
      </w:r>
      <w:r>
        <w:instrText xml:space="preserve">EQ \* jc3 \* hps34 \o\al(\s\up 7(</w:instrText>
      </w:r>
      <w:r>
        <w:rPr>
          <w:rFonts w:ascii="黑体" w:hAnsi="黑体" w:eastAsia="黑体" w:cs="黑体"/>
          <w:w w:val="93"/>
          <w:position w:val="14"/>
          <w:sz w:val="34"/>
          <w:szCs w:val="34"/>
        </w:rPr>
        <w:instrText xml:space="preserve">动汽车充</w:instrText>
      </w:r>
      <w:r>
        <w:instrText xml:space="preserve">),</w:instrText>
      </w:r>
      <w:r>
        <w:rPr>
          <w:rFonts w:ascii="黑体" w:hAnsi="黑体" w:eastAsia="黑体" w:cs="黑体"/>
          <w:w w:val="94"/>
          <w:position w:val="-9"/>
          <w:sz w:val="34"/>
          <w:szCs w:val="34"/>
        </w:rPr>
        <w:instrText xml:space="preserve">”布局规</w:instrText>
      </w:r>
      <w:r>
        <w:instrText xml:space="preserve">)</w:instrText>
      </w:r>
      <w:r>
        <w:fldChar w:fldCharType="end"/>
      </w:r>
      <w:r>
        <w:fldChar w:fldCharType="begin"/>
      </w:r>
      <w:r>
        <w:instrText xml:space="preserve">EQ \* jc3 \* hps34 \o\al(\s\up 7(</w:instrText>
      </w:r>
      <w:r>
        <w:rPr>
          <w:rFonts w:ascii="黑体" w:hAnsi="黑体" w:eastAsia="黑体" w:cs="黑体"/>
          <w:w w:val="92"/>
          <w:position w:val="14"/>
          <w:sz w:val="34"/>
          <w:szCs w:val="34"/>
        </w:rPr>
        <w:instrText xml:space="preserve">电</w:instrText>
      </w:r>
      <w:r>
        <w:instrText xml:space="preserve">),</w:instrText>
      </w:r>
      <w:r>
        <w:rPr>
          <w:rFonts w:ascii="黑体" w:hAnsi="黑体" w:eastAsia="黑体" w:cs="黑体"/>
          <w:w w:val="94"/>
          <w:position w:val="-9"/>
          <w:sz w:val="34"/>
          <w:szCs w:val="34"/>
        </w:rPr>
        <w:instrText xml:space="preserve">划</w:instrText>
      </w:r>
      <w:r>
        <w:instrText xml:space="preserve">)</w:instrText>
      </w:r>
      <w:r>
        <w:fldChar w:fldCharType="end"/>
      </w:r>
      <w:r>
        <w:rPr>
          <w:rFonts w:ascii="黑体" w:hAnsi="黑体" w:eastAsia="黑体" w:cs="黑体"/>
          <w:spacing w:val="-13"/>
          <w:position w:val="29"/>
          <w:sz w:val="34"/>
          <w:szCs w:val="34"/>
        </w:rPr>
        <w:t>网络</w:t>
      </w:r>
    </w:p>
    <w:p>
      <w:pPr>
        <w:spacing w:line="174" w:lineRule="exact"/>
      </w:pPr>
    </w:p>
    <w:p>
      <w:pPr>
        <w:spacing w:line="174" w:lineRule="exact"/>
        <w:sectPr>
          <w:pgSz w:w="23810" w:h="16840"/>
          <w:pgMar w:top="400" w:right="560" w:bottom="400" w:left="1420" w:header="0" w:footer="0" w:gutter="0"/>
          <w:cols w:equalWidth="0" w:num="1">
            <w:col w:w="21830"/>
          </w:cols>
        </w:sectPr>
      </w:pPr>
    </w:p>
    <w:p>
      <w:pPr>
        <w:spacing w:before="69" w:line="219" w:lineRule="auto"/>
        <w:ind w:left="640"/>
        <w:rPr>
          <w:rFonts w:ascii="宋体" w:hAnsi="宋体" w:eastAsia="宋体" w:cs="宋体"/>
          <w:sz w:val="34"/>
          <w:szCs w:val="34"/>
        </w:rPr>
      </w:pPr>
      <w:r>
        <w:rPr>
          <w:rFonts w:ascii="宋体" w:hAnsi="宋体" w:eastAsia="宋体" w:cs="宋体"/>
          <w:spacing w:val="-26"/>
          <w:sz w:val="34"/>
          <w:szCs w:val="34"/>
        </w:rPr>
        <w:t>(三)城市规划建设与改造情况</w:t>
      </w:r>
    </w:p>
    <w:p>
      <w:pPr>
        <w:spacing w:before="186" w:line="219" w:lineRule="auto"/>
        <w:ind w:left="840"/>
        <w:rPr>
          <w:rFonts w:ascii="宋体" w:hAnsi="宋体" w:eastAsia="宋体" w:cs="宋体"/>
          <w:sz w:val="34"/>
          <w:szCs w:val="34"/>
        </w:rPr>
      </w:pPr>
      <w:r>
        <w:rPr>
          <w:rFonts w:ascii="宋体" w:hAnsi="宋体" w:eastAsia="宋体" w:cs="宋体"/>
          <w:spacing w:val="-13"/>
          <w:sz w:val="34"/>
          <w:szCs w:val="34"/>
        </w:rPr>
        <w:t>(1)云和县城北片、城西片、城南片控制性详细规划</w:t>
      </w:r>
    </w:p>
    <w:p>
      <w:pPr>
        <w:spacing w:before="238" w:line="220" w:lineRule="auto"/>
        <w:ind w:left="680"/>
        <w:rPr>
          <w:rFonts w:ascii="宋体" w:hAnsi="宋体" w:eastAsia="宋体" w:cs="宋体"/>
          <w:sz w:val="34"/>
          <w:szCs w:val="34"/>
        </w:rPr>
      </w:pPr>
      <w:r>
        <w:rPr>
          <w:rFonts w:ascii="宋体" w:hAnsi="宋体" w:eastAsia="宋体" w:cs="宋体"/>
          <w:spacing w:val="-19"/>
          <w:sz w:val="34"/>
          <w:szCs w:val="34"/>
        </w:rPr>
        <w:t>1.</w:t>
      </w:r>
      <w:r>
        <w:rPr>
          <w:rFonts w:ascii="宋体" w:hAnsi="宋体" w:eastAsia="宋体" w:cs="宋体"/>
          <w:spacing w:val="-31"/>
          <w:sz w:val="34"/>
          <w:szCs w:val="34"/>
        </w:rPr>
        <w:t xml:space="preserve"> </w:t>
      </w:r>
      <w:r>
        <w:rPr>
          <w:rFonts w:ascii="宋体" w:hAnsi="宋体" w:eastAsia="宋体" w:cs="宋体"/>
          <w:spacing w:val="-19"/>
          <w:sz w:val="34"/>
          <w:szCs w:val="34"/>
        </w:rPr>
        <w:t>功能定位</w:t>
      </w:r>
    </w:p>
    <w:p>
      <w:pPr>
        <w:spacing w:before="232" w:line="621" w:lineRule="exact"/>
        <w:ind w:left="640"/>
        <w:rPr>
          <w:rFonts w:ascii="宋体" w:hAnsi="宋体" w:eastAsia="宋体" w:cs="宋体"/>
          <w:sz w:val="34"/>
          <w:szCs w:val="34"/>
        </w:rPr>
      </w:pPr>
      <w:r>
        <w:rPr>
          <w:rFonts w:ascii="宋体" w:hAnsi="宋体" w:eastAsia="宋体" w:cs="宋体"/>
          <w:spacing w:val="-19"/>
          <w:position w:val="20"/>
          <w:sz w:val="34"/>
          <w:szCs w:val="34"/>
        </w:rPr>
        <w:t>城北片：云和传统商业街区与地方特色展示区；融体育健</w:t>
      </w:r>
      <w:r>
        <w:rPr>
          <w:rFonts w:ascii="宋体" w:hAnsi="宋体" w:eastAsia="宋体" w:cs="宋体"/>
          <w:spacing w:val="-20"/>
          <w:position w:val="20"/>
          <w:sz w:val="34"/>
          <w:szCs w:val="34"/>
        </w:rPr>
        <w:t>身、山水休</w:t>
      </w:r>
    </w:p>
    <w:p>
      <w:pPr>
        <w:spacing w:before="1" w:line="219" w:lineRule="auto"/>
        <w:ind w:left="40"/>
        <w:rPr>
          <w:rFonts w:ascii="宋体" w:hAnsi="宋体" w:eastAsia="宋体" w:cs="宋体"/>
          <w:sz w:val="34"/>
          <w:szCs w:val="34"/>
        </w:rPr>
      </w:pPr>
      <w:r>
        <w:rPr>
          <w:rFonts w:ascii="宋体" w:hAnsi="宋体" w:eastAsia="宋体" w:cs="宋体"/>
          <w:spacing w:val="-42"/>
          <w:sz w:val="34"/>
          <w:szCs w:val="34"/>
        </w:rPr>
        <w:t>闲、文化旅游为一体的高品位生态居住区，体现“老云和”特色。</w:t>
      </w:r>
    </w:p>
    <w:p>
      <w:pPr>
        <w:spacing w:before="226" w:line="219" w:lineRule="auto"/>
        <w:ind w:left="650"/>
        <w:rPr>
          <w:rFonts w:ascii="宋体" w:hAnsi="宋体" w:eastAsia="宋体" w:cs="宋体"/>
          <w:sz w:val="34"/>
          <w:szCs w:val="34"/>
        </w:rPr>
      </w:pPr>
      <w:r>
        <w:rPr>
          <w:rFonts w:ascii="宋体" w:hAnsi="宋体" w:eastAsia="宋体" w:cs="宋体"/>
          <w:spacing w:val="-33"/>
          <w:sz w:val="34"/>
          <w:szCs w:val="34"/>
        </w:rPr>
        <w:t>城西片：云和西部特色产业新区，体现云和“新童话”特色。</w:t>
      </w:r>
    </w:p>
    <w:p>
      <w:pPr>
        <w:spacing w:before="187" w:line="219" w:lineRule="auto"/>
        <w:ind w:left="650"/>
        <w:rPr>
          <w:rFonts w:ascii="宋体" w:hAnsi="宋体" w:eastAsia="宋体" w:cs="宋体"/>
          <w:sz w:val="34"/>
          <w:szCs w:val="34"/>
        </w:rPr>
      </w:pPr>
      <w:r>
        <w:rPr>
          <w:rFonts w:ascii="宋体" w:hAnsi="宋体" w:eastAsia="宋体" w:cs="宋体"/>
          <w:spacing w:val="-25"/>
          <w:sz w:val="34"/>
          <w:szCs w:val="34"/>
        </w:rPr>
        <w:t>城南片：</w:t>
      </w:r>
    </w:p>
    <w:p>
      <w:pPr>
        <w:spacing w:before="245" w:line="631" w:lineRule="exact"/>
        <w:ind w:left="820"/>
        <w:rPr>
          <w:rFonts w:ascii="宋体" w:hAnsi="宋体" w:eastAsia="宋体" w:cs="宋体"/>
          <w:sz w:val="34"/>
          <w:szCs w:val="34"/>
        </w:rPr>
      </w:pPr>
      <w:r>
        <w:rPr>
          <w:rFonts w:ascii="宋体" w:hAnsi="宋体" w:eastAsia="宋体" w:cs="宋体"/>
          <w:spacing w:val="-8"/>
          <w:position w:val="21"/>
          <w:sz w:val="34"/>
          <w:szCs w:val="34"/>
        </w:rPr>
        <w:t>(1)辐射全县以行政办公、商业商务、文化体育</w:t>
      </w:r>
      <w:r>
        <w:rPr>
          <w:rFonts w:ascii="宋体" w:hAnsi="宋体" w:eastAsia="宋体" w:cs="宋体"/>
          <w:spacing w:val="-9"/>
          <w:position w:val="21"/>
          <w:sz w:val="34"/>
          <w:szCs w:val="34"/>
        </w:rPr>
        <w:t>、医疗卫生、科研</w:t>
      </w:r>
    </w:p>
    <w:p>
      <w:pPr>
        <w:spacing w:before="1" w:line="219" w:lineRule="auto"/>
        <w:ind w:left="40"/>
        <w:rPr>
          <w:rFonts w:ascii="宋体" w:hAnsi="宋体" w:eastAsia="宋体" w:cs="宋体"/>
          <w:sz w:val="34"/>
          <w:szCs w:val="34"/>
        </w:rPr>
      </w:pPr>
      <w:r>
        <w:rPr>
          <w:rFonts w:ascii="宋体" w:hAnsi="宋体" w:eastAsia="宋体" w:cs="宋体"/>
          <w:spacing w:val="-22"/>
          <w:sz w:val="34"/>
          <w:szCs w:val="34"/>
        </w:rPr>
        <w:t>教育、旅游休闲、物流市场为一体的综合性</w:t>
      </w:r>
      <w:r>
        <w:rPr>
          <w:rFonts w:ascii="宋体" w:hAnsi="宋体" w:eastAsia="宋体" w:cs="宋体"/>
          <w:spacing w:val="-23"/>
          <w:sz w:val="34"/>
          <w:szCs w:val="34"/>
        </w:rPr>
        <w:t>城市中心区；</w:t>
      </w:r>
    </w:p>
    <w:p>
      <w:pPr>
        <w:spacing w:before="197" w:line="220" w:lineRule="auto"/>
        <w:ind w:left="840"/>
        <w:rPr>
          <w:rFonts w:ascii="宋体" w:hAnsi="宋体" w:eastAsia="宋体" w:cs="宋体"/>
          <w:sz w:val="34"/>
          <w:szCs w:val="34"/>
        </w:rPr>
      </w:pPr>
      <w:r>
        <w:rPr>
          <w:rFonts w:ascii="宋体" w:hAnsi="宋体" w:eastAsia="宋体" w:cs="宋体"/>
          <w:spacing w:val="-11"/>
          <w:sz w:val="34"/>
          <w:szCs w:val="34"/>
        </w:rPr>
        <w:t>(2)生活居住功能。</w:t>
      </w:r>
    </w:p>
    <w:p>
      <w:pPr>
        <w:spacing w:before="215" w:line="220" w:lineRule="auto"/>
        <w:ind w:left="630"/>
        <w:rPr>
          <w:rFonts w:ascii="宋体" w:hAnsi="宋体" w:eastAsia="宋体" w:cs="宋体"/>
          <w:sz w:val="34"/>
          <w:szCs w:val="34"/>
        </w:rPr>
      </w:pPr>
      <w:r>
        <w:rPr>
          <w:rFonts w:ascii="宋体" w:hAnsi="宋体" w:eastAsia="宋体" w:cs="宋体"/>
          <w:spacing w:val="-14"/>
          <w:sz w:val="34"/>
          <w:szCs w:val="34"/>
        </w:rPr>
        <w:t>2. 规划结构</w:t>
      </w:r>
    </w:p>
    <w:p>
      <w:pPr>
        <w:spacing w:before="204" w:line="219" w:lineRule="auto"/>
        <w:ind w:left="810"/>
        <w:rPr>
          <w:rFonts w:ascii="宋体" w:hAnsi="宋体" w:eastAsia="宋体" w:cs="宋体"/>
          <w:sz w:val="34"/>
          <w:szCs w:val="34"/>
        </w:rPr>
      </w:pPr>
      <w:r>
        <w:rPr>
          <w:rFonts w:ascii="宋体" w:hAnsi="宋体" w:eastAsia="宋体" w:cs="宋体"/>
          <w:spacing w:val="-9"/>
          <w:sz w:val="34"/>
          <w:szCs w:val="34"/>
        </w:rPr>
        <w:t>(1)城北片、城西片：</w:t>
      </w:r>
    </w:p>
    <w:p>
      <w:pPr>
        <w:spacing w:before="254" w:line="219" w:lineRule="auto"/>
        <w:ind w:left="650"/>
        <w:rPr>
          <w:rFonts w:ascii="宋体" w:hAnsi="宋体" w:eastAsia="宋体" w:cs="宋体"/>
          <w:sz w:val="34"/>
          <w:szCs w:val="34"/>
        </w:rPr>
      </w:pPr>
      <w:r>
        <w:rPr>
          <w:rFonts w:ascii="宋体" w:hAnsi="宋体" w:eastAsia="宋体" w:cs="宋体"/>
          <w:spacing w:val="-40"/>
          <w:sz w:val="34"/>
          <w:szCs w:val="34"/>
        </w:rPr>
        <w:t>规划形成“两心、 一轴、两片”的总体布局结构。其中：</w:t>
      </w:r>
    </w:p>
    <w:p>
      <w:pPr>
        <w:spacing w:before="217" w:line="219" w:lineRule="auto"/>
        <w:ind w:left="670"/>
        <w:rPr>
          <w:rFonts w:ascii="宋体" w:hAnsi="宋体" w:eastAsia="宋体" w:cs="宋体"/>
          <w:sz w:val="34"/>
          <w:szCs w:val="34"/>
        </w:rPr>
      </w:pPr>
      <w:r>
        <w:rPr>
          <w:rFonts w:ascii="宋体" w:hAnsi="宋体" w:eastAsia="宋体" w:cs="宋体"/>
          <w:spacing w:val="-20"/>
          <w:sz w:val="34"/>
          <w:szCs w:val="34"/>
        </w:rPr>
        <w:t>两心：指依托原县政府所形成的公共服务中心</w:t>
      </w:r>
      <w:r>
        <w:rPr>
          <w:rFonts w:ascii="宋体" w:hAnsi="宋体" w:eastAsia="宋体" w:cs="宋体"/>
          <w:spacing w:val="-21"/>
          <w:sz w:val="34"/>
          <w:szCs w:val="34"/>
        </w:rPr>
        <w:t>和城西片工业服务中心</w:t>
      </w:r>
    </w:p>
    <w:p>
      <w:pPr>
        <w:spacing w:before="197" w:line="219" w:lineRule="auto"/>
        <w:ind w:left="680"/>
        <w:rPr>
          <w:rFonts w:ascii="宋体" w:hAnsi="宋体" w:eastAsia="宋体" w:cs="宋体"/>
          <w:sz w:val="34"/>
          <w:szCs w:val="34"/>
        </w:rPr>
      </w:pPr>
      <w:r>
        <w:rPr>
          <w:rFonts w:ascii="宋体" w:hAnsi="宋体" w:eastAsia="宋体" w:cs="宋体"/>
          <w:spacing w:val="-23"/>
          <w:sz w:val="34"/>
          <w:szCs w:val="34"/>
        </w:rPr>
        <w:t>一轴：浮云溪沿线功能性景观带</w:t>
      </w:r>
    </w:p>
    <w:p>
      <w:pPr>
        <w:spacing w:before="239" w:line="219" w:lineRule="auto"/>
        <w:ind w:left="680"/>
        <w:rPr>
          <w:rFonts w:ascii="宋体" w:hAnsi="宋体" w:eastAsia="宋体" w:cs="宋体"/>
          <w:sz w:val="34"/>
          <w:szCs w:val="34"/>
        </w:rPr>
      </w:pPr>
      <w:r>
        <w:rPr>
          <w:rFonts w:ascii="宋体" w:hAnsi="宋体" w:eastAsia="宋体" w:cs="宋体"/>
          <w:spacing w:val="-22"/>
          <w:sz w:val="34"/>
          <w:szCs w:val="34"/>
        </w:rPr>
        <w:t>两片：城北片和城西片</w:t>
      </w:r>
    </w:p>
    <w:p>
      <w:pPr>
        <w:spacing w:before="196" w:line="219" w:lineRule="auto"/>
        <w:ind w:left="810"/>
        <w:rPr>
          <w:rFonts w:ascii="宋体" w:hAnsi="宋体" w:eastAsia="宋体" w:cs="宋体"/>
          <w:sz w:val="34"/>
          <w:szCs w:val="34"/>
        </w:rPr>
      </w:pPr>
      <w:r>
        <w:rPr>
          <w:rFonts w:ascii="宋体" w:hAnsi="宋体" w:eastAsia="宋体" w:cs="宋体"/>
          <w:spacing w:val="-6"/>
          <w:sz w:val="34"/>
          <w:szCs w:val="34"/>
        </w:rPr>
        <w:t>(2)城南片：</w:t>
      </w:r>
    </w:p>
    <w:p>
      <w:pPr>
        <w:spacing w:before="247" w:line="219" w:lineRule="auto"/>
        <w:ind w:left="680"/>
        <w:rPr>
          <w:rFonts w:ascii="宋体" w:hAnsi="宋体" w:eastAsia="宋体" w:cs="宋体"/>
          <w:sz w:val="34"/>
          <w:szCs w:val="34"/>
        </w:rPr>
      </w:pPr>
      <w:r>
        <w:rPr>
          <w:rFonts w:ascii="宋体" w:hAnsi="宋体" w:eastAsia="宋体" w:cs="宋体"/>
          <w:spacing w:val="-34"/>
          <w:sz w:val="34"/>
          <w:szCs w:val="34"/>
        </w:rPr>
        <w:t>构筑“一个核心，两个中心，两个园，四个片”的规划结构。</w:t>
      </w:r>
    </w:p>
    <w:p>
      <w:pPr>
        <w:spacing w:before="216" w:line="332" w:lineRule="auto"/>
        <w:ind w:left="50" w:right="305" w:firstLine="620"/>
        <w:rPr>
          <w:rFonts w:ascii="宋体" w:hAnsi="宋体" w:eastAsia="宋体" w:cs="宋体"/>
          <w:sz w:val="34"/>
          <w:szCs w:val="34"/>
        </w:rPr>
      </w:pPr>
      <w:r>
        <w:rPr>
          <w:rFonts w:ascii="宋体" w:hAnsi="宋体" w:eastAsia="宋体" w:cs="宋体"/>
          <w:spacing w:val="-21"/>
          <w:sz w:val="34"/>
          <w:szCs w:val="34"/>
        </w:rPr>
        <w:t>一个核心：以南山为核心区建设行政服务和文化中心，主要规划布置</w:t>
      </w:r>
      <w:r>
        <w:rPr>
          <w:rFonts w:ascii="宋体" w:hAnsi="宋体" w:eastAsia="宋体" w:cs="宋体"/>
          <w:spacing w:val="10"/>
          <w:sz w:val="34"/>
          <w:szCs w:val="34"/>
        </w:rPr>
        <w:t xml:space="preserve"> </w:t>
      </w:r>
      <w:r>
        <w:rPr>
          <w:rFonts w:ascii="宋体" w:hAnsi="宋体" w:eastAsia="宋体" w:cs="宋体"/>
          <w:spacing w:val="-15"/>
          <w:sz w:val="34"/>
          <w:szCs w:val="34"/>
        </w:rPr>
        <w:t>行政便民中心、木玩展示综合馆、木玩文化广场，53 省道南侧城</w:t>
      </w:r>
      <w:r>
        <w:rPr>
          <w:rFonts w:ascii="宋体" w:hAnsi="宋体" w:eastAsia="宋体" w:cs="宋体"/>
          <w:spacing w:val="-16"/>
          <w:sz w:val="34"/>
          <w:szCs w:val="34"/>
        </w:rPr>
        <w:t>市综合</w:t>
      </w:r>
    </w:p>
    <w:p>
      <w:pPr>
        <w:spacing w:before="1" w:line="184" w:lineRule="auto"/>
        <w:rPr>
          <w:rFonts w:ascii="宋体" w:hAnsi="宋体" w:eastAsia="宋体" w:cs="宋体"/>
          <w:sz w:val="34"/>
          <w:szCs w:val="34"/>
        </w:rPr>
      </w:pPr>
      <w:r>
        <w:rPr>
          <w:rFonts w:ascii="宋体" w:hAnsi="宋体" w:eastAsia="宋体" w:cs="宋体"/>
          <w:spacing w:val="-16"/>
          <w:sz w:val="34"/>
          <w:szCs w:val="34"/>
        </w:rPr>
        <w:t>体。</w:t>
      </w:r>
    </w:p>
    <w:p>
      <w:pPr>
        <w:pStyle w:val="2"/>
        <w:spacing w:line="14" w:lineRule="auto"/>
        <w:rPr>
          <w:sz w:val="2"/>
        </w:rPr>
      </w:pPr>
      <w:r>
        <w:rPr>
          <w:sz w:val="2"/>
          <w:szCs w:val="2"/>
        </w:rPr>
        <w:br w:type="column"/>
      </w:r>
    </w:p>
    <w:p>
      <w:pPr>
        <w:spacing w:before="66" w:line="630" w:lineRule="exact"/>
        <w:ind w:left="670"/>
        <w:rPr>
          <w:rFonts w:ascii="宋体" w:hAnsi="宋体" w:eastAsia="宋体" w:cs="宋体"/>
          <w:sz w:val="34"/>
          <w:szCs w:val="34"/>
        </w:rPr>
      </w:pPr>
      <w:r>
        <w:rPr>
          <w:rFonts w:ascii="宋体" w:hAnsi="宋体" w:eastAsia="宋体" w:cs="宋体"/>
          <w:spacing w:val="-19"/>
          <w:position w:val="21"/>
          <w:sz w:val="34"/>
          <w:szCs w:val="34"/>
        </w:rPr>
        <w:t>两个中心：在仙宫大道的东侧规划布置商贸物流中心；在仙宫大道的</w:t>
      </w:r>
    </w:p>
    <w:p>
      <w:pPr>
        <w:spacing w:before="1" w:line="218" w:lineRule="auto"/>
        <w:ind w:left="60"/>
        <w:rPr>
          <w:rFonts w:ascii="宋体" w:hAnsi="宋体" w:eastAsia="宋体" w:cs="宋体"/>
          <w:sz w:val="34"/>
          <w:szCs w:val="34"/>
        </w:rPr>
      </w:pPr>
      <w:r>
        <w:rPr>
          <w:rFonts w:ascii="宋体" w:hAnsi="宋体" w:eastAsia="宋体" w:cs="宋体"/>
          <w:spacing w:val="-25"/>
          <w:sz w:val="34"/>
          <w:szCs w:val="34"/>
        </w:rPr>
        <w:t>西侧规划布置城市公共服务中心。</w:t>
      </w:r>
    </w:p>
    <w:p>
      <w:pPr>
        <w:spacing w:before="198" w:line="334" w:lineRule="auto"/>
        <w:ind w:left="30" w:right="874" w:firstLine="640"/>
        <w:rPr>
          <w:rFonts w:ascii="宋体" w:hAnsi="宋体" w:eastAsia="宋体" w:cs="宋体"/>
          <w:sz w:val="34"/>
          <w:szCs w:val="34"/>
        </w:rPr>
      </w:pPr>
      <w:r>
        <w:rPr>
          <w:rFonts w:ascii="宋体" w:hAnsi="宋体" w:eastAsia="宋体" w:cs="宋体"/>
          <w:spacing w:val="-20"/>
          <w:sz w:val="34"/>
          <w:szCs w:val="34"/>
        </w:rPr>
        <w:t>两个园：南山木玩乐园，规划以木玩乐园，木玩体</w:t>
      </w:r>
      <w:r>
        <w:rPr>
          <w:rFonts w:ascii="宋体" w:hAnsi="宋体" w:eastAsia="宋体" w:cs="宋体"/>
          <w:spacing w:val="-21"/>
          <w:sz w:val="34"/>
          <w:szCs w:val="34"/>
        </w:rPr>
        <w:t>现与体验为主；创</w:t>
      </w:r>
      <w:r>
        <w:rPr>
          <w:rFonts w:ascii="宋体" w:hAnsi="宋体" w:eastAsia="宋体" w:cs="宋体"/>
          <w:sz w:val="34"/>
          <w:szCs w:val="34"/>
        </w:rPr>
        <w:t xml:space="preserve"> </w:t>
      </w:r>
      <w:r>
        <w:rPr>
          <w:rFonts w:ascii="宋体" w:hAnsi="宋体" w:eastAsia="宋体" w:cs="宋体"/>
          <w:spacing w:val="-20"/>
          <w:sz w:val="34"/>
          <w:szCs w:val="34"/>
        </w:rPr>
        <w:t>意休闲养生园，规划在城东路西侧大毛垄区块布置以木玩创意、休闲养生</w:t>
      </w:r>
    </w:p>
    <w:p>
      <w:pPr>
        <w:spacing w:line="219" w:lineRule="auto"/>
        <w:ind w:left="39"/>
        <w:rPr>
          <w:rFonts w:ascii="宋体" w:hAnsi="宋体" w:eastAsia="宋体" w:cs="宋体"/>
          <w:sz w:val="34"/>
          <w:szCs w:val="34"/>
        </w:rPr>
      </w:pPr>
      <w:r>
        <w:rPr>
          <w:rFonts w:ascii="宋体" w:hAnsi="宋体" w:eastAsia="宋体" w:cs="宋体"/>
          <w:spacing w:val="-24"/>
          <w:sz w:val="34"/>
          <w:szCs w:val="34"/>
        </w:rPr>
        <w:t>为主的木玩创意养生园。</w:t>
      </w:r>
    </w:p>
    <w:p>
      <w:pPr>
        <w:spacing w:before="256" w:line="628" w:lineRule="exact"/>
        <w:ind w:left="690"/>
        <w:rPr>
          <w:rFonts w:ascii="宋体" w:hAnsi="宋体" w:eastAsia="宋体" w:cs="宋体"/>
          <w:sz w:val="34"/>
          <w:szCs w:val="34"/>
        </w:rPr>
      </w:pPr>
      <w:r>
        <w:rPr>
          <w:rFonts w:ascii="宋体" w:hAnsi="宋体" w:eastAsia="宋体" w:cs="宋体"/>
          <w:spacing w:val="-20"/>
          <w:position w:val="21"/>
          <w:sz w:val="34"/>
          <w:szCs w:val="34"/>
        </w:rPr>
        <w:t>四个片：即由新建路、城东路、仙宫大道分隔成四个片的城市功能用</w:t>
      </w:r>
    </w:p>
    <w:p>
      <w:pPr>
        <w:spacing w:before="1" w:line="228" w:lineRule="auto"/>
        <w:rPr>
          <w:rFonts w:ascii="宋体" w:hAnsi="宋体" w:eastAsia="宋体" w:cs="宋体"/>
          <w:sz w:val="34"/>
          <w:szCs w:val="34"/>
        </w:rPr>
      </w:pPr>
      <w:r>
        <w:rPr>
          <w:rFonts w:ascii="宋体" w:hAnsi="宋体" w:eastAsia="宋体" w:cs="宋体"/>
          <w:spacing w:val="-8"/>
          <w:sz w:val="34"/>
          <w:szCs w:val="34"/>
        </w:rPr>
        <w:t>地。</w:t>
      </w:r>
    </w:p>
    <w:p>
      <w:pPr>
        <w:spacing w:before="48" w:line="7610" w:lineRule="exact"/>
        <w:ind w:firstLine="2070"/>
      </w:pPr>
      <w:r>
        <w:rPr>
          <w:position w:val="-152"/>
        </w:rPr>
        <w:drawing>
          <wp:inline distT="0" distB="0" distL="0" distR="0">
            <wp:extent cx="3885565" cy="483171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33"/>
                    <a:stretch>
                      <a:fillRect/>
                    </a:stretch>
                  </pic:blipFill>
                  <pic:spPr>
                    <a:xfrm>
                      <a:off x="0" y="0"/>
                      <a:ext cx="3886126" cy="4832347"/>
                    </a:xfrm>
                    <a:prstGeom prst="rect">
                      <a:avLst/>
                    </a:prstGeom>
                  </pic:spPr>
                </pic:pic>
              </a:graphicData>
            </a:graphic>
          </wp:inline>
        </w:drawing>
      </w:r>
    </w:p>
    <w:p>
      <w:pPr>
        <w:spacing w:before="134" w:line="219" w:lineRule="auto"/>
        <w:ind w:left="810"/>
        <w:rPr>
          <w:rFonts w:ascii="宋体" w:hAnsi="宋体" w:eastAsia="宋体" w:cs="宋体"/>
          <w:sz w:val="34"/>
          <w:szCs w:val="34"/>
        </w:rPr>
      </w:pPr>
      <w:r>
        <w:rPr>
          <w:rFonts w:ascii="宋体" w:hAnsi="宋体" w:eastAsia="宋体" w:cs="宋体"/>
          <w:spacing w:val="-31"/>
          <w:w w:val="93"/>
          <w:sz w:val="34"/>
          <w:szCs w:val="34"/>
        </w:rPr>
        <w:t>图2-4云和县城北片、城西片、城南片控制性详细规划-规划结构分析图</w:t>
      </w:r>
    </w:p>
    <w:p>
      <w:pPr>
        <w:spacing w:line="219" w:lineRule="auto"/>
        <w:rPr>
          <w:rFonts w:ascii="宋体" w:hAnsi="宋体" w:eastAsia="宋体" w:cs="宋体"/>
          <w:sz w:val="34"/>
          <w:szCs w:val="34"/>
        </w:rPr>
        <w:sectPr>
          <w:type w:val="continuous"/>
          <w:pgSz w:w="23810" w:h="16840"/>
          <w:pgMar w:top="400" w:right="560" w:bottom="400" w:left="1420" w:header="0" w:footer="0" w:gutter="0"/>
          <w:cols w:equalWidth="0" w:num="2">
            <w:col w:w="10570" w:space="100"/>
            <w:col w:w="11160"/>
          </w:cols>
        </w:sectPr>
      </w:pPr>
    </w:p>
    <w:p>
      <w:pPr>
        <w:pStyle w:val="2"/>
        <w:spacing w:line="322" w:lineRule="auto"/>
      </w:pPr>
    </w:p>
    <w:p>
      <w:pPr>
        <w:spacing w:line="700" w:lineRule="exact"/>
        <w:ind w:firstLine="20779"/>
      </w:pPr>
      <w:r>
        <w:rPr>
          <w:position w:val="-14"/>
        </w:rPr>
        <w:pict>
          <v:group id="_x0000_s1095" o:spid="_x0000_s1095" o:spt="203" style="height:35.05pt;width:34.55pt;" coordsize="690,700">
            <o:lock v:ext="edit"/>
            <v:shape id="_x0000_s1096" o:spid="_x0000_s1096" o:spt="75" type="#_x0000_t75" style="position:absolute;left:0;top:0;height:700;width:690;" filled="f" stroked="f" coordsize="21600,21600">
              <v:path/>
              <v:fill on="f" focussize="0,0"/>
              <v:stroke on="f"/>
              <v:imagedata r:id="rId134" o:title=""/>
              <o:lock v:ext="edit" aspectratio="t"/>
            </v:shape>
            <v:shape id="_x0000_s1097" o:spid="_x0000_s1097" o:spt="202" type="#_x0000_t202" style="position:absolute;left:-20;top:-20;height:740;width:730;" filled="f" stroked="f" coordsize="21600,21600">
              <v:path/>
              <v:fill on="f" focussize="0,0"/>
              <v:stroke on="f"/>
              <v:imagedata o:title=""/>
              <o:lock v:ext="edit" aspectratio="f"/>
              <v:textbox inset="0mm,0mm,0mm,0mm">
                <w:txbxContent>
                  <w:p>
                    <w:pPr>
                      <w:spacing w:before="289" w:line="184" w:lineRule="auto"/>
                      <w:ind w:left="140"/>
                      <w:rPr>
                        <w:rFonts w:ascii="宋体" w:hAnsi="宋体" w:eastAsia="宋体" w:cs="宋体"/>
                        <w:sz w:val="34"/>
                        <w:szCs w:val="34"/>
                      </w:rPr>
                    </w:pPr>
                    <w:r>
                      <w:rPr>
                        <w:rFonts w:ascii="宋体" w:hAnsi="宋体" w:eastAsia="宋体" w:cs="宋体"/>
                        <w:color w:val="FFFFFF"/>
                        <w:spacing w:val="-10"/>
                        <w:sz w:val="34"/>
                        <w:szCs w:val="34"/>
                      </w:rPr>
                      <w:t>12</w:t>
                    </w:r>
                  </w:p>
                </w:txbxContent>
              </v:textbox>
            </v:shape>
            <w10:wrap type="none"/>
            <w10:anchorlock/>
          </v:group>
        </w:pict>
      </w:r>
    </w:p>
    <w:p>
      <w:pPr>
        <w:spacing w:line="700" w:lineRule="exact"/>
        <w:sectPr>
          <w:type w:val="continuous"/>
          <w:pgSz w:w="23810" w:h="16840"/>
          <w:pgMar w:top="400" w:right="560" w:bottom="400" w:left="1420" w:header="0" w:footer="0" w:gutter="0"/>
          <w:cols w:equalWidth="0" w:num="1">
            <w:col w:w="21830"/>
          </w:cols>
        </w:sectPr>
      </w:pPr>
    </w:p>
    <w:p>
      <w:pPr>
        <w:pStyle w:val="2"/>
        <w:spacing w:line="257" w:lineRule="auto"/>
      </w:pPr>
      <w:r>
        <w:pict>
          <v:rect id="_x0000_s1098" o:spid="_x0000_s1098" o:spt="1" style="position:absolute;left:0pt;margin-left:79pt;margin-top:775.45pt;height:1.05pt;width:1023.5pt;mso-position-horizontal-relative:page;mso-position-vertical-relative:page;z-index:251700224;mso-width-relative:page;mso-height-relative:page;" fillcolor="#000000" filled="t" stroked="f" coordsize="21600,21600" o:allowincell="f">
            <v:path/>
            <v:fill on="t" focussize="0,0"/>
            <v:stroke on="f"/>
            <v:imagedata o:title=""/>
            <o:lock v:ext="edit"/>
          </v:rect>
        </w:pict>
      </w:r>
      <w:r>
        <w:pict>
          <v:group id="_x0000_s1099" o:spid="_x0000_s1099" o:spt="203" style="position:absolute;left:0pt;margin-left:972.95pt;margin-top:49.5pt;height:30.5pt;width:189.55pt;mso-position-horizontal-relative:page;mso-position-vertical-relative:page;z-index:251698176;mso-width-relative:page;mso-height-relative:page;" coordsize="3791,610" o:allowincell="f">
            <o:lock v:ext="edit"/>
            <v:shape id="_x0000_s1100" o:spid="_x0000_s1100" o:spt="75" type="#_x0000_t75" style="position:absolute;left:0;top:0;height:610;width:3791;" filled="f" stroked="f" coordsize="21600,21600">
              <v:path/>
              <v:fill on="f" focussize="0,0"/>
              <v:stroke on="f"/>
              <v:imagedata r:id="rId135" o:title=""/>
              <o:lock v:ext="edit" aspectratio="t"/>
            </v:shape>
            <v:shape id="_x0000_s1101" o:spid="_x0000_s1101" o:spt="202" type="#_x0000_t202" style="position:absolute;left:-20;top:-20;height:694;width:3831;" filled="f" stroked="f" coordsize="21600,21600">
              <v:path/>
              <v:fill on="f" focussize="0,0"/>
              <v:stroke on="f"/>
              <v:imagedata o:title=""/>
              <o:lock v:ext="edit" aspectratio="f"/>
              <v:textbox inset="0mm,0mm,0mm,0mm">
                <w:txbxContent>
                  <w:p>
                    <w:pPr>
                      <w:spacing w:before="274" w:line="221" w:lineRule="auto"/>
                      <w:ind w:left="153"/>
                      <w:outlineLvl w:val="6"/>
                      <w:rPr>
                        <w:rFonts w:ascii="黑体" w:hAnsi="黑体" w:eastAsia="黑体" w:cs="黑体"/>
                        <w:sz w:val="24"/>
                        <w:szCs w:val="24"/>
                      </w:rPr>
                    </w:pPr>
                    <w:r>
                      <w:rPr>
                        <w:rFonts w:ascii="黑体" w:hAnsi="黑体" w:eastAsia="黑体" w:cs="黑体"/>
                        <w:b/>
                        <w:bCs/>
                        <w:color w:val="FFFFFF"/>
                        <w:spacing w:val="-1"/>
                        <w:sz w:val="24"/>
                        <w:szCs w:val="24"/>
                      </w:rPr>
                      <w:t>2.云和县经济社会发展情况</w:t>
                    </w:r>
                  </w:p>
                </w:txbxContent>
              </v:textbox>
            </v:shape>
          </v:group>
        </w:pict>
      </w:r>
    </w:p>
    <w:p>
      <w:pPr>
        <w:pStyle w:val="2"/>
        <w:spacing w:line="258" w:lineRule="auto"/>
      </w:pPr>
    </w:p>
    <w:p>
      <w:pPr>
        <w:pStyle w:val="2"/>
        <w:spacing w:line="258" w:lineRule="auto"/>
      </w:pPr>
    </w:p>
    <w:p>
      <w:pPr>
        <w:spacing w:before="101" w:line="223" w:lineRule="auto"/>
        <w:ind w:left="469"/>
        <w:rPr>
          <w:rFonts w:ascii="黑体" w:hAnsi="黑体" w:eastAsia="黑体" w:cs="黑体"/>
          <w:sz w:val="31"/>
          <w:szCs w:val="31"/>
        </w:rPr>
      </w:pPr>
      <w:r>
        <w:pict>
          <v:shape id="_x0000_s1102" o:spid="_x0000_s1102" o:spt="202" type="#_x0000_t202" style="position:absolute;left:0pt;margin-left:30.2pt;margin-top:-15.05pt;height:20.55pt;width:176.05pt;z-index:251699200;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黑体" w:hAnsi="黑体" w:eastAsia="黑体" w:cs="黑体"/>
                      <w:sz w:val="31"/>
                      <w:szCs w:val="31"/>
                    </w:rPr>
                  </w:pPr>
                  <w:r>
                    <w:rPr>
                      <w:rFonts w:ascii="黑体" w:hAnsi="黑体" w:eastAsia="黑体" w:cs="黑体"/>
                      <w:b/>
                      <w:bCs/>
                      <w:spacing w:val="3"/>
                      <w:sz w:val="31"/>
                      <w:szCs w:val="31"/>
                    </w:rPr>
                    <w:t>云和县电动汽车充电网络</w:t>
                  </w:r>
                </w:p>
              </w:txbxContent>
            </v:textbox>
          </v:shape>
        </w:pict>
      </w:r>
      <w:r>
        <w:rPr>
          <w:rFonts w:ascii="黑体" w:hAnsi="黑体" w:eastAsia="黑体" w:cs="黑体"/>
          <w:b/>
          <w:bCs/>
          <w:spacing w:val="-10"/>
          <w:sz w:val="31"/>
          <w:szCs w:val="31"/>
        </w:rPr>
        <w:t>“十四五”布局规划</w:t>
      </w:r>
      <w:r>
        <w:rPr>
          <w:rFonts w:ascii="黑体" w:hAnsi="黑体" w:eastAsia="黑体" w:cs="黑体"/>
          <w:spacing w:val="-42"/>
          <w:sz w:val="31"/>
          <w:szCs w:val="31"/>
        </w:rPr>
        <w:t xml:space="preserve"> </w:t>
      </w:r>
      <w:r>
        <w:rPr>
          <w:rFonts w:ascii="黑体" w:hAnsi="黑体" w:eastAsia="黑体" w:cs="黑体"/>
          <w:spacing w:val="-10"/>
          <w:sz w:val="31"/>
          <w:szCs w:val="31"/>
        </w:rPr>
        <w:t>!</w:t>
      </w:r>
      <w:r>
        <w:rPr>
          <w:rFonts w:ascii="黑体" w:hAnsi="黑体" w:eastAsia="黑体" w:cs="黑体"/>
          <w:spacing w:val="77"/>
          <w:sz w:val="31"/>
          <w:szCs w:val="31"/>
        </w:rPr>
        <w:t xml:space="preserve"> </w:t>
      </w:r>
      <w:r>
        <w:rPr>
          <w:rFonts w:ascii="黑体" w:hAnsi="黑体" w:eastAsia="黑体" w:cs="黑体"/>
          <w:strike/>
          <w:sz w:val="31"/>
          <w:szCs w:val="31"/>
        </w:rPr>
        <w:t xml:space="preserve">                                                                                           </w:t>
      </w:r>
    </w:p>
    <w:p>
      <w:pPr>
        <w:spacing w:line="56" w:lineRule="exact"/>
      </w:pPr>
    </w:p>
    <w:p>
      <w:pPr>
        <w:spacing w:line="56" w:lineRule="exact"/>
        <w:sectPr>
          <w:pgSz w:w="23810" w:h="16840"/>
          <w:pgMar w:top="400" w:right="560" w:bottom="400" w:left="1440" w:header="0" w:footer="0" w:gutter="0"/>
          <w:cols w:equalWidth="0" w:num="1">
            <w:col w:w="21810"/>
          </w:cols>
        </w:sectPr>
      </w:pPr>
    </w:p>
    <w:p>
      <w:pPr>
        <w:spacing w:before="122" w:line="219" w:lineRule="auto"/>
        <w:ind w:left="620"/>
        <w:rPr>
          <w:rFonts w:ascii="宋体" w:hAnsi="宋体" w:eastAsia="宋体" w:cs="宋体"/>
          <w:sz w:val="31"/>
          <w:szCs w:val="31"/>
        </w:rPr>
      </w:pPr>
      <w:r>
        <w:rPr>
          <w:rFonts w:ascii="宋体" w:hAnsi="宋体" w:eastAsia="宋体" w:cs="宋体"/>
          <w:spacing w:val="18"/>
          <w:sz w:val="31"/>
          <w:szCs w:val="31"/>
        </w:rPr>
        <w:t>(2)城市交通规划情况</w:t>
      </w:r>
    </w:p>
    <w:p>
      <w:pPr>
        <w:spacing w:before="292" w:line="369" w:lineRule="auto"/>
        <w:ind w:right="1889" w:firstLine="620"/>
        <w:rPr>
          <w:rFonts w:ascii="宋体" w:hAnsi="宋体" w:eastAsia="宋体" w:cs="宋体"/>
          <w:sz w:val="31"/>
          <w:szCs w:val="31"/>
        </w:rPr>
      </w:pPr>
      <w:r>
        <w:rPr>
          <w:rFonts w:ascii="宋体" w:hAnsi="宋体" w:eastAsia="宋体" w:cs="宋体"/>
          <w:spacing w:val="10"/>
          <w:sz w:val="31"/>
          <w:szCs w:val="31"/>
        </w:rPr>
        <w:t>根据规划区现有的路网格局和上位总体规划</w:t>
      </w:r>
      <w:r>
        <w:rPr>
          <w:rFonts w:ascii="宋体" w:hAnsi="宋体" w:eastAsia="宋体" w:cs="宋体"/>
          <w:spacing w:val="9"/>
          <w:sz w:val="31"/>
          <w:szCs w:val="31"/>
        </w:rPr>
        <w:t>，规划城南片形成方格网</w:t>
      </w:r>
      <w:r>
        <w:rPr>
          <w:rFonts w:ascii="宋体" w:hAnsi="宋体" w:eastAsia="宋体" w:cs="宋体"/>
          <w:sz w:val="31"/>
          <w:szCs w:val="31"/>
        </w:rPr>
        <w:t xml:space="preserve"> </w:t>
      </w:r>
      <w:r>
        <w:rPr>
          <w:rFonts w:ascii="宋体" w:hAnsi="宋体" w:eastAsia="宋体" w:cs="宋体"/>
          <w:spacing w:val="19"/>
          <w:sz w:val="31"/>
          <w:szCs w:val="31"/>
        </w:rPr>
        <w:t>形式的主干路格局，在此基础上，依据地物地貌、河流水系走向</w:t>
      </w:r>
      <w:r>
        <w:rPr>
          <w:rFonts w:ascii="宋体" w:hAnsi="宋体" w:eastAsia="宋体" w:cs="宋体"/>
          <w:spacing w:val="18"/>
          <w:sz w:val="31"/>
          <w:szCs w:val="31"/>
        </w:rPr>
        <w:t>加密支</w:t>
      </w:r>
    </w:p>
    <w:p>
      <w:pPr>
        <w:spacing w:line="219" w:lineRule="auto"/>
        <w:rPr>
          <w:rFonts w:ascii="宋体" w:hAnsi="宋体" w:eastAsia="宋体" w:cs="宋体"/>
          <w:sz w:val="31"/>
          <w:szCs w:val="31"/>
        </w:rPr>
      </w:pPr>
      <w:r>
        <w:rPr>
          <w:rFonts w:ascii="宋体" w:hAnsi="宋体" w:eastAsia="宋体" w:cs="宋体"/>
          <w:spacing w:val="8"/>
          <w:sz w:val="31"/>
          <w:szCs w:val="31"/>
        </w:rPr>
        <w:t>路，加强道路微循环系统建设，提高道路路网密度。</w:t>
      </w:r>
    </w:p>
    <w:p>
      <w:pPr>
        <w:spacing w:before="211" w:line="650" w:lineRule="exact"/>
        <w:ind w:left="620"/>
        <w:rPr>
          <w:rFonts w:ascii="宋体" w:hAnsi="宋体" w:eastAsia="宋体" w:cs="宋体"/>
          <w:sz w:val="31"/>
          <w:szCs w:val="31"/>
        </w:rPr>
      </w:pPr>
      <w:r>
        <w:rPr>
          <w:rFonts w:ascii="宋体" w:hAnsi="宋体" w:eastAsia="宋体" w:cs="宋体"/>
          <w:spacing w:val="10"/>
          <w:position w:val="25"/>
          <w:sz w:val="31"/>
          <w:szCs w:val="31"/>
        </w:rPr>
        <w:t>道路按等级可分为三级，即主干路、次干路和支路。规划形成“三横</w:t>
      </w:r>
    </w:p>
    <w:p>
      <w:pPr>
        <w:spacing w:before="1" w:line="218" w:lineRule="auto"/>
        <w:rPr>
          <w:rFonts w:ascii="宋体" w:hAnsi="宋体" w:eastAsia="宋体" w:cs="宋体"/>
          <w:sz w:val="31"/>
          <w:szCs w:val="31"/>
        </w:rPr>
      </w:pPr>
      <w:r>
        <w:rPr>
          <w:rFonts w:ascii="宋体" w:hAnsi="宋体" w:eastAsia="宋体" w:cs="宋体"/>
          <w:spacing w:val="-14"/>
          <w:sz w:val="31"/>
          <w:szCs w:val="31"/>
        </w:rPr>
        <w:t>五纵”的主干路路网架构。</w:t>
      </w:r>
    </w:p>
    <w:p>
      <w:pPr>
        <w:spacing w:before="272" w:line="219" w:lineRule="auto"/>
        <w:ind w:left="465"/>
        <w:rPr>
          <w:rFonts w:ascii="宋体" w:hAnsi="宋体" w:eastAsia="宋体" w:cs="宋体"/>
          <w:sz w:val="31"/>
          <w:szCs w:val="31"/>
        </w:rPr>
      </w:pPr>
      <w:r>
        <w:rPr>
          <w:rFonts w:ascii="宋体" w:hAnsi="宋体" w:eastAsia="宋体" w:cs="宋体"/>
          <w:spacing w:val="4"/>
          <w:sz w:val="31"/>
          <w:szCs w:val="31"/>
        </w:rPr>
        <w:t>“三横”:自北向南依次为城南路、复兴路、祥</w:t>
      </w:r>
      <w:r>
        <w:rPr>
          <w:rFonts w:ascii="宋体" w:hAnsi="宋体" w:eastAsia="宋体" w:cs="宋体"/>
          <w:spacing w:val="3"/>
          <w:sz w:val="31"/>
          <w:szCs w:val="31"/>
        </w:rPr>
        <w:t>云街；</w:t>
      </w:r>
    </w:p>
    <w:p>
      <w:pPr>
        <w:spacing w:before="223" w:line="631" w:lineRule="exact"/>
        <w:ind w:left="465"/>
        <w:rPr>
          <w:rFonts w:ascii="宋体" w:hAnsi="宋体" w:eastAsia="宋体" w:cs="宋体"/>
          <w:sz w:val="31"/>
          <w:szCs w:val="31"/>
        </w:rPr>
      </w:pPr>
      <w:r>
        <w:rPr>
          <w:rFonts w:ascii="宋体" w:hAnsi="宋体" w:eastAsia="宋体" w:cs="宋体"/>
          <w:spacing w:val="10"/>
          <w:position w:val="24"/>
          <w:sz w:val="31"/>
          <w:szCs w:val="31"/>
        </w:rPr>
        <w:t>“五纵”:自西向东依次为城西路、新建南路、城东路</w:t>
      </w:r>
      <w:r>
        <w:rPr>
          <w:rFonts w:ascii="宋体" w:hAnsi="宋体" w:eastAsia="宋体" w:cs="宋体"/>
          <w:spacing w:val="9"/>
          <w:position w:val="24"/>
          <w:sz w:val="31"/>
          <w:szCs w:val="31"/>
        </w:rPr>
        <w:t>、仙宫大道、狮</w:t>
      </w:r>
    </w:p>
    <w:p>
      <w:pPr>
        <w:spacing w:before="1" w:line="219" w:lineRule="auto"/>
        <w:rPr>
          <w:rFonts w:ascii="宋体" w:hAnsi="宋体" w:eastAsia="宋体" w:cs="宋体"/>
          <w:sz w:val="31"/>
          <w:szCs w:val="31"/>
        </w:rPr>
      </w:pPr>
      <w:r>
        <w:rPr>
          <w:rFonts w:ascii="宋体" w:hAnsi="宋体" w:eastAsia="宋体" w:cs="宋体"/>
          <w:spacing w:val="-13"/>
          <w:sz w:val="31"/>
          <w:szCs w:val="31"/>
        </w:rPr>
        <w:t>山路。</w:t>
      </w:r>
    </w:p>
    <w:p>
      <w:pPr>
        <w:spacing w:before="99" w:line="4670" w:lineRule="exact"/>
        <w:ind w:firstLine="1500"/>
      </w:pPr>
      <w:r>
        <w:rPr>
          <w:position w:val="-93"/>
        </w:rPr>
        <w:drawing>
          <wp:inline distT="0" distB="0" distL="0" distR="0">
            <wp:extent cx="4571365" cy="296481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36"/>
                    <a:stretch>
                      <a:fillRect/>
                    </a:stretch>
                  </pic:blipFill>
                  <pic:spPr>
                    <a:xfrm>
                      <a:off x="0" y="0"/>
                      <a:ext cx="4571940" cy="2965386"/>
                    </a:xfrm>
                    <a:prstGeom prst="rect">
                      <a:avLst/>
                    </a:prstGeom>
                  </pic:spPr>
                </pic:pic>
              </a:graphicData>
            </a:graphic>
          </wp:inline>
        </w:drawing>
      </w:r>
    </w:p>
    <w:p>
      <w:pPr>
        <w:spacing w:before="189" w:line="184" w:lineRule="auto"/>
        <w:ind w:left="1334"/>
        <w:rPr>
          <w:rFonts w:ascii="宋体" w:hAnsi="宋体" w:eastAsia="宋体" w:cs="宋体"/>
          <w:sz w:val="31"/>
          <w:szCs w:val="31"/>
        </w:rPr>
      </w:pPr>
      <w:r>
        <w:rPr>
          <w:rFonts w:ascii="宋体" w:hAnsi="宋体" w:eastAsia="宋体" w:cs="宋体"/>
          <w:b/>
          <w:bCs/>
          <w:spacing w:val="-29"/>
          <w:sz w:val="31"/>
          <w:szCs w:val="31"/>
        </w:rPr>
        <w:t>图2-5云和县城北片、城西片控制性详细规划-道路交通规划图</w:t>
      </w:r>
    </w:p>
    <w:p>
      <w:pPr>
        <w:pStyle w:val="2"/>
        <w:spacing w:line="14" w:lineRule="auto"/>
        <w:rPr>
          <w:sz w:val="2"/>
        </w:rPr>
      </w:pPr>
      <w:r>
        <w:rPr>
          <w:sz w:val="2"/>
          <w:szCs w:val="2"/>
        </w:rPr>
        <w:br w:type="column"/>
      </w:r>
    </w:p>
    <w:p>
      <w:pPr>
        <w:spacing w:line="4518" w:lineRule="exact"/>
      </w:pPr>
      <w:r>
        <w:rPr>
          <w:position w:val="-90"/>
        </w:rPr>
        <w:drawing>
          <wp:inline distT="0" distB="0" distL="0" distR="0">
            <wp:extent cx="4552315" cy="286893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37"/>
                    <a:stretch>
                      <a:fillRect/>
                    </a:stretch>
                  </pic:blipFill>
                  <pic:spPr>
                    <a:xfrm>
                      <a:off x="0" y="0"/>
                      <a:ext cx="4552888" cy="2869339"/>
                    </a:xfrm>
                    <a:prstGeom prst="rect">
                      <a:avLst/>
                    </a:prstGeom>
                  </pic:spPr>
                </pic:pic>
              </a:graphicData>
            </a:graphic>
          </wp:inline>
        </w:drawing>
      </w:r>
    </w:p>
    <w:p>
      <w:pPr>
        <w:spacing w:before="108" w:line="219" w:lineRule="auto"/>
        <w:ind w:left="364"/>
        <w:rPr>
          <w:rFonts w:ascii="宋体" w:hAnsi="宋体" w:eastAsia="宋体" w:cs="宋体"/>
          <w:sz w:val="31"/>
          <w:szCs w:val="31"/>
        </w:rPr>
      </w:pPr>
      <w:r>
        <w:rPr>
          <w:rFonts w:ascii="宋体" w:hAnsi="宋体" w:eastAsia="宋体" w:cs="宋体"/>
          <w:b/>
          <w:bCs/>
          <w:spacing w:val="-29"/>
          <w:sz w:val="31"/>
          <w:szCs w:val="31"/>
        </w:rPr>
        <w:t>图2-6云和县城南片控制性详细规划-道路交通规划图</w:t>
      </w:r>
    </w:p>
    <w:p>
      <w:pPr>
        <w:spacing w:line="219" w:lineRule="auto"/>
        <w:rPr>
          <w:rFonts w:ascii="宋体" w:hAnsi="宋体" w:eastAsia="宋体" w:cs="宋体"/>
          <w:sz w:val="31"/>
          <w:szCs w:val="31"/>
        </w:rPr>
        <w:sectPr>
          <w:type w:val="continuous"/>
          <w:pgSz w:w="23810" w:h="16840"/>
          <w:pgMar w:top="400" w:right="560" w:bottom="400" w:left="1440" w:header="0" w:footer="0" w:gutter="0"/>
          <w:cols w:equalWidth="0" w:num="2">
            <w:col w:w="12101" w:space="100"/>
            <w:col w:w="9610"/>
          </w:cols>
        </w:sectPr>
      </w:pPr>
    </w:p>
    <w:p>
      <w:pPr>
        <w:pStyle w:val="2"/>
        <w:spacing w:line="259" w:lineRule="auto"/>
      </w:pPr>
    </w:p>
    <w:p>
      <w:pPr>
        <w:pStyle w:val="2"/>
        <w:spacing w:line="259" w:lineRule="auto"/>
      </w:pPr>
    </w:p>
    <w:p>
      <w:pPr>
        <w:pStyle w:val="2"/>
        <w:spacing w:line="259" w:lineRule="auto"/>
      </w:pPr>
    </w:p>
    <w:p>
      <w:pPr>
        <w:pStyle w:val="2"/>
        <w:spacing w:line="259" w:lineRule="auto"/>
      </w:pPr>
    </w:p>
    <w:p>
      <w:pPr>
        <w:pStyle w:val="2"/>
        <w:spacing w:line="259" w:lineRule="auto"/>
      </w:pPr>
    </w:p>
    <w:p>
      <w:pPr>
        <w:pStyle w:val="2"/>
        <w:spacing w:line="259" w:lineRule="auto"/>
      </w:pPr>
    </w:p>
    <w:p>
      <w:pPr>
        <w:pStyle w:val="2"/>
        <w:spacing w:line="260" w:lineRule="auto"/>
      </w:pPr>
    </w:p>
    <w:p>
      <w:pPr>
        <w:pStyle w:val="2"/>
        <w:spacing w:line="260" w:lineRule="auto"/>
      </w:pPr>
    </w:p>
    <w:p>
      <w:pPr>
        <w:pStyle w:val="2"/>
        <w:spacing w:line="260" w:lineRule="auto"/>
      </w:pPr>
    </w:p>
    <w:p>
      <w:pPr>
        <w:pStyle w:val="2"/>
        <w:spacing w:line="260" w:lineRule="auto"/>
      </w:pPr>
    </w:p>
    <w:p>
      <w:pPr>
        <w:spacing w:before="130" w:line="279" w:lineRule="exact"/>
        <w:ind w:left="20879"/>
        <w:rPr>
          <w:rFonts w:ascii="宋体" w:hAnsi="宋体" w:eastAsia="宋体" w:cs="宋体"/>
          <w:sz w:val="40"/>
          <w:szCs w:val="40"/>
        </w:rPr>
      </w:pPr>
      <w:r>
        <w:rPr>
          <w:rFonts w:ascii="宋体" w:hAnsi="宋体" w:eastAsia="宋体" w:cs="宋体"/>
          <w:spacing w:val="-12"/>
          <w:position w:val="-6"/>
          <w:sz w:val="40"/>
          <w:szCs w:val="40"/>
        </w:rPr>
        <w:t>13</w:t>
      </w:r>
    </w:p>
    <w:p>
      <w:pPr>
        <w:spacing w:line="279" w:lineRule="exact"/>
        <w:rPr>
          <w:rFonts w:ascii="宋体" w:hAnsi="宋体" w:eastAsia="宋体" w:cs="宋体"/>
          <w:sz w:val="40"/>
          <w:szCs w:val="40"/>
        </w:rPr>
        <w:sectPr>
          <w:type w:val="continuous"/>
          <w:pgSz w:w="23810" w:h="16840"/>
          <w:pgMar w:top="400" w:right="560" w:bottom="400" w:left="1440" w:header="0" w:footer="0" w:gutter="0"/>
          <w:cols w:equalWidth="0" w:num="1">
            <w:col w:w="21810"/>
          </w:cols>
        </w:sectPr>
      </w:pPr>
    </w:p>
    <w:p>
      <w:pPr>
        <w:pStyle w:val="2"/>
        <w:spacing w:line="262" w:lineRule="auto"/>
      </w:pPr>
      <w:r>
        <w:pict>
          <v:rect id="_x0000_s1103" o:spid="_x0000_s1103" o:spt="1" style="position:absolute;left:0pt;margin-left:79pt;margin-top:775.45pt;height:1.05pt;width:1023.5pt;mso-position-horizontal-relative:page;mso-position-vertical-relative:page;z-index:251705344;mso-width-relative:page;mso-height-relative:page;" fillcolor="#000000" filled="t" stroked="f" coordsize="21600,21600" o:allowincell="f">
            <v:path/>
            <v:fill on="t" focussize="0,0"/>
            <v:stroke on="f"/>
            <v:imagedata o:title=""/>
            <o:lock v:ext="edit"/>
          </v:rect>
        </w:pict>
      </w:r>
      <w:r>
        <w:pict>
          <v:group id="_x0000_s1104" o:spid="_x0000_s1104" o:spt="203" style="position:absolute;left:0pt;margin-left:973.45pt;margin-top:49.95pt;height:29pt;width:190.55pt;mso-position-horizontal-relative:page;mso-position-vertical-relative:page;z-index:251703296;mso-width-relative:page;mso-height-relative:page;" coordsize="3811,580" o:allowincell="f">
            <o:lock v:ext="edit"/>
            <v:shape id="_x0000_s1105" o:spid="_x0000_s1105" o:spt="75" type="#_x0000_t75" style="position:absolute;left:0;top:0;height:580;width:3811;" filled="f" stroked="f" coordsize="21600,21600">
              <v:path/>
              <v:fill on="f" focussize="0,0"/>
              <v:stroke on="f"/>
              <v:imagedata r:id="rId138" o:title=""/>
              <o:lock v:ext="edit" aspectratio="t"/>
            </v:shape>
            <v:shape id="_x0000_s1106" o:spid="_x0000_s1106" o:spt="202" type="#_x0000_t202" style="position:absolute;left:-20;top:-20;height:660;width:3851;" filled="f" stroked="f" coordsize="21600,21600">
              <v:path/>
              <v:fill on="f" focussize="0,0"/>
              <v:stroke on="f"/>
              <v:imagedata o:title=""/>
              <o:lock v:ext="edit" aspectratio="f"/>
              <v:textbox inset="0mm,0mm,0mm,0mm">
                <w:txbxContent>
                  <w:p>
                    <w:pPr>
                      <w:spacing w:before="284" w:line="221" w:lineRule="auto"/>
                      <w:ind w:left="153"/>
                      <w:outlineLvl w:val="6"/>
                      <w:rPr>
                        <w:rFonts w:ascii="黑体" w:hAnsi="黑体" w:eastAsia="黑体" w:cs="黑体"/>
                        <w:sz w:val="22"/>
                        <w:szCs w:val="22"/>
                      </w:rPr>
                    </w:pPr>
                    <w:r>
                      <w:rPr>
                        <w:rFonts w:ascii="黑体" w:hAnsi="黑体" w:eastAsia="黑体" w:cs="黑体"/>
                        <w:b/>
                        <w:bCs/>
                        <w:color w:val="FFFFFF"/>
                        <w:spacing w:val="14"/>
                        <w:sz w:val="22"/>
                        <w:szCs w:val="22"/>
                      </w:rPr>
                      <w:t>3.</w:t>
                    </w:r>
                    <w:r>
                      <w:rPr>
                        <w:rFonts w:ascii="黑体" w:hAnsi="黑体" w:eastAsia="黑体" w:cs="黑体"/>
                        <w:color w:val="FFFFFF"/>
                        <w:spacing w:val="-52"/>
                        <w:sz w:val="22"/>
                        <w:szCs w:val="22"/>
                      </w:rPr>
                      <w:t xml:space="preserve"> </w:t>
                    </w:r>
                    <w:r>
                      <w:rPr>
                        <w:rFonts w:ascii="黑体" w:hAnsi="黑体" w:eastAsia="黑体" w:cs="黑体"/>
                        <w:b/>
                        <w:bCs/>
                        <w:color w:val="FFFFFF"/>
                        <w:spacing w:val="14"/>
                        <w:sz w:val="22"/>
                        <w:szCs w:val="22"/>
                      </w:rPr>
                      <w:t>电动汽车及充电设施发展现状</w:t>
                    </w:r>
                  </w:p>
                </w:txbxContent>
              </v:textbox>
            </v:shape>
          </v:group>
        </w:pict>
      </w:r>
    </w:p>
    <w:p>
      <w:pPr>
        <w:pStyle w:val="2"/>
        <w:spacing w:line="263" w:lineRule="auto"/>
      </w:pPr>
    </w:p>
    <w:p>
      <w:pPr>
        <w:pStyle w:val="2"/>
        <w:spacing w:line="263" w:lineRule="auto"/>
      </w:pPr>
    </w:p>
    <w:p>
      <w:pPr>
        <w:spacing w:before="100" w:line="223" w:lineRule="auto"/>
        <w:ind w:left="695"/>
        <w:rPr>
          <w:rFonts w:ascii="黑体" w:hAnsi="黑体" w:eastAsia="黑体" w:cs="黑体"/>
          <w:sz w:val="31"/>
          <w:szCs w:val="31"/>
        </w:rPr>
      </w:pPr>
      <w:r>
        <w:pict>
          <v:shape id="_x0000_s1107" o:spid="_x0000_s1107" o:spt="202" type="#_x0000_t202" style="position:absolute;left:0pt;margin-left:35pt;margin-top:-16.6pt;height:20.55pt;width:176pt;z-index:251704320;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黑体" w:hAnsi="黑体" w:eastAsia="黑体" w:cs="黑体"/>
                      <w:sz w:val="31"/>
                      <w:szCs w:val="31"/>
                    </w:rPr>
                  </w:pPr>
                  <w:r>
                    <w:rPr>
                      <w:rFonts w:ascii="黑体" w:hAnsi="黑体" w:eastAsia="黑体" w:cs="黑体"/>
                      <w:spacing w:val="6"/>
                      <w:sz w:val="31"/>
                      <w:szCs w:val="31"/>
                    </w:rPr>
                    <w:t>云和县电动汽车充电网络</w:t>
                  </w:r>
                </w:p>
              </w:txbxContent>
            </v:textbox>
          </v:shape>
        </w:pict>
      </w:r>
      <w:r>
        <w:rPr>
          <w:rFonts w:ascii="黑体" w:hAnsi="黑体" w:eastAsia="黑体" w:cs="黑体"/>
          <w:spacing w:val="12"/>
          <w:sz w:val="31"/>
          <w:szCs w:val="31"/>
        </w:rPr>
        <w:t>“十四五”布局规划</w:t>
      </w:r>
      <w:r>
        <w:rPr>
          <w:rFonts w:ascii="黑体" w:hAnsi="黑体" w:eastAsia="黑体" w:cs="黑体"/>
          <w:spacing w:val="-59"/>
          <w:sz w:val="31"/>
          <w:szCs w:val="31"/>
        </w:rPr>
        <w:t xml:space="preserve"> </w:t>
      </w:r>
      <w:r>
        <w:rPr>
          <w:rFonts w:ascii="黑体" w:hAnsi="黑体" w:eastAsia="黑体" w:cs="黑体"/>
          <w:strike/>
          <w:sz w:val="31"/>
          <w:szCs w:val="31"/>
        </w:rPr>
        <w:t xml:space="preserve">                                                                                           </w:t>
      </w:r>
    </w:p>
    <w:p>
      <w:pPr>
        <w:spacing w:line="123" w:lineRule="auto"/>
        <w:rPr>
          <w:rFonts w:ascii="Arial"/>
          <w:sz w:val="2"/>
        </w:rPr>
      </w:pPr>
    </w:p>
    <w:p>
      <w:pPr>
        <w:spacing w:line="123" w:lineRule="auto"/>
        <w:rPr>
          <w:rFonts w:ascii="Arial" w:hAnsi="Arial" w:eastAsia="Arial" w:cs="Arial"/>
          <w:sz w:val="2"/>
          <w:szCs w:val="2"/>
        </w:rPr>
        <w:sectPr>
          <w:pgSz w:w="23810" w:h="16840"/>
          <w:pgMar w:top="400" w:right="530" w:bottom="400" w:left="1440" w:header="0" w:footer="0" w:gutter="0"/>
          <w:cols w:equalWidth="0" w:num="1">
            <w:col w:w="21840"/>
          </w:cols>
        </w:sectPr>
      </w:pPr>
    </w:p>
    <w:p>
      <w:pPr>
        <w:spacing w:before="232" w:line="988" w:lineRule="exact"/>
        <w:ind w:left="7"/>
        <w:rPr>
          <w:rFonts w:ascii="宋体" w:hAnsi="宋体" w:eastAsia="宋体" w:cs="宋体"/>
          <w:sz w:val="49"/>
          <w:szCs w:val="49"/>
        </w:rPr>
      </w:pPr>
      <w:r>
        <w:rPr>
          <w:rFonts w:ascii="宋体" w:hAnsi="宋体" w:eastAsia="宋体" w:cs="宋体"/>
          <w:b/>
          <w:bCs/>
          <w:spacing w:val="21"/>
          <w:position w:val="37"/>
          <w:sz w:val="49"/>
          <w:szCs w:val="49"/>
        </w:rPr>
        <w:t>3电动汽车及充电设施发展现状</w:t>
      </w:r>
    </w:p>
    <w:p>
      <w:pPr>
        <w:spacing w:line="219" w:lineRule="auto"/>
        <w:ind w:left="6"/>
        <w:rPr>
          <w:rFonts w:ascii="宋体" w:hAnsi="宋体" w:eastAsia="宋体" w:cs="宋体"/>
          <w:sz w:val="42"/>
          <w:szCs w:val="42"/>
        </w:rPr>
      </w:pPr>
      <w:r>
        <w:rPr>
          <w:rFonts w:ascii="宋体" w:hAnsi="宋体" w:eastAsia="宋体" w:cs="宋体"/>
          <w:b/>
          <w:bCs/>
          <w:spacing w:val="13"/>
          <w:sz w:val="42"/>
          <w:szCs w:val="42"/>
        </w:rPr>
        <w:t>3.1国内电动汽车充电设施发展趋势</w:t>
      </w:r>
    </w:p>
    <w:p>
      <w:pPr>
        <w:pStyle w:val="2"/>
        <w:spacing w:line="246" w:lineRule="auto"/>
      </w:pPr>
    </w:p>
    <w:p>
      <w:pPr>
        <w:spacing w:before="101" w:line="219" w:lineRule="auto"/>
        <w:ind w:left="634"/>
        <w:outlineLvl w:val="6"/>
        <w:rPr>
          <w:rFonts w:ascii="宋体" w:hAnsi="宋体" w:eastAsia="宋体" w:cs="宋体"/>
          <w:sz w:val="31"/>
          <w:szCs w:val="31"/>
        </w:rPr>
      </w:pPr>
      <w:r>
        <w:rPr>
          <w:rFonts w:ascii="宋体" w:hAnsi="宋体" w:eastAsia="宋体" w:cs="宋体"/>
          <w:b/>
          <w:bCs/>
          <w:spacing w:val="6"/>
          <w:sz w:val="31"/>
          <w:szCs w:val="31"/>
        </w:rPr>
        <w:t>3.1.1国家、省市相关政策文件</w:t>
      </w:r>
    </w:p>
    <w:p>
      <w:pPr>
        <w:spacing w:before="222" w:line="660" w:lineRule="exact"/>
        <w:ind w:left="684"/>
        <w:rPr>
          <w:rFonts w:ascii="宋体" w:hAnsi="宋体" w:eastAsia="宋体" w:cs="宋体"/>
          <w:sz w:val="31"/>
          <w:szCs w:val="31"/>
        </w:rPr>
      </w:pPr>
      <w:r>
        <w:rPr>
          <w:rFonts w:ascii="宋体" w:hAnsi="宋体" w:eastAsia="宋体" w:cs="宋体"/>
          <w:b/>
          <w:bCs/>
          <w:spacing w:val="4"/>
          <w:position w:val="26"/>
          <w:sz w:val="31"/>
          <w:szCs w:val="31"/>
        </w:rPr>
        <w:t>1、《国务院</w:t>
      </w:r>
      <w:r>
        <w:rPr>
          <w:rFonts w:hint="eastAsia" w:ascii="宋体" w:hAnsi="宋体" w:eastAsia="宋体" w:cs="宋体"/>
          <w:b/>
          <w:bCs/>
          <w:spacing w:val="4"/>
          <w:position w:val="26"/>
          <w:sz w:val="31"/>
          <w:szCs w:val="31"/>
          <w:lang w:eastAsia="zh-CN"/>
        </w:rPr>
        <w:t>办公厅</w:t>
      </w:r>
      <w:r>
        <w:rPr>
          <w:rFonts w:ascii="宋体" w:hAnsi="宋体" w:eastAsia="宋体" w:cs="宋体"/>
          <w:b/>
          <w:bCs/>
          <w:spacing w:val="4"/>
          <w:position w:val="26"/>
          <w:sz w:val="31"/>
          <w:szCs w:val="31"/>
        </w:rPr>
        <w:t>关于加快电动汽车充电基础设施建设的</w:t>
      </w:r>
      <w:r>
        <w:rPr>
          <w:rFonts w:ascii="宋体" w:hAnsi="宋体" w:eastAsia="宋体" w:cs="宋体"/>
          <w:b/>
          <w:bCs/>
          <w:spacing w:val="3"/>
          <w:position w:val="26"/>
          <w:sz w:val="31"/>
          <w:szCs w:val="31"/>
        </w:rPr>
        <w:t>指导意见》</w:t>
      </w:r>
    </w:p>
    <w:p>
      <w:pPr>
        <w:spacing w:before="1" w:line="219" w:lineRule="auto"/>
        <w:ind w:left="204"/>
        <w:rPr>
          <w:rFonts w:ascii="宋体" w:hAnsi="宋体" w:eastAsia="宋体" w:cs="宋体"/>
          <w:sz w:val="31"/>
          <w:szCs w:val="31"/>
        </w:rPr>
      </w:pPr>
      <w:r>
        <w:rPr>
          <w:rFonts w:ascii="宋体" w:hAnsi="宋体" w:eastAsia="宋体" w:cs="宋体"/>
          <w:b/>
          <w:bCs/>
          <w:spacing w:val="-2"/>
          <w:sz w:val="31"/>
          <w:szCs w:val="31"/>
        </w:rPr>
        <w:t>(国办发[2015]73号)</w:t>
      </w:r>
    </w:p>
    <w:p>
      <w:pPr>
        <w:spacing w:before="226" w:line="369" w:lineRule="auto"/>
        <w:ind w:right="764" w:firstLine="705"/>
        <w:jc w:val="both"/>
        <w:rPr>
          <w:rFonts w:ascii="宋体" w:hAnsi="宋体" w:eastAsia="宋体" w:cs="宋体"/>
          <w:sz w:val="31"/>
          <w:szCs w:val="31"/>
        </w:rPr>
      </w:pPr>
      <w:r>
        <w:rPr>
          <w:rFonts w:ascii="宋体" w:hAnsi="宋体" w:eastAsia="宋体" w:cs="宋体"/>
          <w:spacing w:val="16"/>
          <w:sz w:val="31"/>
          <w:szCs w:val="31"/>
        </w:rPr>
        <w:t>《指导意见》指出：原则上，新建住宅配建停车位应100%建设充电</w:t>
      </w:r>
      <w:r>
        <w:rPr>
          <w:rFonts w:ascii="宋体" w:hAnsi="宋体" w:eastAsia="宋体" w:cs="宋体"/>
          <w:spacing w:val="17"/>
          <w:sz w:val="31"/>
          <w:szCs w:val="31"/>
        </w:rPr>
        <w:t xml:space="preserve"> </w:t>
      </w:r>
      <w:r>
        <w:rPr>
          <w:rFonts w:ascii="宋体" w:hAnsi="宋体" w:eastAsia="宋体" w:cs="宋体"/>
          <w:spacing w:val="10"/>
          <w:sz w:val="31"/>
          <w:szCs w:val="31"/>
        </w:rPr>
        <w:t>设施或预留建设安装条件，大型公共建筑物配</w:t>
      </w:r>
      <w:r>
        <w:rPr>
          <w:rFonts w:ascii="宋体" w:hAnsi="宋体" w:eastAsia="宋体" w:cs="宋体"/>
          <w:spacing w:val="9"/>
          <w:sz w:val="31"/>
          <w:szCs w:val="31"/>
        </w:rPr>
        <w:t>建停车场、社会公共停车场</w:t>
      </w:r>
      <w:r>
        <w:rPr>
          <w:rFonts w:ascii="宋体" w:hAnsi="宋体" w:eastAsia="宋体" w:cs="宋体"/>
          <w:sz w:val="31"/>
          <w:szCs w:val="31"/>
        </w:rPr>
        <w:t xml:space="preserve"> </w:t>
      </w:r>
      <w:r>
        <w:rPr>
          <w:rFonts w:ascii="宋体" w:hAnsi="宋体" w:eastAsia="宋体" w:cs="宋体"/>
          <w:spacing w:val="22"/>
          <w:sz w:val="31"/>
          <w:szCs w:val="31"/>
        </w:rPr>
        <w:t>建设充电设施或预留建设安装条件的车位比例不低于10%,每2000</w:t>
      </w:r>
      <w:r>
        <w:rPr>
          <w:rFonts w:ascii="宋体" w:hAnsi="宋体" w:eastAsia="宋体" w:cs="宋体"/>
          <w:spacing w:val="-25"/>
          <w:sz w:val="31"/>
          <w:szCs w:val="31"/>
        </w:rPr>
        <w:t xml:space="preserve"> </w:t>
      </w:r>
      <w:r>
        <w:rPr>
          <w:rFonts w:ascii="宋体" w:hAnsi="宋体" w:eastAsia="宋体" w:cs="宋体"/>
          <w:spacing w:val="22"/>
          <w:sz w:val="31"/>
          <w:szCs w:val="31"/>
        </w:rPr>
        <w:t>辆电</w:t>
      </w:r>
      <w:r>
        <w:rPr>
          <w:rFonts w:ascii="宋体" w:hAnsi="宋体" w:eastAsia="宋体" w:cs="宋体"/>
          <w:sz w:val="31"/>
          <w:szCs w:val="31"/>
        </w:rPr>
        <w:t xml:space="preserve"> </w:t>
      </w:r>
      <w:r>
        <w:rPr>
          <w:rFonts w:ascii="宋体" w:hAnsi="宋体" w:eastAsia="宋体" w:cs="宋体"/>
          <w:spacing w:val="9"/>
          <w:sz w:val="31"/>
          <w:szCs w:val="31"/>
        </w:rPr>
        <w:t>动汽车至少配套建设一座公共充电站。鼓励建设占地少、成本低、见效快</w:t>
      </w:r>
    </w:p>
    <w:p>
      <w:pPr>
        <w:spacing w:before="1" w:line="218" w:lineRule="auto"/>
        <w:rPr>
          <w:rFonts w:ascii="宋体" w:hAnsi="宋体" w:eastAsia="宋体" w:cs="宋体"/>
          <w:sz w:val="31"/>
          <w:szCs w:val="31"/>
        </w:rPr>
      </w:pPr>
      <w:r>
        <w:rPr>
          <w:rFonts w:ascii="宋体" w:hAnsi="宋体" w:eastAsia="宋体" w:cs="宋体"/>
          <w:spacing w:val="3"/>
          <w:sz w:val="31"/>
          <w:szCs w:val="31"/>
        </w:rPr>
        <w:t>的机械式与立体式停车充电一体化设施。</w:t>
      </w:r>
    </w:p>
    <w:p>
      <w:pPr>
        <w:pStyle w:val="2"/>
        <w:spacing w:line="14" w:lineRule="auto"/>
        <w:rPr>
          <w:sz w:val="2"/>
        </w:rPr>
      </w:pPr>
      <w:r>
        <w:rPr>
          <w:sz w:val="2"/>
          <w:szCs w:val="2"/>
        </w:rPr>
        <w:br w:type="column"/>
      </w:r>
    </w:p>
    <w:p>
      <w:pPr>
        <w:pStyle w:val="2"/>
        <w:spacing w:line="9938" w:lineRule="exact"/>
        <w:ind w:firstLine="1416"/>
      </w:pPr>
      <w:r>
        <w:rPr>
          <w:position w:val="-198"/>
        </w:rPr>
        <w:pict>
          <v:group id="_x0000_s1108" o:spid="_x0000_s1108" o:spt="203" style="height:497pt;width:328pt;" coordsize="6560,9940">
            <o:lock v:ext="edit"/>
            <v:shape id="_x0000_s1109" o:spid="_x0000_s1109" o:spt="75" type="#_x0000_t75" style="position:absolute;left:0;top:0;height:9940;width:6560;" filled="f" stroked="f" coordsize="21600,21600">
              <v:path/>
              <v:fill on="f" focussize="0,0"/>
              <v:stroke on="f"/>
              <v:imagedata r:id="rId139" o:title=""/>
              <o:lock v:ext="edit" aspectratio="t"/>
            </v:shape>
            <v:shape id="_x0000_s1110" o:spid="_x0000_s1110" o:spt="202" type="#_x0000_t202" style="position:absolute;left:200;top:310;height:9055;width:6150;" filled="f" stroked="f" coordsize="21600,21600">
              <v:path/>
              <v:fill on="f" focussize="0,0"/>
              <v:stroke on="f"/>
              <v:imagedata o:title=""/>
              <o:lock v:ext="edit" aspectratio="f"/>
              <v:textbox inset="0mm,0mm,0mm,0mm">
                <w:txbxContent>
                  <w:p>
                    <w:pPr>
                      <w:spacing w:before="20" w:line="214" w:lineRule="auto"/>
                      <w:ind w:left="1800"/>
                      <w:rPr>
                        <w:rFonts w:ascii="黑体" w:hAnsi="黑体" w:eastAsia="黑体" w:cs="黑体"/>
                        <w:sz w:val="31"/>
                        <w:szCs w:val="31"/>
                      </w:rPr>
                    </w:pPr>
                    <w:r>
                      <w:rPr>
                        <w:rFonts w:ascii="黑体" w:hAnsi="黑体" w:eastAsia="黑体" w:cs="黑体"/>
                        <w:color w:val="207F4C"/>
                        <w:spacing w:val="13"/>
                        <w:sz w:val="31"/>
                        <w:szCs w:val="31"/>
                      </w:rPr>
                      <w:t>国务院办公厅关于</w:t>
                    </w:r>
                  </w:p>
                  <w:p>
                    <w:pPr>
                      <w:spacing w:before="1" w:line="220" w:lineRule="auto"/>
                      <w:ind w:left="20"/>
                      <w:rPr>
                        <w:rFonts w:ascii="黑体" w:hAnsi="黑体" w:eastAsia="黑体" w:cs="黑体"/>
                        <w:sz w:val="31"/>
                        <w:szCs w:val="31"/>
                      </w:rPr>
                    </w:pPr>
                    <w:r>
                      <w:rPr>
                        <w:rFonts w:ascii="黑体" w:hAnsi="黑体" w:eastAsia="黑体" w:cs="黑体"/>
                        <w:color w:val="207F4C"/>
                        <w:spacing w:val="11"/>
                        <w:sz w:val="31"/>
                        <w:szCs w:val="31"/>
                      </w:rPr>
                      <w:t>加快电动汽车充电基础设施建设的指导意见</w:t>
                    </w:r>
                  </w:p>
                  <w:p>
                    <w:pPr>
                      <w:spacing w:line="397" w:lineRule="auto"/>
                      <w:rPr>
                        <w:rFonts w:ascii="Arial"/>
                        <w:sz w:val="21"/>
                      </w:rPr>
                    </w:pPr>
                  </w:p>
                  <w:p>
                    <w:pPr>
                      <w:spacing w:before="55" w:line="222" w:lineRule="auto"/>
                      <w:ind w:left="2720"/>
                      <w:rPr>
                        <w:rFonts w:ascii="黑体" w:hAnsi="黑体" w:eastAsia="黑体" w:cs="黑体"/>
                        <w:sz w:val="17"/>
                        <w:szCs w:val="17"/>
                      </w:rPr>
                    </w:pPr>
                    <w:r>
                      <w:rPr>
                        <w:rFonts w:ascii="黑体" w:hAnsi="黑体" w:eastAsia="黑体" w:cs="黑体"/>
                        <w:color w:val="D1881A"/>
                        <w:spacing w:val="13"/>
                        <w:sz w:val="17"/>
                        <w:szCs w:val="17"/>
                      </w:rPr>
                      <w:t>工作目标</w:t>
                    </w:r>
                  </w:p>
                  <w:p>
                    <w:pPr>
                      <w:spacing w:before="193" w:line="222" w:lineRule="auto"/>
                      <w:ind w:left="2662"/>
                      <w:rPr>
                        <w:rFonts w:ascii="黑体" w:hAnsi="黑体" w:eastAsia="黑体" w:cs="黑体"/>
                        <w:sz w:val="17"/>
                        <w:szCs w:val="17"/>
                      </w:rPr>
                    </w:pPr>
                    <w:r>
                      <w:rPr>
                        <w:rFonts w:ascii="黑体" w:hAnsi="黑体" w:eastAsia="黑体" w:cs="黑体"/>
                        <w:b/>
                        <w:bCs/>
                        <w:color w:val="3D8A5E"/>
                        <w:spacing w:val="25"/>
                        <w:sz w:val="17"/>
                        <w:szCs w:val="17"/>
                      </w:rPr>
                      <w:t>到2020年</w:t>
                    </w: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before="42" w:line="252" w:lineRule="auto"/>
                      <w:ind w:left="4079" w:right="236"/>
                      <w:rPr>
                        <w:rFonts w:ascii="宋体" w:hAnsi="宋体" w:eastAsia="宋体" w:cs="宋体"/>
                        <w:sz w:val="13"/>
                        <w:szCs w:val="13"/>
                      </w:rPr>
                    </w:pPr>
                    <w:r>
                      <w:rPr>
                        <w:rFonts w:ascii="黑体" w:hAnsi="黑体" w:eastAsia="黑体" w:cs="黑体"/>
                        <w:spacing w:val="16"/>
                        <w:sz w:val="13"/>
                        <w:szCs w:val="13"/>
                      </w:rPr>
                      <w:t>形成可持续发展的“互联网+</w:t>
                    </w:r>
                    <w:r>
                      <w:rPr>
                        <w:rFonts w:ascii="黑体" w:hAnsi="黑体" w:eastAsia="黑体" w:cs="黑体"/>
                        <w:sz w:val="13"/>
                        <w:szCs w:val="13"/>
                      </w:rPr>
                      <w:t xml:space="preserve"> </w:t>
                    </w:r>
                    <w:r>
                      <w:rPr>
                        <w:rFonts w:ascii="宋体" w:hAnsi="宋体" w:eastAsia="宋体" w:cs="宋体"/>
                        <w:spacing w:val="17"/>
                        <w:sz w:val="13"/>
                        <w:szCs w:val="13"/>
                      </w:rPr>
                      <w:t>充电基础设施”产业生态体</w:t>
                    </w:r>
                  </w:p>
                  <w:p>
                    <w:pPr>
                      <w:spacing w:before="26" w:line="265" w:lineRule="auto"/>
                      <w:ind w:left="4079" w:right="164"/>
                      <w:rPr>
                        <w:rFonts w:ascii="黑体" w:hAnsi="黑体" w:eastAsia="黑体" w:cs="黑体"/>
                        <w:sz w:val="13"/>
                        <w:szCs w:val="13"/>
                      </w:rPr>
                    </w:pPr>
                    <w:r>
                      <w:rPr>
                        <w:rFonts w:ascii="YouYuan" w:hAnsi="YouYuan" w:eastAsia="YouYuan" w:cs="YouYuan"/>
                        <w:spacing w:val="16"/>
                        <w:sz w:val="13"/>
                        <w:szCs w:val="13"/>
                      </w:rPr>
                      <w:t>系，在科技和商业创新上取得</w:t>
                    </w:r>
                    <w:r>
                      <w:rPr>
                        <w:rFonts w:ascii="YouYuan" w:hAnsi="YouYuan" w:eastAsia="YouYuan" w:cs="YouYuan"/>
                        <w:spacing w:val="3"/>
                        <w:sz w:val="13"/>
                        <w:szCs w:val="13"/>
                      </w:rPr>
                      <w:t xml:space="preserve"> </w:t>
                    </w:r>
                    <w:r>
                      <w:rPr>
                        <w:rFonts w:ascii="黑体" w:hAnsi="黑体" w:eastAsia="黑体" w:cs="黑体"/>
                        <w:spacing w:val="16"/>
                        <w:sz w:val="13"/>
                        <w:szCs w:val="13"/>
                      </w:rPr>
                      <w:t>突破，培育一批具有国际竞争</w:t>
                    </w:r>
                  </w:p>
                  <w:p>
                    <w:pPr>
                      <w:spacing w:line="349" w:lineRule="auto"/>
                      <w:rPr>
                        <w:rFonts w:ascii="Arial"/>
                        <w:sz w:val="21"/>
                      </w:rPr>
                    </w:pPr>
                  </w:p>
                  <w:p>
                    <w:pPr>
                      <w:spacing w:line="350" w:lineRule="auto"/>
                      <w:rPr>
                        <w:rFonts w:ascii="Arial"/>
                        <w:sz w:val="21"/>
                      </w:rPr>
                    </w:pPr>
                  </w:p>
                  <w:p>
                    <w:pPr>
                      <w:spacing w:before="56" w:line="216" w:lineRule="auto"/>
                      <w:ind w:left="412"/>
                      <w:rPr>
                        <w:rFonts w:ascii="YouYuan" w:hAnsi="YouYuan" w:eastAsia="YouYuan" w:cs="YouYuan"/>
                        <w:sz w:val="17"/>
                        <w:szCs w:val="17"/>
                      </w:rPr>
                    </w:pPr>
                    <w:r>
                      <w:rPr>
                        <w:rFonts w:ascii="YouYuan" w:hAnsi="YouYuan" w:eastAsia="YouYuan" w:cs="YouYuan"/>
                        <w:b/>
                        <w:bCs/>
                        <w:color w:val="D08505"/>
                        <w:spacing w:val="4"/>
                        <w:sz w:val="17"/>
                        <w:szCs w:val="17"/>
                      </w:rPr>
                      <w:t>加大建设力度</w:t>
                    </w:r>
                  </w:p>
                  <w:p>
                    <w:pPr>
                      <w:spacing w:before="166" w:line="218" w:lineRule="auto"/>
                      <w:ind w:left="150"/>
                      <w:rPr>
                        <w:rFonts w:ascii="YouYuan" w:hAnsi="YouYuan" w:eastAsia="YouYuan" w:cs="YouYuan"/>
                        <w:sz w:val="13"/>
                        <w:szCs w:val="13"/>
                      </w:rPr>
                    </w:pPr>
                    <w:r>
                      <w:rPr>
                        <w:rFonts w:ascii="YouYuan" w:hAnsi="YouYuan" w:eastAsia="YouYuan" w:cs="YouYuan"/>
                        <w:spacing w:val="10"/>
                        <w:sz w:val="13"/>
                        <w:szCs w:val="13"/>
                      </w:rPr>
                      <w:t>·</w:t>
                    </w:r>
                    <w:r>
                      <w:rPr>
                        <w:rFonts w:ascii="YouYuan" w:hAnsi="YouYuan" w:eastAsia="YouYuan" w:cs="YouYuan"/>
                        <w:spacing w:val="-41"/>
                        <w:sz w:val="13"/>
                        <w:szCs w:val="13"/>
                      </w:rPr>
                      <w:t xml:space="preserve"> </w:t>
                    </w:r>
                    <w:r>
                      <w:rPr>
                        <w:rFonts w:ascii="YouYuan" w:hAnsi="YouYuan" w:eastAsia="YouYuan" w:cs="YouYuan"/>
                        <w:spacing w:val="10"/>
                        <w:sz w:val="13"/>
                        <w:szCs w:val="13"/>
                      </w:rPr>
                      <w:t>加强专项规划设计和指导。</w:t>
                    </w:r>
                  </w:p>
                  <w:p>
                    <w:pPr>
                      <w:spacing w:before="98" w:line="222" w:lineRule="auto"/>
                      <w:ind w:left="150"/>
                      <w:rPr>
                        <w:rFonts w:ascii="黑体" w:hAnsi="黑体" w:eastAsia="黑体" w:cs="黑体"/>
                        <w:sz w:val="13"/>
                        <w:szCs w:val="13"/>
                      </w:rPr>
                    </w:pPr>
                    <w:r>
                      <w:rPr>
                        <w:rFonts w:ascii="黑体" w:hAnsi="黑体" w:eastAsia="黑体" w:cs="黑体"/>
                        <w:spacing w:val="8"/>
                        <w:sz w:val="13"/>
                        <w:szCs w:val="13"/>
                      </w:rPr>
                      <w:t>·</w:t>
                    </w:r>
                    <w:r>
                      <w:rPr>
                        <w:rFonts w:ascii="黑体" w:hAnsi="黑体" w:eastAsia="黑体" w:cs="黑体"/>
                        <w:spacing w:val="-35"/>
                        <w:sz w:val="13"/>
                        <w:szCs w:val="13"/>
                      </w:rPr>
                      <w:t xml:space="preserve"> </w:t>
                    </w:r>
                    <w:r>
                      <w:rPr>
                        <w:rFonts w:ascii="黑体" w:hAnsi="黑体" w:eastAsia="黑体" w:cs="黑体"/>
                        <w:spacing w:val="8"/>
                        <w:sz w:val="13"/>
                        <w:szCs w:val="13"/>
                      </w:rPr>
                      <w:t>建设用户居住地充电设施。</w:t>
                    </w:r>
                  </w:p>
                  <w:p>
                    <w:pPr>
                      <w:spacing w:before="105" w:line="219" w:lineRule="auto"/>
                      <w:ind w:left="150"/>
                      <w:rPr>
                        <w:rFonts w:ascii="宋体" w:hAnsi="宋体" w:eastAsia="宋体" w:cs="宋体"/>
                        <w:sz w:val="13"/>
                        <w:szCs w:val="13"/>
                      </w:rPr>
                    </w:pPr>
                    <w:r>
                      <w:rPr>
                        <w:rFonts w:ascii="宋体" w:hAnsi="宋体" w:eastAsia="宋体" w:cs="宋体"/>
                        <w:spacing w:val="7"/>
                        <w:sz w:val="13"/>
                        <w:szCs w:val="13"/>
                      </w:rPr>
                      <w:t>·</w:t>
                    </w:r>
                    <w:r>
                      <w:rPr>
                        <w:rFonts w:ascii="宋体" w:hAnsi="宋体" w:eastAsia="宋体" w:cs="宋体"/>
                        <w:spacing w:val="-35"/>
                        <w:sz w:val="13"/>
                        <w:szCs w:val="13"/>
                      </w:rPr>
                      <w:t xml:space="preserve"> </w:t>
                    </w:r>
                    <w:r>
                      <w:rPr>
                        <w:rFonts w:ascii="宋体" w:hAnsi="宋体" w:eastAsia="宋体" w:cs="宋体"/>
                        <w:spacing w:val="7"/>
                        <w:sz w:val="13"/>
                        <w:szCs w:val="13"/>
                      </w:rPr>
                      <w:t>建设单位内部充电设施。</w:t>
                    </w:r>
                  </w:p>
                  <w:p>
                    <w:pPr>
                      <w:spacing w:before="86" w:line="219" w:lineRule="auto"/>
                      <w:ind w:left="150"/>
                      <w:rPr>
                        <w:rFonts w:ascii="宋体" w:hAnsi="宋体" w:eastAsia="宋体" w:cs="宋体"/>
                        <w:sz w:val="13"/>
                        <w:szCs w:val="13"/>
                      </w:rPr>
                    </w:pPr>
                    <w:r>
                      <w:rPr>
                        <w:rFonts w:ascii="宋体" w:hAnsi="宋体" w:eastAsia="宋体" w:cs="宋体"/>
                        <w:spacing w:val="9"/>
                        <w:sz w:val="13"/>
                        <w:szCs w:val="13"/>
                      </w:rPr>
                      <w:t>·</w:t>
                    </w:r>
                    <w:r>
                      <w:rPr>
                        <w:rFonts w:ascii="宋体" w:hAnsi="宋体" w:eastAsia="宋体" w:cs="宋体"/>
                        <w:spacing w:val="-38"/>
                        <w:sz w:val="13"/>
                        <w:szCs w:val="13"/>
                      </w:rPr>
                      <w:t xml:space="preserve"> </w:t>
                    </w:r>
                    <w:r>
                      <w:rPr>
                        <w:rFonts w:ascii="宋体" w:hAnsi="宋体" w:eastAsia="宋体" w:cs="宋体"/>
                        <w:spacing w:val="9"/>
                        <w:sz w:val="13"/>
                        <w:szCs w:val="13"/>
                      </w:rPr>
                      <w:t>建设公共服务领域充电设施。</w:t>
                    </w:r>
                  </w:p>
                  <w:p>
                    <w:pPr>
                      <w:spacing w:before="84" w:line="222" w:lineRule="auto"/>
                      <w:ind w:left="150"/>
                      <w:rPr>
                        <w:rFonts w:ascii="黑体" w:hAnsi="黑体" w:eastAsia="黑体" w:cs="黑体"/>
                        <w:sz w:val="13"/>
                        <w:szCs w:val="13"/>
                      </w:rPr>
                    </w:pPr>
                    <w:r>
                      <w:rPr>
                        <w:rFonts w:ascii="黑体" w:hAnsi="黑体" w:eastAsia="黑体" w:cs="黑体"/>
                        <w:spacing w:val="7"/>
                        <w:sz w:val="13"/>
                        <w:szCs w:val="13"/>
                      </w:rPr>
                      <w:t>·</w:t>
                    </w:r>
                    <w:r>
                      <w:rPr>
                        <w:rFonts w:ascii="黑体" w:hAnsi="黑体" w:eastAsia="黑体" w:cs="黑体"/>
                        <w:spacing w:val="-36"/>
                        <w:sz w:val="13"/>
                        <w:szCs w:val="13"/>
                      </w:rPr>
                      <w:t xml:space="preserve"> </w:t>
                    </w:r>
                    <w:r>
                      <w:rPr>
                        <w:rFonts w:ascii="黑体" w:hAnsi="黑体" w:eastAsia="黑体" w:cs="黑体"/>
                        <w:spacing w:val="7"/>
                        <w:sz w:val="13"/>
                        <w:szCs w:val="13"/>
                      </w:rPr>
                      <w:t>建设城市公共充电设施。</w:t>
                    </w:r>
                  </w:p>
                  <w:p>
                    <w:pPr>
                      <w:spacing w:before="95" w:line="219" w:lineRule="auto"/>
                      <w:ind w:left="150"/>
                      <w:rPr>
                        <w:rFonts w:ascii="宋体" w:hAnsi="宋体" w:eastAsia="宋体" w:cs="宋体"/>
                        <w:sz w:val="13"/>
                        <w:szCs w:val="13"/>
                      </w:rPr>
                    </w:pPr>
                    <w:r>
                      <w:rPr>
                        <w:rFonts w:ascii="宋体" w:hAnsi="宋体" w:eastAsia="宋体" w:cs="宋体"/>
                        <w:spacing w:val="7"/>
                        <w:sz w:val="13"/>
                        <w:szCs w:val="13"/>
                      </w:rPr>
                      <w:t>·</w:t>
                    </w:r>
                    <w:r>
                      <w:rPr>
                        <w:rFonts w:ascii="宋体" w:hAnsi="宋体" w:eastAsia="宋体" w:cs="宋体"/>
                        <w:spacing w:val="-35"/>
                        <w:sz w:val="13"/>
                        <w:szCs w:val="13"/>
                      </w:rPr>
                      <w:t xml:space="preserve"> </w:t>
                    </w:r>
                    <w:r>
                      <w:rPr>
                        <w:rFonts w:ascii="宋体" w:hAnsi="宋体" w:eastAsia="宋体" w:cs="宋体"/>
                        <w:spacing w:val="7"/>
                        <w:sz w:val="13"/>
                        <w:szCs w:val="13"/>
                      </w:rPr>
                      <w:t>建设城际快速充电网络。</w:t>
                    </w: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55" w:line="222" w:lineRule="auto"/>
                      <w:ind w:left="550"/>
                      <w:rPr>
                        <w:rFonts w:ascii="黑体" w:hAnsi="黑体" w:eastAsia="黑体" w:cs="黑体"/>
                        <w:sz w:val="17"/>
                        <w:szCs w:val="17"/>
                      </w:rPr>
                    </w:pPr>
                    <w:r>
                      <w:rPr>
                        <w:rFonts w:ascii="黑体" w:hAnsi="黑体" w:eastAsia="黑体" w:cs="黑体"/>
                        <w:color w:val="CB8114"/>
                        <w:spacing w:val="10"/>
                        <w:sz w:val="17"/>
                        <w:szCs w:val="17"/>
                      </w:rPr>
                      <w:t>强化支撑保障</w:t>
                    </w:r>
                  </w:p>
                  <w:p>
                    <w:pPr>
                      <w:spacing w:before="134" w:line="219" w:lineRule="auto"/>
                      <w:ind w:left="410"/>
                      <w:rPr>
                        <w:rFonts w:ascii="宋体" w:hAnsi="宋体" w:eastAsia="宋体" w:cs="宋体"/>
                        <w:sz w:val="13"/>
                        <w:szCs w:val="13"/>
                      </w:rPr>
                    </w:pPr>
                    <w:r>
                      <w:rPr>
                        <w:rFonts w:ascii="宋体" w:hAnsi="宋体" w:eastAsia="宋体" w:cs="宋体"/>
                        <w:spacing w:val="7"/>
                        <w:sz w:val="13"/>
                        <w:szCs w:val="13"/>
                      </w:rPr>
                      <w:t>·简化规划建设审批。</w:t>
                    </w:r>
                  </w:p>
                  <w:p>
                    <w:pPr>
                      <w:spacing w:before="85" w:line="221" w:lineRule="auto"/>
                      <w:ind w:left="410"/>
                      <w:rPr>
                        <w:rFonts w:ascii="黑体" w:hAnsi="黑体" w:eastAsia="黑体" w:cs="黑体"/>
                        <w:sz w:val="13"/>
                        <w:szCs w:val="13"/>
                      </w:rPr>
                    </w:pPr>
                    <w:r>
                      <w:rPr>
                        <w:rFonts w:ascii="黑体" w:hAnsi="黑体" w:eastAsia="黑体" w:cs="黑体"/>
                        <w:spacing w:val="8"/>
                        <w:sz w:val="13"/>
                        <w:szCs w:val="13"/>
                      </w:rPr>
                      <w:t>·</w:t>
                    </w:r>
                    <w:r>
                      <w:rPr>
                        <w:rFonts w:ascii="黑体" w:hAnsi="黑体" w:eastAsia="黑体" w:cs="黑体"/>
                        <w:spacing w:val="-31"/>
                        <w:sz w:val="13"/>
                        <w:szCs w:val="13"/>
                      </w:rPr>
                      <w:t xml:space="preserve"> </w:t>
                    </w:r>
                    <w:r>
                      <w:rPr>
                        <w:rFonts w:ascii="黑体" w:hAnsi="黑体" w:eastAsia="黑体" w:cs="黑体"/>
                        <w:spacing w:val="8"/>
                        <w:sz w:val="13"/>
                        <w:szCs w:val="13"/>
                      </w:rPr>
                      <w:t>完善财政价格政策。</w:t>
                    </w:r>
                  </w:p>
                  <w:p>
                    <w:pPr>
                      <w:spacing w:before="87" w:line="224" w:lineRule="auto"/>
                      <w:ind w:left="410"/>
                      <w:rPr>
                        <w:rFonts w:ascii="YouYuan" w:hAnsi="YouYuan" w:eastAsia="YouYuan" w:cs="YouYuan"/>
                        <w:sz w:val="13"/>
                        <w:szCs w:val="13"/>
                      </w:rPr>
                    </w:pPr>
                    <w:r>
                      <w:rPr>
                        <w:rFonts w:ascii="YouYuan" w:hAnsi="YouYuan" w:eastAsia="YouYuan" w:cs="YouYuan"/>
                        <w:spacing w:val="11"/>
                        <w:sz w:val="13"/>
                        <w:szCs w:val="13"/>
                      </w:rPr>
                      <w:t>·</w:t>
                    </w:r>
                    <w:r>
                      <w:rPr>
                        <w:rFonts w:ascii="YouYuan" w:hAnsi="YouYuan" w:eastAsia="YouYuan" w:cs="YouYuan"/>
                        <w:spacing w:val="-41"/>
                        <w:sz w:val="13"/>
                        <w:szCs w:val="13"/>
                      </w:rPr>
                      <w:t xml:space="preserve"> </w:t>
                    </w:r>
                    <w:r>
                      <w:rPr>
                        <w:rFonts w:ascii="YouYuan" w:hAnsi="YouYuan" w:eastAsia="YouYuan" w:cs="YouYuan"/>
                        <w:spacing w:val="11"/>
                        <w:sz w:val="13"/>
                        <w:szCs w:val="13"/>
                      </w:rPr>
                      <w:t>拓宽多元融资渠道</w:t>
                    </w:r>
                  </w:p>
                  <w:p>
                    <w:pPr>
                      <w:spacing w:before="101" w:line="219" w:lineRule="auto"/>
                      <w:ind w:left="410"/>
                      <w:rPr>
                        <w:rFonts w:ascii="宋体" w:hAnsi="宋体" w:eastAsia="宋体" w:cs="宋体"/>
                        <w:sz w:val="13"/>
                        <w:szCs w:val="13"/>
                      </w:rPr>
                    </w:pPr>
                    <w:r>
                      <w:rPr>
                        <w:rFonts w:ascii="宋体" w:hAnsi="宋体" w:eastAsia="宋体" w:cs="宋体"/>
                        <w:spacing w:val="8"/>
                        <w:sz w:val="13"/>
                        <w:szCs w:val="13"/>
                      </w:rPr>
                      <w:t>·</w:t>
                    </w:r>
                    <w:r>
                      <w:rPr>
                        <w:rFonts w:ascii="宋体" w:hAnsi="宋体" w:eastAsia="宋体" w:cs="宋体"/>
                        <w:spacing w:val="-32"/>
                        <w:sz w:val="13"/>
                        <w:szCs w:val="13"/>
                      </w:rPr>
                      <w:t xml:space="preserve"> </w:t>
                    </w:r>
                    <w:r>
                      <w:rPr>
                        <w:rFonts w:ascii="宋体" w:hAnsi="宋体" w:eastAsia="宋体" w:cs="宋体"/>
                        <w:spacing w:val="8"/>
                        <w:sz w:val="13"/>
                        <w:szCs w:val="13"/>
                      </w:rPr>
                      <w:t>加大用地支持力度。</w:t>
                    </w:r>
                  </w:p>
                  <w:p>
                    <w:pPr>
                      <w:spacing w:before="84" w:line="221" w:lineRule="auto"/>
                      <w:ind w:left="410"/>
                      <w:rPr>
                        <w:rFonts w:ascii="黑体" w:hAnsi="黑体" w:eastAsia="黑体" w:cs="黑体"/>
                        <w:sz w:val="13"/>
                        <w:szCs w:val="13"/>
                      </w:rPr>
                    </w:pPr>
                    <w:r>
                      <w:rPr>
                        <w:rFonts w:ascii="黑体" w:hAnsi="黑体" w:eastAsia="黑体" w:cs="黑体"/>
                        <w:spacing w:val="10"/>
                        <w:sz w:val="13"/>
                        <w:szCs w:val="13"/>
                      </w:rPr>
                      <w:t>·</w:t>
                    </w:r>
                    <w:r>
                      <w:rPr>
                        <w:rFonts w:ascii="黑体" w:hAnsi="黑体" w:eastAsia="黑体" w:cs="黑体"/>
                        <w:spacing w:val="-41"/>
                        <w:sz w:val="13"/>
                        <w:szCs w:val="13"/>
                      </w:rPr>
                      <w:t xml:space="preserve"> </w:t>
                    </w:r>
                    <w:r>
                      <w:rPr>
                        <w:rFonts w:ascii="黑体" w:hAnsi="黑体" w:eastAsia="黑体" w:cs="黑体"/>
                        <w:spacing w:val="10"/>
                        <w:sz w:val="13"/>
                        <w:szCs w:val="13"/>
                      </w:rPr>
                      <w:t>加大业主委员会协调力度。</w:t>
                    </w:r>
                  </w:p>
                  <w:p>
                    <w:pPr>
                      <w:spacing w:before="85" w:line="221" w:lineRule="auto"/>
                      <w:ind w:left="410"/>
                      <w:rPr>
                        <w:rFonts w:ascii="黑体" w:hAnsi="黑体" w:eastAsia="黑体" w:cs="黑体"/>
                        <w:sz w:val="13"/>
                        <w:szCs w:val="13"/>
                      </w:rPr>
                    </w:pPr>
                    <w:r>
                      <w:rPr>
                        <w:rFonts w:ascii="黑体" w:hAnsi="黑体" w:eastAsia="黑体" w:cs="黑体"/>
                        <w:spacing w:val="8"/>
                        <w:sz w:val="13"/>
                        <w:szCs w:val="13"/>
                      </w:rPr>
                      <w:t>·</w:t>
                    </w:r>
                    <w:r>
                      <w:rPr>
                        <w:rFonts w:ascii="黑体" w:hAnsi="黑体" w:eastAsia="黑体" w:cs="黑体"/>
                        <w:spacing w:val="-31"/>
                        <w:sz w:val="13"/>
                        <w:szCs w:val="13"/>
                      </w:rPr>
                      <w:t xml:space="preserve"> </w:t>
                    </w:r>
                    <w:r>
                      <w:rPr>
                        <w:rFonts w:ascii="黑体" w:hAnsi="黑体" w:eastAsia="黑体" w:cs="黑体"/>
                        <w:spacing w:val="8"/>
                        <w:sz w:val="13"/>
                        <w:szCs w:val="13"/>
                      </w:rPr>
                      <w:t>支持关键技术研发。</w:t>
                    </w:r>
                  </w:p>
                  <w:p>
                    <w:pPr>
                      <w:spacing w:before="84" w:line="221" w:lineRule="auto"/>
                      <w:ind w:left="410"/>
                      <w:rPr>
                        <w:rFonts w:ascii="黑体" w:hAnsi="黑体" w:eastAsia="黑体" w:cs="黑体"/>
                        <w:sz w:val="13"/>
                        <w:szCs w:val="13"/>
                      </w:rPr>
                    </w:pPr>
                    <w:r>
                      <w:rPr>
                        <w:rFonts w:ascii="黑体" w:hAnsi="黑体" w:eastAsia="黑体" w:cs="黑体"/>
                        <w:spacing w:val="6"/>
                        <w:sz w:val="13"/>
                        <w:szCs w:val="13"/>
                      </w:rPr>
                      <w:t>·</w:t>
                    </w:r>
                    <w:r>
                      <w:rPr>
                        <w:rFonts w:ascii="黑体" w:hAnsi="黑体" w:eastAsia="黑体" w:cs="黑体"/>
                        <w:spacing w:val="-31"/>
                        <w:sz w:val="13"/>
                        <w:szCs w:val="13"/>
                      </w:rPr>
                      <w:t xml:space="preserve"> </w:t>
                    </w:r>
                    <w:r>
                      <w:rPr>
                        <w:rFonts w:ascii="黑体" w:hAnsi="黑体" w:eastAsia="黑体" w:cs="黑体"/>
                        <w:spacing w:val="6"/>
                        <w:sz w:val="13"/>
                        <w:szCs w:val="13"/>
                      </w:rPr>
                      <w:t>明确安全管理要求。</w:t>
                    </w:r>
                  </w:p>
                </w:txbxContent>
              </v:textbox>
            </v:shape>
            <v:shape id="_x0000_s1111" o:spid="_x0000_s1111" o:spt="202" type="#_x0000_t202" style="position:absolute;left:4379;top:4453;height:1511;width:1746;" filled="f" stroked="f" coordsize="21600,21600">
              <v:path/>
              <v:fill on="f" focussize="0,0"/>
              <v:stroke on="f"/>
              <v:imagedata o:title=""/>
              <o:lock v:ext="edit" aspectratio="f"/>
              <v:textbox inset="0mm,0mm,0mm,0mm">
                <w:txbxContent>
                  <w:p>
                    <w:pPr>
                      <w:spacing w:before="19" w:line="221" w:lineRule="auto"/>
                      <w:ind w:left="292"/>
                      <w:rPr>
                        <w:rFonts w:ascii="黑体" w:hAnsi="黑体" w:eastAsia="黑体" w:cs="黑体"/>
                        <w:sz w:val="17"/>
                        <w:szCs w:val="17"/>
                      </w:rPr>
                    </w:pPr>
                    <w:r>
                      <w:rPr>
                        <w:rFonts w:ascii="黑体" w:hAnsi="黑体" w:eastAsia="黑体" w:cs="黑体"/>
                        <w:b/>
                        <w:bCs/>
                        <w:color w:val="E09422"/>
                        <w:spacing w:val="7"/>
                        <w:sz w:val="17"/>
                        <w:szCs w:val="17"/>
                      </w:rPr>
                      <w:t>完善服务体系</w:t>
                    </w:r>
                  </w:p>
                  <w:p>
                    <w:pPr>
                      <w:spacing w:before="167" w:line="274" w:lineRule="auto"/>
                      <w:ind w:left="20" w:right="20"/>
                      <w:rPr>
                        <w:rFonts w:ascii="黑体" w:hAnsi="黑体" w:eastAsia="黑体" w:cs="黑体"/>
                        <w:sz w:val="13"/>
                        <w:szCs w:val="13"/>
                      </w:rPr>
                    </w:pPr>
                    <w:r>
                      <w:rPr>
                        <w:rFonts w:ascii="黑体" w:hAnsi="黑体" w:eastAsia="黑体" w:cs="黑体"/>
                        <w:spacing w:val="8"/>
                        <w:sz w:val="13"/>
                        <w:szCs w:val="13"/>
                      </w:rPr>
                      <w:t>·</w:t>
                    </w:r>
                    <w:r>
                      <w:rPr>
                        <w:rFonts w:ascii="黑体" w:hAnsi="黑体" w:eastAsia="黑体" w:cs="黑体"/>
                        <w:spacing w:val="-37"/>
                        <w:sz w:val="13"/>
                        <w:szCs w:val="13"/>
                      </w:rPr>
                      <w:t xml:space="preserve"> </w:t>
                    </w:r>
                    <w:r>
                      <w:rPr>
                        <w:rFonts w:ascii="黑体" w:hAnsi="黑体" w:eastAsia="黑体" w:cs="黑体"/>
                        <w:spacing w:val="8"/>
                        <w:sz w:val="13"/>
                        <w:szCs w:val="13"/>
                      </w:rPr>
                      <w:t>完善充电设施标准规范。</w:t>
                    </w:r>
                    <w:r>
                      <w:rPr>
                        <w:rFonts w:ascii="黑体" w:hAnsi="黑体" w:eastAsia="黑体" w:cs="黑体"/>
                        <w:sz w:val="13"/>
                        <w:szCs w:val="13"/>
                      </w:rPr>
                      <w:t xml:space="preserve"> </w:t>
                    </w:r>
                    <w:r>
                      <w:rPr>
                        <w:rFonts w:ascii="黑体" w:hAnsi="黑体" w:eastAsia="黑体" w:cs="黑体"/>
                        <w:spacing w:val="10"/>
                        <w:sz w:val="13"/>
                        <w:szCs w:val="13"/>
                      </w:rPr>
                      <w:t>·</w:t>
                    </w:r>
                    <w:r>
                      <w:rPr>
                        <w:rFonts w:ascii="黑体" w:hAnsi="黑体" w:eastAsia="黑体" w:cs="黑体"/>
                        <w:spacing w:val="-41"/>
                        <w:sz w:val="13"/>
                        <w:szCs w:val="13"/>
                      </w:rPr>
                      <w:t xml:space="preserve"> </w:t>
                    </w:r>
                    <w:r>
                      <w:rPr>
                        <w:rFonts w:ascii="黑体" w:hAnsi="黑体" w:eastAsia="黑体" w:cs="黑体"/>
                        <w:spacing w:val="10"/>
                        <w:sz w:val="13"/>
                        <w:szCs w:val="13"/>
                      </w:rPr>
                      <w:t>建设充电智能服务平台。</w:t>
                    </w:r>
                  </w:p>
                  <w:p>
                    <w:pPr>
                      <w:spacing w:before="104" w:line="219" w:lineRule="auto"/>
                      <w:ind w:left="20"/>
                      <w:rPr>
                        <w:rFonts w:ascii="宋体" w:hAnsi="宋体" w:eastAsia="宋体" w:cs="宋体"/>
                        <w:sz w:val="13"/>
                        <w:szCs w:val="13"/>
                      </w:rPr>
                    </w:pPr>
                    <w:r>
                      <w:rPr>
                        <w:rFonts w:ascii="宋体" w:hAnsi="宋体" w:eastAsia="宋体" w:cs="宋体"/>
                        <w:spacing w:val="8"/>
                        <w:sz w:val="13"/>
                        <w:szCs w:val="13"/>
                      </w:rPr>
                      <w:t>·</w:t>
                    </w:r>
                    <w:r>
                      <w:rPr>
                        <w:rFonts w:ascii="宋体" w:hAnsi="宋体" w:eastAsia="宋体" w:cs="宋体"/>
                        <w:spacing w:val="-38"/>
                        <w:sz w:val="13"/>
                        <w:szCs w:val="13"/>
                      </w:rPr>
                      <w:t xml:space="preserve"> </w:t>
                    </w:r>
                    <w:r>
                      <w:rPr>
                        <w:rFonts w:ascii="宋体" w:hAnsi="宋体" w:eastAsia="宋体" w:cs="宋体"/>
                        <w:spacing w:val="8"/>
                        <w:sz w:val="13"/>
                        <w:szCs w:val="13"/>
                      </w:rPr>
                      <w:t>建立互联互通促进机制。</w:t>
                    </w:r>
                  </w:p>
                  <w:p>
                    <w:pPr>
                      <w:spacing w:before="76" w:line="219" w:lineRule="auto"/>
                      <w:ind w:left="20"/>
                      <w:rPr>
                        <w:rFonts w:ascii="宋体" w:hAnsi="宋体" w:eastAsia="宋体" w:cs="宋体"/>
                        <w:sz w:val="13"/>
                        <w:szCs w:val="13"/>
                      </w:rPr>
                    </w:pPr>
                    <w:r>
                      <w:rPr>
                        <w:rFonts w:ascii="宋体" w:hAnsi="宋体" w:eastAsia="宋体" w:cs="宋体"/>
                        <w:spacing w:val="10"/>
                        <w:sz w:val="13"/>
                        <w:szCs w:val="13"/>
                      </w:rPr>
                      <w:t>·</w:t>
                    </w:r>
                    <w:r>
                      <w:rPr>
                        <w:rFonts w:ascii="宋体" w:hAnsi="宋体" w:eastAsia="宋体" w:cs="宋体"/>
                        <w:spacing w:val="-41"/>
                        <w:sz w:val="13"/>
                        <w:szCs w:val="13"/>
                      </w:rPr>
                      <w:t xml:space="preserve"> </w:t>
                    </w:r>
                    <w:r>
                      <w:rPr>
                        <w:rFonts w:ascii="宋体" w:hAnsi="宋体" w:eastAsia="宋体" w:cs="宋体"/>
                        <w:spacing w:val="10"/>
                        <w:sz w:val="13"/>
                        <w:szCs w:val="13"/>
                      </w:rPr>
                      <w:t>做好配套电网接入服务。</w:t>
                    </w:r>
                  </w:p>
                  <w:p>
                    <w:pPr>
                      <w:spacing w:before="96" w:line="219" w:lineRule="auto"/>
                      <w:ind w:left="20"/>
                      <w:rPr>
                        <w:rFonts w:ascii="宋体" w:hAnsi="宋体" w:eastAsia="宋体" w:cs="宋体"/>
                        <w:sz w:val="13"/>
                        <w:szCs w:val="13"/>
                      </w:rPr>
                    </w:pPr>
                    <w:r>
                      <w:rPr>
                        <w:rFonts w:ascii="宋体" w:hAnsi="宋体" w:eastAsia="宋体" w:cs="宋体"/>
                        <w:spacing w:val="8"/>
                        <w:sz w:val="13"/>
                        <w:szCs w:val="13"/>
                      </w:rPr>
                      <w:t>·</w:t>
                    </w:r>
                    <w:r>
                      <w:rPr>
                        <w:rFonts w:ascii="宋体" w:hAnsi="宋体" w:eastAsia="宋体" w:cs="宋体"/>
                        <w:spacing w:val="-38"/>
                        <w:sz w:val="13"/>
                        <w:szCs w:val="13"/>
                      </w:rPr>
                      <w:t xml:space="preserve"> </w:t>
                    </w:r>
                    <w:r>
                      <w:rPr>
                        <w:rFonts w:ascii="宋体" w:hAnsi="宋体" w:eastAsia="宋体" w:cs="宋体"/>
                        <w:spacing w:val="8"/>
                        <w:sz w:val="13"/>
                        <w:szCs w:val="13"/>
                      </w:rPr>
                      <w:t>创新充电服务商业模式。</w:t>
                    </w:r>
                  </w:p>
                </w:txbxContent>
              </v:textbox>
            </v:shape>
            <v:shape id="_x0000_s1112" o:spid="_x0000_s1112" o:spt="202" type="#_x0000_t202" style="position:absolute;left:4379;top:7383;height:1261;width:1476;" filled="f" stroked="f" coordsize="21600,21600">
              <v:path/>
              <v:fill on="f" focussize="0,0"/>
              <v:stroke on="f"/>
              <v:imagedata o:title=""/>
              <o:lock v:ext="edit" aspectratio="f"/>
              <v:textbox inset="0mm,0mm,0mm,0mm">
                <w:txbxContent>
                  <w:p>
                    <w:pPr>
                      <w:spacing w:before="19" w:line="222" w:lineRule="auto"/>
                      <w:ind w:left="292"/>
                      <w:rPr>
                        <w:rFonts w:ascii="黑体" w:hAnsi="黑体" w:eastAsia="黑体" w:cs="黑体"/>
                        <w:sz w:val="17"/>
                        <w:szCs w:val="17"/>
                      </w:rPr>
                    </w:pPr>
                    <w:r>
                      <w:rPr>
                        <w:rFonts w:ascii="黑体" w:hAnsi="黑体" w:eastAsia="黑体" w:cs="黑体"/>
                        <w:b/>
                        <w:bCs/>
                        <w:color w:val="F2A533"/>
                        <w:spacing w:val="7"/>
                        <w:sz w:val="17"/>
                        <w:szCs w:val="17"/>
                      </w:rPr>
                      <w:t>做好组织实施</w:t>
                    </w:r>
                  </w:p>
                  <w:p>
                    <w:pPr>
                      <w:spacing w:before="176" w:line="221" w:lineRule="auto"/>
                      <w:ind w:left="20"/>
                      <w:rPr>
                        <w:rFonts w:ascii="黑体" w:hAnsi="黑体" w:eastAsia="黑体" w:cs="黑体"/>
                        <w:sz w:val="13"/>
                        <w:szCs w:val="13"/>
                      </w:rPr>
                    </w:pPr>
                    <w:r>
                      <w:rPr>
                        <w:rFonts w:ascii="黑体" w:hAnsi="黑体" w:eastAsia="黑体" w:cs="黑体"/>
                        <w:spacing w:val="7"/>
                        <w:sz w:val="13"/>
                        <w:szCs w:val="13"/>
                      </w:rPr>
                      <w:t>·</w:t>
                    </w:r>
                    <w:r>
                      <w:rPr>
                        <w:rFonts w:ascii="黑体" w:hAnsi="黑体" w:eastAsia="黑体" w:cs="黑体"/>
                        <w:spacing w:val="-32"/>
                        <w:sz w:val="13"/>
                        <w:szCs w:val="13"/>
                      </w:rPr>
                      <w:t xml:space="preserve"> </w:t>
                    </w:r>
                    <w:r>
                      <w:rPr>
                        <w:rFonts w:ascii="黑体" w:hAnsi="黑体" w:eastAsia="黑体" w:cs="黑体"/>
                        <w:spacing w:val="7"/>
                        <w:sz w:val="13"/>
                        <w:szCs w:val="13"/>
                      </w:rPr>
                      <w:t>落实地方主体责任。</w:t>
                    </w:r>
                  </w:p>
                  <w:p>
                    <w:pPr>
                      <w:spacing w:before="84" w:line="222" w:lineRule="auto"/>
                      <w:ind w:left="20"/>
                      <w:rPr>
                        <w:rFonts w:ascii="黑体" w:hAnsi="黑体" w:eastAsia="黑体" w:cs="黑体"/>
                        <w:sz w:val="13"/>
                        <w:szCs w:val="13"/>
                      </w:rPr>
                    </w:pPr>
                    <w:r>
                      <w:rPr>
                        <w:rFonts w:ascii="黑体" w:hAnsi="黑体" w:eastAsia="黑体" w:cs="黑体"/>
                        <w:spacing w:val="10"/>
                        <w:sz w:val="13"/>
                        <w:szCs w:val="13"/>
                      </w:rPr>
                      <w:t>·</w:t>
                    </w:r>
                    <w:r>
                      <w:rPr>
                        <w:rFonts w:ascii="黑体" w:hAnsi="黑体" w:eastAsia="黑体" w:cs="黑体"/>
                        <w:spacing w:val="-31"/>
                        <w:sz w:val="13"/>
                        <w:szCs w:val="13"/>
                      </w:rPr>
                      <w:t xml:space="preserve"> </w:t>
                    </w:r>
                    <w:r>
                      <w:rPr>
                        <w:rFonts w:ascii="黑体" w:hAnsi="黑体" w:eastAsia="黑体" w:cs="黑体"/>
                        <w:spacing w:val="10"/>
                        <w:sz w:val="13"/>
                        <w:szCs w:val="13"/>
                      </w:rPr>
                      <w:t>加大示范推广力度。</w:t>
                    </w:r>
                  </w:p>
                  <w:p>
                    <w:pPr>
                      <w:spacing w:before="83" w:line="221" w:lineRule="auto"/>
                      <w:ind w:left="20"/>
                      <w:rPr>
                        <w:rFonts w:ascii="黑体" w:hAnsi="黑体" w:eastAsia="黑体" w:cs="黑体"/>
                        <w:sz w:val="13"/>
                        <w:szCs w:val="13"/>
                      </w:rPr>
                    </w:pPr>
                    <w:r>
                      <w:rPr>
                        <w:rFonts w:ascii="黑体" w:hAnsi="黑体" w:eastAsia="黑体" w:cs="黑体"/>
                        <w:spacing w:val="10"/>
                        <w:sz w:val="13"/>
                        <w:szCs w:val="13"/>
                      </w:rPr>
                      <w:t>·</w:t>
                    </w:r>
                    <w:r>
                      <w:rPr>
                        <w:rFonts w:ascii="黑体" w:hAnsi="黑体" w:eastAsia="黑体" w:cs="黑体"/>
                        <w:spacing w:val="-31"/>
                        <w:sz w:val="13"/>
                        <w:szCs w:val="13"/>
                      </w:rPr>
                      <w:t xml:space="preserve"> </w:t>
                    </w:r>
                    <w:r>
                      <w:rPr>
                        <w:rFonts w:ascii="黑体" w:hAnsi="黑体" w:eastAsia="黑体" w:cs="黑体"/>
                        <w:spacing w:val="10"/>
                        <w:sz w:val="13"/>
                        <w:szCs w:val="13"/>
                      </w:rPr>
                      <w:t>营造良好舆论环境。</w:t>
                    </w:r>
                  </w:p>
                  <w:p>
                    <w:pPr>
                      <w:spacing w:before="75" w:line="219" w:lineRule="auto"/>
                      <w:ind w:left="20"/>
                      <w:rPr>
                        <w:rFonts w:ascii="宋体" w:hAnsi="宋体" w:eastAsia="宋体" w:cs="宋体"/>
                        <w:sz w:val="13"/>
                        <w:szCs w:val="13"/>
                      </w:rPr>
                    </w:pPr>
                    <w:r>
                      <w:rPr>
                        <w:rFonts w:ascii="宋体" w:hAnsi="宋体" w:eastAsia="宋体" w:cs="宋体"/>
                        <w:spacing w:val="10"/>
                        <w:sz w:val="13"/>
                        <w:szCs w:val="13"/>
                      </w:rPr>
                      <w:t>·</w:t>
                    </w:r>
                    <w:r>
                      <w:rPr>
                        <w:rFonts w:ascii="宋体" w:hAnsi="宋体" w:eastAsia="宋体" w:cs="宋体"/>
                        <w:spacing w:val="-32"/>
                        <w:sz w:val="13"/>
                        <w:szCs w:val="13"/>
                      </w:rPr>
                      <w:t xml:space="preserve"> </w:t>
                    </w:r>
                    <w:r>
                      <w:rPr>
                        <w:rFonts w:ascii="宋体" w:hAnsi="宋体" w:eastAsia="宋体" w:cs="宋体"/>
                        <w:spacing w:val="10"/>
                        <w:sz w:val="13"/>
                        <w:szCs w:val="13"/>
                      </w:rPr>
                      <w:t>形成合力协同推进。</w:t>
                    </w:r>
                  </w:p>
                </w:txbxContent>
              </v:textbox>
            </v:shape>
            <v:shape id="_x0000_s1113" o:spid="_x0000_s1113" o:spt="202" type="#_x0000_t202" style="position:absolute;left:330;top:2924;height:781;width:1811;" filled="f" stroked="f" coordsize="21600,21600">
              <v:path/>
              <v:fill on="f" focussize="0,0"/>
              <v:stroke on="f"/>
              <v:imagedata o:title=""/>
              <o:lock v:ext="edit" aspectratio="f"/>
              <v:textbox inset="0mm,0mm,0mm,0mm">
                <w:txbxContent>
                  <w:p>
                    <w:pPr>
                      <w:spacing w:before="18" w:line="272" w:lineRule="auto"/>
                      <w:ind w:left="20" w:right="20"/>
                      <w:jc w:val="both"/>
                      <w:rPr>
                        <w:rFonts w:ascii="黑体" w:hAnsi="黑体" w:eastAsia="黑体" w:cs="黑体"/>
                        <w:sz w:val="13"/>
                        <w:szCs w:val="13"/>
                      </w:rPr>
                    </w:pPr>
                    <w:r>
                      <w:rPr>
                        <w:rFonts w:ascii="黑体" w:hAnsi="黑体" w:eastAsia="黑体" w:cs="黑体"/>
                        <w:spacing w:val="17"/>
                        <w:sz w:val="13"/>
                        <w:szCs w:val="13"/>
                      </w:rPr>
                      <w:t>基本建成适度超前、车桩相</w:t>
                    </w:r>
                    <w:r>
                      <w:rPr>
                        <w:rFonts w:ascii="黑体" w:hAnsi="黑体" w:eastAsia="黑体" w:cs="黑体"/>
                        <w:spacing w:val="5"/>
                        <w:sz w:val="13"/>
                        <w:szCs w:val="13"/>
                      </w:rPr>
                      <w:t xml:space="preserve"> </w:t>
                    </w:r>
                    <w:r>
                      <w:rPr>
                        <w:rFonts w:ascii="黑体" w:hAnsi="黑体" w:eastAsia="黑体" w:cs="黑体"/>
                        <w:spacing w:val="17"/>
                        <w:sz w:val="13"/>
                        <w:szCs w:val="13"/>
                      </w:rPr>
                      <w:t>随、智能高效的充电基础设</w:t>
                    </w:r>
                    <w:r>
                      <w:rPr>
                        <w:rFonts w:ascii="黑体" w:hAnsi="黑体" w:eastAsia="黑体" w:cs="黑体"/>
                        <w:sz w:val="13"/>
                        <w:szCs w:val="13"/>
                      </w:rPr>
                      <w:t xml:space="preserve"> </w:t>
                    </w:r>
                    <w:r>
                      <w:rPr>
                        <w:rFonts w:ascii="YouYuan" w:hAnsi="YouYuan" w:eastAsia="YouYuan" w:cs="YouYuan"/>
                        <w:spacing w:val="20"/>
                        <w:sz w:val="13"/>
                        <w:szCs w:val="13"/>
                      </w:rPr>
                      <w:t>施体系，满足超过500万辆</w:t>
                    </w:r>
                    <w:r>
                      <w:rPr>
                        <w:rFonts w:ascii="YouYuan" w:hAnsi="YouYuan" w:eastAsia="YouYuan" w:cs="YouYuan"/>
                        <w:spacing w:val="7"/>
                        <w:sz w:val="13"/>
                        <w:szCs w:val="13"/>
                      </w:rPr>
                      <w:t xml:space="preserve"> </w:t>
                    </w:r>
                    <w:r>
                      <w:rPr>
                        <w:rFonts w:ascii="黑体" w:hAnsi="黑体" w:eastAsia="黑体" w:cs="黑体"/>
                        <w:spacing w:val="15"/>
                        <w:sz w:val="13"/>
                        <w:szCs w:val="13"/>
                      </w:rPr>
                      <w:t>电动汽车的充电需求。</w:t>
                    </w:r>
                  </w:p>
                </w:txbxContent>
              </v:textbox>
            </v:shape>
            <v:shape id="_x0000_s1114" o:spid="_x0000_s1114" o:spt="202" type="#_x0000_t202" style="position:absolute;left:2440;top:2924;height:562;width:1511;" filled="f" stroked="f" coordsize="21600,21600">
              <v:path/>
              <v:fill on="f" focussize="0,0"/>
              <v:stroke on="f"/>
              <v:imagedata o:title=""/>
              <o:lock v:ext="edit" aspectratio="f"/>
              <v:textbox inset="0mm,0mm,0mm,0mm">
                <w:txbxContent>
                  <w:p>
                    <w:pPr>
                      <w:spacing w:before="20" w:line="258" w:lineRule="auto"/>
                      <w:ind w:left="20" w:right="20"/>
                      <w:jc w:val="both"/>
                      <w:rPr>
                        <w:rFonts w:ascii="黑体" w:hAnsi="黑体" w:eastAsia="黑体" w:cs="黑体"/>
                        <w:sz w:val="13"/>
                        <w:szCs w:val="13"/>
                      </w:rPr>
                    </w:pPr>
                    <w:r>
                      <w:rPr>
                        <w:rFonts w:ascii="黑体" w:hAnsi="黑体" w:eastAsia="黑体" w:cs="黑体"/>
                        <w:spacing w:val="16"/>
                        <w:sz w:val="13"/>
                        <w:szCs w:val="13"/>
                      </w:rPr>
                      <w:t>建立较完善的标准规范</w:t>
                    </w:r>
                    <w:r>
                      <w:rPr>
                        <w:rFonts w:ascii="黑体" w:hAnsi="黑体" w:eastAsia="黑体" w:cs="黑体"/>
                        <w:spacing w:val="5"/>
                        <w:sz w:val="13"/>
                        <w:szCs w:val="13"/>
                      </w:rPr>
                      <w:t xml:space="preserve"> </w:t>
                    </w:r>
                    <w:r>
                      <w:rPr>
                        <w:rFonts w:ascii="YouYuan" w:hAnsi="YouYuan" w:eastAsia="YouYuan" w:cs="YouYuan"/>
                        <w:spacing w:val="16"/>
                        <w:sz w:val="13"/>
                        <w:szCs w:val="13"/>
                      </w:rPr>
                      <w:t>和市场监管体系，形成</w:t>
                    </w:r>
                    <w:r>
                      <w:rPr>
                        <w:rFonts w:ascii="YouYuan" w:hAnsi="YouYuan" w:eastAsia="YouYuan" w:cs="YouYuan"/>
                        <w:spacing w:val="4"/>
                        <w:sz w:val="13"/>
                        <w:szCs w:val="13"/>
                      </w:rPr>
                      <w:t xml:space="preserve"> </w:t>
                    </w:r>
                    <w:r>
                      <w:rPr>
                        <w:rFonts w:ascii="黑体" w:hAnsi="黑体" w:eastAsia="黑体" w:cs="黑体"/>
                        <w:spacing w:val="11"/>
                        <w:sz w:val="13"/>
                        <w:szCs w:val="13"/>
                      </w:rPr>
                      <w:t>统</w:t>
                    </w:r>
                    <w:r>
                      <w:rPr>
                        <w:rFonts w:ascii="黑体" w:hAnsi="黑体" w:eastAsia="黑体" w:cs="黑体"/>
                        <w:spacing w:val="-32"/>
                        <w:sz w:val="13"/>
                        <w:szCs w:val="13"/>
                      </w:rPr>
                      <w:t xml:space="preserve"> </w:t>
                    </w:r>
                    <w:r>
                      <w:rPr>
                        <w:rFonts w:ascii="黑体" w:hAnsi="黑体" w:eastAsia="黑体" w:cs="黑体"/>
                        <w:spacing w:val="11"/>
                        <w:sz w:val="13"/>
                        <w:szCs w:val="13"/>
                      </w:rPr>
                      <w:t>一</w:t>
                    </w:r>
                    <w:r>
                      <w:rPr>
                        <w:rFonts w:ascii="黑体" w:hAnsi="黑体" w:eastAsia="黑体" w:cs="黑体"/>
                        <w:spacing w:val="-39"/>
                        <w:sz w:val="13"/>
                        <w:szCs w:val="13"/>
                      </w:rPr>
                      <w:t xml:space="preserve"> </w:t>
                    </w:r>
                    <w:r>
                      <w:rPr>
                        <w:rFonts w:ascii="黑体" w:hAnsi="黑体" w:eastAsia="黑体" w:cs="黑体"/>
                        <w:spacing w:val="11"/>
                        <w:sz w:val="13"/>
                        <w:szCs w:val="13"/>
                      </w:rPr>
                      <w:t>开放、竞争有序的</w:t>
                    </w:r>
                  </w:p>
                </w:txbxContent>
              </v:textbox>
            </v:shape>
            <w10:wrap type="none"/>
            <w10:anchorlock/>
          </v:group>
        </w:pict>
      </w:r>
    </w:p>
    <w:p>
      <w:pPr>
        <w:spacing w:before="167" w:line="184" w:lineRule="auto"/>
        <w:rPr>
          <w:rFonts w:ascii="宋体" w:hAnsi="宋体" w:eastAsia="宋体" w:cs="宋体"/>
          <w:sz w:val="28"/>
          <w:szCs w:val="28"/>
        </w:rPr>
      </w:pPr>
      <w:r>
        <w:rPr>
          <w:rFonts w:ascii="宋体" w:hAnsi="宋体" w:eastAsia="宋体" w:cs="宋体"/>
          <w:b/>
          <w:bCs/>
          <w:spacing w:val="-1"/>
          <w:sz w:val="28"/>
          <w:szCs w:val="28"/>
        </w:rPr>
        <w:t>图3-1国务院</w:t>
      </w:r>
      <w:r>
        <w:rPr>
          <w:rFonts w:hint="eastAsia" w:ascii="宋体" w:hAnsi="宋体" w:eastAsia="宋体" w:cs="宋体"/>
          <w:b/>
          <w:bCs/>
          <w:spacing w:val="-1"/>
          <w:sz w:val="28"/>
          <w:szCs w:val="28"/>
          <w:lang w:eastAsia="zh-CN"/>
        </w:rPr>
        <w:t>办公厅</w:t>
      </w:r>
      <w:r>
        <w:rPr>
          <w:rFonts w:ascii="宋体" w:hAnsi="宋体" w:eastAsia="宋体" w:cs="宋体"/>
          <w:b/>
          <w:bCs/>
          <w:spacing w:val="-1"/>
          <w:sz w:val="28"/>
          <w:szCs w:val="28"/>
        </w:rPr>
        <w:t>关于加快电动汽车充电基础设施建设</w:t>
      </w:r>
      <w:r>
        <w:rPr>
          <w:rFonts w:ascii="宋体" w:hAnsi="宋体" w:eastAsia="宋体" w:cs="宋体"/>
          <w:b/>
          <w:bCs/>
          <w:spacing w:val="-2"/>
          <w:sz w:val="28"/>
          <w:szCs w:val="28"/>
        </w:rPr>
        <w:t>的指导意见规定归纳</w:t>
      </w:r>
    </w:p>
    <w:p>
      <w:pPr>
        <w:spacing w:line="184" w:lineRule="auto"/>
        <w:rPr>
          <w:rFonts w:ascii="宋体" w:hAnsi="宋体" w:eastAsia="宋体" w:cs="宋体"/>
          <w:sz w:val="28"/>
          <w:szCs w:val="28"/>
        </w:rPr>
        <w:sectPr>
          <w:type w:val="continuous"/>
          <w:pgSz w:w="23810" w:h="16840"/>
          <w:pgMar w:top="400" w:right="530" w:bottom="400" w:left="1440" w:header="0" w:footer="0" w:gutter="0"/>
          <w:cols w:equalWidth="0" w:num="2">
            <w:col w:w="10994" w:space="100"/>
            <w:col w:w="10746"/>
          </w:cols>
        </w:sectPr>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9" w:lineRule="auto"/>
      </w:pPr>
    </w:p>
    <w:p>
      <w:pPr>
        <w:pStyle w:val="2"/>
        <w:spacing w:line="259" w:lineRule="auto"/>
      </w:pPr>
    </w:p>
    <w:p>
      <w:pPr>
        <w:pStyle w:val="2"/>
        <w:spacing w:line="259" w:lineRule="auto"/>
      </w:pPr>
    </w:p>
    <w:p>
      <w:pPr>
        <w:pStyle w:val="2"/>
        <w:spacing w:line="259" w:lineRule="auto"/>
      </w:pPr>
    </w:p>
    <w:p>
      <w:pPr>
        <w:pStyle w:val="2"/>
        <w:spacing w:line="259" w:lineRule="auto"/>
      </w:pPr>
    </w:p>
    <w:p>
      <w:pPr>
        <w:pStyle w:val="2"/>
        <w:spacing w:line="259" w:lineRule="auto"/>
      </w:pPr>
    </w:p>
    <w:p>
      <w:pPr>
        <w:pStyle w:val="2"/>
        <w:spacing w:line="259" w:lineRule="auto"/>
      </w:pPr>
    </w:p>
    <w:p>
      <w:pPr>
        <w:spacing w:line="700" w:lineRule="exact"/>
        <w:ind w:firstLine="20759"/>
      </w:pPr>
      <w:r>
        <w:rPr>
          <w:position w:val="-14"/>
        </w:rPr>
        <w:pict>
          <v:group id="_x0000_s1115" o:spid="_x0000_s1115" o:spt="203" style="height:35.05pt;width:34.55pt;" coordsize="690,700">
            <o:lock v:ext="edit"/>
            <v:shape id="_x0000_s1116" o:spid="_x0000_s1116" o:spt="75" type="#_x0000_t75" style="position:absolute;left:0;top:0;height:700;width:690;" filled="f" stroked="f" coordsize="21600,21600">
              <v:path/>
              <v:fill on="f" focussize="0,0"/>
              <v:stroke on="f"/>
              <v:imagedata r:id="rId140" o:title=""/>
              <o:lock v:ext="edit" aspectratio="t"/>
            </v:shape>
            <v:shape id="_x0000_s1117" o:spid="_x0000_s1117" o:spt="202" type="#_x0000_t202" style="position:absolute;left:-20;top:-20;height:740;width:730;" filled="f" stroked="f" coordsize="21600,21600">
              <v:path/>
              <v:fill on="f" focussize="0,0"/>
              <v:stroke on="f"/>
              <v:imagedata o:title=""/>
              <o:lock v:ext="edit" aspectratio="f"/>
              <v:textbox inset="0mm,0mm,0mm,0mm">
                <w:txbxContent>
                  <w:p>
                    <w:pPr>
                      <w:spacing w:before="302" w:line="184" w:lineRule="auto"/>
                      <w:ind w:left="145"/>
                      <w:rPr>
                        <w:rFonts w:ascii="宋体" w:hAnsi="宋体" w:eastAsia="宋体" w:cs="宋体"/>
                        <w:sz w:val="35"/>
                        <w:szCs w:val="35"/>
                      </w:rPr>
                    </w:pPr>
                    <w:r>
                      <w:rPr>
                        <w:rFonts w:ascii="宋体" w:hAnsi="宋体" w:eastAsia="宋体" w:cs="宋体"/>
                        <w:b/>
                        <w:bCs/>
                        <w:color w:val="FFFFFF"/>
                        <w:spacing w:val="-14"/>
                        <w:sz w:val="35"/>
                        <w:szCs w:val="35"/>
                      </w:rPr>
                      <w:t>14</w:t>
                    </w:r>
                  </w:p>
                </w:txbxContent>
              </v:textbox>
            </v:shape>
            <w10:wrap type="none"/>
            <w10:anchorlock/>
          </v:group>
        </w:pict>
      </w:r>
    </w:p>
    <w:p>
      <w:pPr>
        <w:spacing w:line="700" w:lineRule="exact"/>
        <w:sectPr>
          <w:type w:val="continuous"/>
          <w:pgSz w:w="23810" w:h="16840"/>
          <w:pgMar w:top="400" w:right="530" w:bottom="400" w:left="1440" w:header="0" w:footer="0" w:gutter="0"/>
          <w:cols w:equalWidth="0" w:num="1">
            <w:col w:w="21840"/>
          </w:cols>
        </w:sectPr>
      </w:pPr>
    </w:p>
    <w:p>
      <w:pPr>
        <w:spacing w:before="91" w:line="219" w:lineRule="auto"/>
        <w:ind w:left="6601"/>
        <w:rPr>
          <w:rFonts w:ascii="宋体" w:hAnsi="宋体" w:eastAsia="宋体" w:cs="宋体"/>
          <w:sz w:val="27"/>
          <w:szCs w:val="27"/>
        </w:rPr>
      </w:pPr>
      <w:r>
        <w:rPr>
          <w:rFonts w:ascii="宋体" w:hAnsi="宋体" w:eastAsia="宋体" w:cs="宋体"/>
          <w:b/>
          <w:bCs/>
          <w:spacing w:val="6"/>
          <w:sz w:val="27"/>
          <w:szCs w:val="27"/>
        </w:rPr>
        <w:t>表</w:t>
      </w:r>
      <w:r>
        <w:rPr>
          <w:rFonts w:ascii="宋体" w:hAnsi="宋体" w:eastAsia="宋体" w:cs="宋体"/>
          <w:spacing w:val="-45"/>
          <w:sz w:val="27"/>
          <w:szCs w:val="27"/>
        </w:rPr>
        <w:t xml:space="preserve"> </w:t>
      </w:r>
      <w:r>
        <w:rPr>
          <w:rFonts w:ascii="Times New Roman" w:hAnsi="Times New Roman" w:eastAsia="Times New Roman" w:cs="Times New Roman"/>
          <w:b/>
          <w:bCs/>
          <w:spacing w:val="6"/>
          <w:sz w:val="27"/>
          <w:szCs w:val="27"/>
        </w:rPr>
        <w:t>3-1</w:t>
      </w:r>
      <w:r>
        <w:rPr>
          <w:rFonts w:ascii="宋体" w:hAnsi="宋体" w:eastAsia="宋体" w:cs="宋体"/>
          <w:b/>
          <w:bCs/>
          <w:spacing w:val="6"/>
          <w:sz w:val="27"/>
          <w:szCs w:val="27"/>
        </w:rPr>
        <w:t>《指导意见》对城市电动汽车充电基础设施体系规定归纳</w:t>
      </w:r>
    </w:p>
    <w:tbl>
      <w:tblPr>
        <w:tblStyle w:val="5"/>
        <w:tblW w:w="2093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12"/>
        <w:gridCol w:w="2635"/>
        <w:gridCol w:w="1243"/>
        <w:gridCol w:w="5544"/>
        <w:gridCol w:w="92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212" w:type="dxa"/>
            <w:shd w:val="clear" w:color="auto" w:fill="A5A5A5"/>
            <w:vAlign w:val="top"/>
          </w:tcPr>
          <w:p>
            <w:pPr>
              <w:spacing w:before="43" w:line="206" w:lineRule="auto"/>
              <w:ind w:left="635"/>
              <w:rPr>
                <w:rFonts w:ascii="宋体" w:hAnsi="宋体" w:eastAsia="宋体" w:cs="宋体"/>
                <w:sz w:val="24"/>
                <w:szCs w:val="24"/>
              </w:rPr>
            </w:pPr>
            <w:r>
              <w:rPr>
                <w:rFonts w:ascii="宋体" w:hAnsi="宋体" w:eastAsia="宋体" w:cs="宋体"/>
                <w:b/>
                <w:bCs/>
                <w:color w:val="FFFFFF"/>
                <w:spacing w:val="-5"/>
                <w:sz w:val="24"/>
                <w:szCs w:val="24"/>
              </w:rPr>
              <w:t>用地分类</w:t>
            </w:r>
          </w:p>
        </w:tc>
        <w:tc>
          <w:tcPr>
            <w:tcW w:w="2635" w:type="dxa"/>
            <w:shd w:val="clear" w:color="auto" w:fill="A5A5A5"/>
            <w:vAlign w:val="top"/>
          </w:tcPr>
          <w:p>
            <w:pPr>
              <w:spacing w:before="43" w:line="206" w:lineRule="auto"/>
              <w:ind w:left="602"/>
              <w:rPr>
                <w:rFonts w:ascii="宋体" w:hAnsi="宋体" w:eastAsia="宋体" w:cs="宋体"/>
                <w:sz w:val="24"/>
                <w:szCs w:val="24"/>
              </w:rPr>
            </w:pPr>
            <w:r>
              <w:rPr>
                <w:rFonts w:ascii="宋体" w:hAnsi="宋体" w:eastAsia="宋体" w:cs="宋体"/>
                <w:b/>
                <w:bCs/>
                <w:color w:val="FFFFFF"/>
                <w:spacing w:val="-4"/>
                <w:sz w:val="24"/>
                <w:szCs w:val="24"/>
              </w:rPr>
              <w:t>用地性质细化</w:t>
            </w:r>
          </w:p>
        </w:tc>
        <w:tc>
          <w:tcPr>
            <w:tcW w:w="1243" w:type="dxa"/>
            <w:shd w:val="clear" w:color="auto" w:fill="A5A5A5"/>
            <w:vAlign w:val="top"/>
          </w:tcPr>
          <w:p>
            <w:pPr>
              <w:spacing w:before="43" w:line="206" w:lineRule="auto"/>
              <w:ind w:left="145"/>
              <w:rPr>
                <w:rFonts w:ascii="宋体" w:hAnsi="宋体" w:eastAsia="宋体" w:cs="宋体"/>
                <w:sz w:val="24"/>
                <w:szCs w:val="24"/>
              </w:rPr>
            </w:pPr>
            <w:r>
              <w:rPr>
                <w:rFonts w:ascii="宋体" w:hAnsi="宋体" w:eastAsia="宋体" w:cs="宋体"/>
                <w:b/>
                <w:bCs/>
                <w:color w:val="FFFFFF"/>
                <w:spacing w:val="-4"/>
                <w:sz w:val="24"/>
                <w:szCs w:val="24"/>
              </w:rPr>
              <w:t>体系定位</w:t>
            </w:r>
          </w:p>
        </w:tc>
        <w:tc>
          <w:tcPr>
            <w:tcW w:w="5544" w:type="dxa"/>
            <w:shd w:val="clear" w:color="auto" w:fill="A5A5A5"/>
            <w:vAlign w:val="top"/>
          </w:tcPr>
          <w:p>
            <w:pPr>
              <w:spacing w:before="43" w:line="206" w:lineRule="auto"/>
              <w:ind w:left="2296"/>
              <w:rPr>
                <w:rFonts w:ascii="宋体" w:hAnsi="宋体" w:eastAsia="宋体" w:cs="宋体"/>
                <w:sz w:val="24"/>
                <w:szCs w:val="24"/>
              </w:rPr>
            </w:pPr>
            <w:r>
              <w:rPr>
                <w:rFonts w:ascii="宋体" w:hAnsi="宋体" w:eastAsia="宋体" w:cs="宋体"/>
                <w:b/>
                <w:bCs/>
                <w:color w:val="FFFFFF"/>
                <w:spacing w:val="-4"/>
                <w:sz w:val="24"/>
                <w:szCs w:val="24"/>
              </w:rPr>
              <w:t>配建标准</w:t>
            </w:r>
          </w:p>
        </w:tc>
        <w:tc>
          <w:tcPr>
            <w:tcW w:w="9297" w:type="dxa"/>
            <w:shd w:val="clear" w:color="auto" w:fill="A5A5A5"/>
            <w:vAlign w:val="top"/>
          </w:tcPr>
          <w:p>
            <w:pPr>
              <w:spacing w:before="43" w:line="206" w:lineRule="auto"/>
              <w:ind w:left="4172"/>
              <w:rPr>
                <w:rFonts w:ascii="宋体" w:hAnsi="宋体" w:eastAsia="宋体" w:cs="宋体"/>
                <w:sz w:val="24"/>
                <w:szCs w:val="24"/>
              </w:rPr>
            </w:pPr>
            <w:r>
              <w:rPr>
                <w:rFonts w:ascii="宋体" w:hAnsi="宋体" w:eastAsia="宋体" w:cs="宋体"/>
                <w:b/>
                <w:bCs/>
                <w:color w:val="FFFFFF"/>
                <w:spacing w:val="-5"/>
                <w:sz w:val="24"/>
                <w:szCs w:val="24"/>
              </w:rPr>
              <w:t>指导意见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2212" w:type="dxa"/>
            <w:vAlign w:val="top"/>
          </w:tcPr>
          <w:p>
            <w:pPr>
              <w:spacing w:before="198" w:line="220" w:lineRule="auto"/>
              <w:ind w:left="515"/>
              <w:rPr>
                <w:rFonts w:ascii="宋体" w:hAnsi="宋体" w:eastAsia="宋体" w:cs="宋体"/>
                <w:sz w:val="24"/>
                <w:szCs w:val="24"/>
              </w:rPr>
            </w:pPr>
            <w:r>
              <w:rPr>
                <w:rFonts w:ascii="宋体" w:hAnsi="宋体" w:eastAsia="宋体" w:cs="宋体"/>
                <w:b/>
                <w:bCs/>
                <w:spacing w:val="-4"/>
                <w:sz w:val="24"/>
                <w:szCs w:val="24"/>
              </w:rPr>
              <w:t>用户居住地</w:t>
            </w:r>
          </w:p>
        </w:tc>
        <w:tc>
          <w:tcPr>
            <w:tcW w:w="2635" w:type="dxa"/>
            <w:vAlign w:val="top"/>
          </w:tcPr>
          <w:p>
            <w:pPr>
              <w:rPr>
                <w:rFonts w:ascii="Arial"/>
                <w:sz w:val="21"/>
              </w:rPr>
            </w:pPr>
          </w:p>
        </w:tc>
        <w:tc>
          <w:tcPr>
            <w:tcW w:w="1243" w:type="dxa"/>
            <w:vAlign w:val="top"/>
          </w:tcPr>
          <w:p>
            <w:pPr>
              <w:spacing w:before="197" w:line="221" w:lineRule="auto"/>
              <w:ind w:left="387"/>
              <w:rPr>
                <w:rFonts w:ascii="宋体" w:hAnsi="宋体" w:eastAsia="宋体" w:cs="宋体"/>
                <w:sz w:val="24"/>
                <w:szCs w:val="24"/>
              </w:rPr>
            </w:pPr>
            <w:r>
              <w:rPr>
                <w:rFonts w:ascii="宋体" w:hAnsi="宋体" w:eastAsia="宋体" w:cs="宋体"/>
                <w:spacing w:val="-3"/>
                <w:sz w:val="24"/>
                <w:szCs w:val="24"/>
              </w:rPr>
              <w:t>主体</w:t>
            </w:r>
          </w:p>
        </w:tc>
        <w:tc>
          <w:tcPr>
            <w:tcW w:w="5544" w:type="dxa"/>
            <w:vAlign w:val="top"/>
          </w:tcPr>
          <w:p>
            <w:pPr>
              <w:spacing w:before="43" w:line="225" w:lineRule="auto"/>
              <w:ind w:left="1938" w:right="179" w:hanging="1749"/>
              <w:rPr>
                <w:rFonts w:ascii="宋体" w:hAnsi="宋体" w:eastAsia="宋体" w:cs="宋体"/>
                <w:sz w:val="24"/>
                <w:szCs w:val="24"/>
              </w:rPr>
            </w:pPr>
            <w:r>
              <w:rPr>
                <w:rFonts w:ascii="宋体" w:hAnsi="宋体" w:eastAsia="宋体" w:cs="宋体"/>
                <w:spacing w:val="-2"/>
                <w:sz w:val="24"/>
                <w:szCs w:val="24"/>
              </w:rPr>
              <w:t>新建住宅配建停车位应</w:t>
            </w:r>
            <w:r>
              <w:rPr>
                <w:rFonts w:ascii="宋体" w:hAnsi="宋体" w:eastAsia="宋体" w:cs="宋体"/>
                <w:spacing w:val="-26"/>
                <w:sz w:val="24"/>
                <w:szCs w:val="24"/>
              </w:rPr>
              <w:t xml:space="preserve"> </w:t>
            </w:r>
            <w:r>
              <w:rPr>
                <w:rFonts w:ascii="Times New Roman" w:hAnsi="Times New Roman" w:eastAsia="Times New Roman" w:cs="Times New Roman"/>
                <w:spacing w:val="-2"/>
                <w:sz w:val="24"/>
                <w:szCs w:val="24"/>
              </w:rPr>
              <w:t>100%</w:t>
            </w:r>
            <w:r>
              <w:rPr>
                <w:rFonts w:ascii="宋体" w:hAnsi="宋体" w:eastAsia="宋体" w:cs="宋体"/>
                <w:spacing w:val="-2"/>
                <w:sz w:val="24"/>
                <w:szCs w:val="24"/>
              </w:rPr>
              <w:t>建设充电设施或预留</w:t>
            </w:r>
            <w:r>
              <w:rPr>
                <w:rFonts w:ascii="宋体" w:hAnsi="宋体" w:eastAsia="宋体" w:cs="宋体"/>
                <w:sz w:val="24"/>
                <w:szCs w:val="24"/>
              </w:rPr>
              <w:t xml:space="preserve"> </w:t>
            </w:r>
            <w:r>
              <w:rPr>
                <w:rFonts w:ascii="宋体" w:hAnsi="宋体" w:eastAsia="宋体" w:cs="宋体"/>
                <w:spacing w:val="-6"/>
                <w:sz w:val="24"/>
                <w:szCs w:val="24"/>
              </w:rPr>
              <w:t>建设安装条件。</w:t>
            </w:r>
          </w:p>
        </w:tc>
        <w:tc>
          <w:tcPr>
            <w:tcW w:w="9297" w:type="dxa"/>
            <w:vAlign w:val="top"/>
          </w:tcPr>
          <w:p>
            <w:pPr>
              <w:spacing w:before="43" w:line="225" w:lineRule="auto"/>
              <w:ind w:left="1289" w:right="212" w:hanging="1081"/>
              <w:rPr>
                <w:rFonts w:ascii="宋体" w:hAnsi="宋体" w:eastAsia="宋体" w:cs="宋体"/>
                <w:sz w:val="24"/>
                <w:szCs w:val="24"/>
              </w:rPr>
            </w:pPr>
            <w:r>
              <w:rPr>
                <w:rFonts w:ascii="宋体" w:hAnsi="宋体" w:eastAsia="宋体" w:cs="宋体"/>
                <w:sz w:val="24"/>
                <w:szCs w:val="24"/>
              </w:rPr>
              <w:t>对于固定停车位用户，优先在停车位配建充电设施；对于没有</w:t>
            </w:r>
            <w:r>
              <w:rPr>
                <w:rFonts w:ascii="宋体" w:hAnsi="宋体" w:eastAsia="宋体" w:cs="宋体"/>
                <w:spacing w:val="-1"/>
                <w:sz w:val="24"/>
                <w:szCs w:val="24"/>
              </w:rPr>
              <w:t>固定停车位用户，鼓励</w:t>
            </w:r>
            <w:r>
              <w:rPr>
                <w:rFonts w:ascii="宋体" w:hAnsi="宋体" w:eastAsia="宋体" w:cs="宋体"/>
                <w:sz w:val="24"/>
                <w:szCs w:val="24"/>
              </w:rPr>
              <w:t xml:space="preserve"> </w:t>
            </w:r>
            <w:r>
              <w:rPr>
                <w:rFonts w:ascii="宋体" w:hAnsi="宋体" w:eastAsia="宋体" w:cs="宋体"/>
                <w:spacing w:val="-2"/>
                <w:sz w:val="24"/>
                <w:szCs w:val="24"/>
              </w:rPr>
              <w:t>通过在居民区配建公共充电车位，建立充电车位分时共享机制。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2212" w:type="dxa"/>
            <w:vAlign w:val="top"/>
          </w:tcPr>
          <w:p>
            <w:pPr>
              <w:spacing w:before="192" w:line="220" w:lineRule="auto"/>
              <w:ind w:left="635"/>
              <w:rPr>
                <w:rFonts w:ascii="宋体" w:hAnsi="宋体" w:eastAsia="宋体" w:cs="宋体"/>
                <w:sz w:val="24"/>
                <w:szCs w:val="24"/>
              </w:rPr>
            </w:pPr>
            <w:r>
              <w:rPr>
                <w:rFonts w:ascii="宋体" w:hAnsi="宋体" w:eastAsia="宋体" w:cs="宋体"/>
                <w:b/>
                <w:bCs/>
                <w:spacing w:val="-5"/>
                <w:sz w:val="24"/>
                <w:szCs w:val="24"/>
              </w:rPr>
              <w:t>单位内部</w:t>
            </w:r>
          </w:p>
        </w:tc>
        <w:tc>
          <w:tcPr>
            <w:tcW w:w="2635" w:type="dxa"/>
            <w:vAlign w:val="top"/>
          </w:tcPr>
          <w:p>
            <w:pPr>
              <w:spacing w:before="38" w:line="221" w:lineRule="auto"/>
              <w:ind w:left="724" w:right="119" w:hanging="605"/>
              <w:rPr>
                <w:rFonts w:ascii="宋体" w:hAnsi="宋体" w:eastAsia="宋体" w:cs="宋体"/>
                <w:sz w:val="24"/>
                <w:szCs w:val="24"/>
              </w:rPr>
            </w:pPr>
            <w:r>
              <w:rPr>
                <w:rFonts w:ascii="宋体" w:hAnsi="宋体" w:eastAsia="宋体" w:cs="宋体"/>
                <w:spacing w:val="-1"/>
                <w:sz w:val="24"/>
                <w:szCs w:val="24"/>
              </w:rPr>
              <w:t>政府机关、公共机构和</w:t>
            </w:r>
            <w:r>
              <w:rPr>
                <w:rFonts w:ascii="宋体" w:hAnsi="宋体" w:eastAsia="宋体" w:cs="宋体"/>
                <w:sz w:val="24"/>
                <w:szCs w:val="24"/>
              </w:rPr>
              <w:t xml:space="preserve"> </w:t>
            </w:r>
            <w:r>
              <w:rPr>
                <w:rFonts w:ascii="宋体" w:hAnsi="宋体" w:eastAsia="宋体" w:cs="宋体"/>
                <w:spacing w:val="-3"/>
                <w:sz w:val="24"/>
                <w:szCs w:val="24"/>
              </w:rPr>
              <w:t>企事业单位</w:t>
            </w:r>
          </w:p>
        </w:tc>
        <w:tc>
          <w:tcPr>
            <w:tcW w:w="1243" w:type="dxa"/>
            <w:vAlign w:val="top"/>
          </w:tcPr>
          <w:p>
            <w:pPr>
              <w:spacing w:before="193" w:line="221" w:lineRule="auto"/>
              <w:ind w:left="387"/>
              <w:rPr>
                <w:rFonts w:ascii="宋体" w:hAnsi="宋体" w:eastAsia="宋体" w:cs="宋体"/>
                <w:sz w:val="24"/>
                <w:szCs w:val="24"/>
              </w:rPr>
            </w:pPr>
            <w:r>
              <w:rPr>
                <w:rFonts w:ascii="宋体" w:hAnsi="宋体" w:eastAsia="宋体" w:cs="宋体"/>
                <w:spacing w:val="-3"/>
                <w:sz w:val="24"/>
                <w:szCs w:val="24"/>
              </w:rPr>
              <w:t>主体</w:t>
            </w:r>
          </w:p>
        </w:tc>
        <w:tc>
          <w:tcPr>
            <w:tcW w:w="5544" w:type="dxa"/>
            <w:vAlign w:val="top"/>
          </w:tcPr>
          <w:p>
            <w:pPr>
              <w:spacing w:line="261" w:lineRule="auto"/>
              <w:rPr>
                <w:rFonts w:ascii="Arial"/>
                <w:sz w:val="21"/>
              </w:rPr>
            </w:pPr>
          </w:p>
          <w:p>
            <w:pPr>
              <w:spacing w:before="69" w:line="114" w:lineRule="exact"/>
              <w:ind w:left="2738"/>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c>
          <w:tcPr>
            <w:tcW w:w="9297" w:type="dxa"/>
            <w:vAlign w:val="top"/>
          </w:tcPr>
          <w:p>
            <w:pPr>
              <w:spacing w:before="192" w:line="220" w:lineRule="auto"/>
              <w:ind w:left="1170"/>
              <w:rPr>
                <w:rFonts w:ascii="宋体" w:hAnsi="宋体" w:eastAsia="宋体" w:cs="宋体"/>
                <w:sz w:val="24"/>
                <w:szCs w:val="24"/>
              </w:rPr>
            </w:pPr>
            <w:r>
              <w:rPr>
                <w:rFonts w:ascii="宋体" w:hAnsi="宋体" w:eastAsia="宋体" w:cs="宋体"/>
                <w:spacing w:val="-2"/>
                <w:sz w:val="24"/>
                <w:szCs w:val="24"/>
              </w:rPr>
              <w:t>利用内部停车场资源，规划建设电动汽车专用停车位和充电设施。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6" w:hRule="atLeast"/>
        </w:trPr>
        <w:tc>
          <w:tcPr>
            <w:tcW w:w="2212" w:type="dxa"/>
            <w:vAlign w:val="top"/>
          </w:tcPr>
          <w:p>
            <w:pPr>
              <w:spacing w:line="434" w:lineRule="auto"/>
              <w:rPr>
                <w:rFonts w:ascii="Arial"/>
                <w:sz w:val="21"/>
              </w:rPr>
            </w:pPr>
          </w:p>
          <w:p>
            <w:pPr>
              <w:spacing w:before="78" w:line="220" w:lineRule="auto"/>
              <w:ind w:left="400"/>
              <w:rPr>
                <w:rFonts w:ascii="宋体" w:hAnsi="宋体" w:eastAsia="宋体" w:cs="宋体"/>
                <w:sz w:val="24"/>
                <w:szCs w:val="24"/>
              </w:rPr>
            </w:pPr>
            <w:r>
              <w:rPr>
                <w:rFonts w:ascii="宋体" w:hAnsi="宋体" w:eastAsia="宋体" w:cs="宋体"/>
                <w:b/>
                <w:bCs/>
                <w:spacing w:val="-5"/>
                <w:sz w:val="24"/>
                <w:szCs w:val="24"/>
              </w:rPr>
              <w:t>公共服务领域</w:t>
            </w:r>
          </w:p>
        </w:tc>
        <w:tc>
          <w:tcPr>
            <w:tcW w:w="2635" w:type="dxa"/>
            <w:vAlign w:val="top"/>
          </w:tcPr>
          <w:p>
            <w:pPr>
              <w:spacing w:before="203" w:line="219" w:lineRule="auto"/>
              <w:ind w:left="248"/>
              <w:rPr>
                <w:rFonts w:ascii="宋体" w:hAnsi="宋体" w:eastAsia="宋体" w:cs="宋体"/>
                <w:sz w:val="24"/>
                <w:szCs w:val="24"/>
              </w:rPr>
            </w:pPr>
            <w:r>
              <w:rPr>
                <w:rFonts w:ascii="宋体" w:hAnsi="宋体" w:eastAsia="宋体" w:cs="宋体"/>
                <w:spacing w:val="-2"/>
                <w:sz w:val="24"/>
                <w:szCs w:val="24"/>
              </w:rPr>
              <w:t>公交、环卫、机场通</w:t>
            </w:r>
          </w:p>
          <w:p>
            <w:pPr>
              <w:spacing w:before="28" w:line="220" w:lineRule="auto"/>
              <w:ind w:left="244"/>
              <w:rPr>
                <w:rFonts w:ascii="宋体" w:hAnsi="宋体" w:eastAsia="宋体" w:cs="宋体"/>
                <w:sz w:val="24"/>
                <w:szCs w:val="24"/>
              </w:rPr>
            </w:pPr>
            <w:r>
              <w:rPr>
                <w:rFonts w:ascii="宋体" w:hAnsi="宋体" w:eastAsia="宋体" w:cs="宋体"/>
                <w:spacing w:val="-2"/>
                <w:sz w:val="24"/>
                <w:szCs w:val="24"/>
              </w:rPr>
              <w:t>行、出租、物流、租</w:t>
            </w:r>
          </w:p>
          <w:p>
            <w:pPr>
              <w:spacing w:before="26" w:line="220" w:lineRule="auto"/>
              <w:ind w:left="600"/>
              <w:rPr>
                <w:rFonts w:ascii="宋体" w:hAnsi="宋体" w:eastAsia="宋体" w:cs="宋体"/>
                <w:sz w:val="24"/>
                <w:szCs w:val="24"/>
              </w:rPr>
            </w:pPr>
            <w:r>
              <w:rPr>
                <w:rFonts w:ascii="宋体" w:hAnsi="宋体" w:eastAsia="宋体" w:cs="宋体"/>
                <w:spacing w:val="-2"/>
                <w:sz w:val="24"/>
                <w:szCs w:val="24"/>
              </w:rPr>
              <w:t>赁、公安巡逻</w:t>
            </w:r>
          </w:p>
        </w:tc>
        <w:tc>
          <w:tcPr>
            <w:tcW w:w="1243" w:type="dxa"/>
            <w:vAlign w:val="top"/>
          </w:tcPr>
          <w:p>
            <w:pPr>
              <w:spacing w:line="435" w:lineRule="auto"/>
              <w:rPr>
                <w:rFonts w:ascii="Arial"/>
                <w:sz w:val="21"/>
              </w:rPr>
            </w:pPr>
          </w:p>
          <w:p>
            <w:pPr>
              <w:spacing w:before="78" w:line="220" w:lineRule="auto"/>
              <w:ind w:left="387"/>
              <w:rPr>
                <w:rFonts w:ascii="宋体" w:hAnsi="宋体" w:eastAsia="宋体" w:cs="宋体"/>
                <w:sz w:val="24"/>
                <w:szCs w:val="24"/>
              </w:rPr>
            </w:pPr>
            <w:r>
              <w:rPr>
                <w:rFonts w:ascii="宋体" w:hAnsi="宋体" w:eastAsia="宋体" w:cs="宋体"/>
                <w:spacing w:val="-3"/>
                <w:sz w:val="24"/>
                <w:szCs w:val="24"/>
              </w:rPr>
              <w:t>辅助</w:t>
            </w:r>
          </w:p>
        </w:tc>
        <w:tc>
          <w:tcPr>
            <w:tcW w:w="5544" w:type="dxa"/>
            <w:vAlign w:val="top"/>
          </w:tcPr>
          <w:p>
            <w:pPr>
              <w:spacing w:line="291" w:lineRule="auto"/>
              <w:rPr>
                <w:rFonts w:ascii="Arial"/>
                <w:sz w:val="21"/>
              </w:rPr>
            </w:pPr>
          </w:p>
          <w:p>
            <w:pPr>
              <w:spacing w:line="291" w:lineRule="auto"/>
              <w:rPr>
                <w:rFonts w:ascii="Arial"/>
                <w:sz w:val="21"/>
              </w:rPr>
            </w:pPr>
          </w:p>
          <w:p>
            <w:pPr>
              <w:spacing w:before="69" w:line="114" w:lineRule="exact"/>
              <w:ind w:left="2738"/>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c>
          <w:tcPr>
            <w:tcW w:w="9297" w:type="dxa"/>
            <w:vAlign w:val="top"/>
          </w:tcPr>
          <w:p>
            <w:pPr>
              <w:spacing w:before="50" w:line="230" w:lineRule="auto"/>
              <w:ind w:left="4050" w:right="212" w:hanging="3836"/>
              <w:rPr>
                <w:rFonts w:ascii="宋体" w:hAnsi="宋体" w:eastAsia="宋体" w:cs="宋体"/>
                <w:sz w:val="24"/>
                <w:szCs w:val="24"/>
              </w:rPr>
            </w:pPr>
            <w:r>
              <w:rPr>
                <w:rFonts w:ascii="宋体" w:hAnsi="宋体" w:eastAsia="宋体" w:cs="宋体"/>
                <w:sz w:val="24"/>
                <w:szCs w:val="24"/>
              </w:rPr>
              <w:t>定点定线运行电动汽车优先在停车场配建充电</w:t>
            </w:r>
            <w:r>
              <w:rPr>
                <w:rFonts w:ascii="宋体" w:hAnsi="宋体" w:eastAsia="宋体" w:cs="宋体"/>
                <w:spacing w:val="-1"/>
                <w:sz w:val="24"/>
                <w:szCs w:val="24"/>
              </w:rPr>
              <w:t>设施，沿途合理建设独立占地的快充站</w:t>
            </w:r>
            <w:r>
              <w:rPr>
                <w:rFonts w:ascii="宋体" w:hAnsi="宋体" w:eastAsia="宋体" w:cs="宋体"/>
                <w:sz w:val="24"/>
                <w:szCs w:val="24"/>
              </w:rPr>
              <w:t xml:space="preserve"> </w:t>
            </w:r>
            <w:r>
              <w:rPr>
                <w:rFonts w:ascii="宋体" w:hAnsi="宋体" w:eastAsia="宋体" w:cs="宋体"/>
                <w:spacing w:val="-11"/>
                <w:sz w:val="24"/>
                <w:szCs w:val="24"/>
              </w:rPr>
              <w:t>和换电站；</w:t>
            </w:r>
          </w:p>
          <w:p>
            <w:pPr>
              <w:spacing w:before="24" w:line="224" w:lineRule="auto"/>
              <w:ind w:left="2855" w:right="212" w:hanging="2643"/>
              <w:rPr>
                <w:rFonts w:ascii="宋体" w:hAnsi="宋体" w:eastAsia="宋体" w:cs="宋体"/>
                <w:sz w:val="24"/>
                <w:szCs w:val="24"/>
              </w:rPr>
            </w:pPr>
            <w:r>
              <w:rPr>
                <w:rFonts w:ascii="宋体" w:hAnsi="宋体" w:eastAsia="宋体" w:cs="宋体"/>
                <w:sz w:val="24"/>
                <w:szCs w:val="24"/>
              </w:rPr>
              <w:t>非定点定线运行的电动汽车，应充分挖掘单位内部</w:t>
            </w:r>
            <w:r>
              <w:rPr>
                <w:rFonts w:ascii="宋体" w:hAnsi="宋体" w:eastAsia="宋体" w:cs="宋体"/>
                <w:spacing w:val="-1"/>
                <w:sz w:val="24"/>
                <w:szCs w:val="24"/>
              </w:rPr>
              <w:t>停车场配建充电设施潜力，结合城</w:t>
            </w:r>
            <w:r>
              <w:rPr>
                <w:rFonts w:ascii="宋体" w:hAnsi="宋体" w:eastAsia="宋体" w:cs="宋体"/>
                <w:sz w:val="24"/>
                <w:szCs w:val="24"/>
              </w:rPr>
              <w:t xml:space="preserve"> </w:t>
            </w:r>
            <w:r>
              <w:rPr>
                <w:rFonts w:ascii="宋体" w:hAnsi="宋体" w:eastAsia="宋体" w:cs="宋体"/>
                <w:spacing w:val="-4"/>
                <w:sz w:val="24"/>
                <w:szCs w:val="24"/>
              </w:rPr>
              <w:t>市公共充电设施，实现高效互补。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9" w:hRule="atLeast"/>
        </w:trPr>
        <w:tc>
          <w:tcPr>
            <w:tcW w:w="2212" w:type="dxa"/>
            <w:vAlign w:val="top"/>
          </w:tcPr>
          <w:p>
            <w:pPr>
              <w:spacing w:line="289" w:lineRule="auto"/>
              <w:rPr>
                <w:rFonts w:ascii="Arial"/>
                <w:sz w:val="21"/>
              </w:rPr>
            </w:pPr>
          </w:p>
          <w:p>
            <w:pPr>
              <w:spacing w:line="289" w:lineRule="auto"/>
              <w:rPr>
                <w:rFonts w:ascii="Arial"/>
                <w:sz w:val="21"/>
              </w:rPr>
            </w:pPr>
          </w:p>
          <w:p>
            <w:pPr>
              <w:spacing w:before="78" w:line="220" w:lineRule="auto"/>
              <w:ind w:left="153"/>
              <w:rPr>
                <w:rFonts w:ascii="宋体" w:hAnsi="宋体" w:eastAsia="宋体" w:cs="宋体"/>
                <w:sz w:val="24"/>
                <w:szCs w:val="24"/>
              </w:rPr>
            </w:pPr>
            <w:r>
              <w:rPr>
                <w:rFonts w:ascii="宋体" w:hAnsi="宋体" w:eastAsia="宋体" w:cs="宋体"/>
                <w:b/>
                <w:bCs/>
                <w:spacing w:val="-4"/>
                <w:sz w:val="24"/>
                <w:szCs w:val="24"/>
              </w:rPr>
              <w:t>城市公共充电设施</w:t>
            </w:r>
          </w:p>
        </w:tc>
        <w:tc>
          <w:tcPr>
            <w:tcW w:w="2635" w:type="dxa"/>
            <w:vAlign w:val="top"/>
          </w:tcPr>
          <w:p>
            <w:pPr>
              <w:rPr>
                <w:rFonts w:ascii="Arial"/>
                <w:sz w:val="21"/>
              </w:rPr>
            </w:pPr>
          </w:p>
        </w:tc>
        <w:tc>
          <w:tcPr>
            <w:tcW w:w="1243" w:type="dxa"/>
            <w:vAlign w:val="top"/>
          </w:tcPr>
          <w:p>
            <w:pPr>
              <w:spacing w:line="289" w:lineRule="auto"/>
              <w:rPr>
                <w:rFonts w:ascii="Arial"/>
                <w:sz w:val="21"/>
              </w:rPr>
            </w:pPr>
          </w:p>
          <w:p>
            <w:pPr>
              <w:spacing w:line="290" w:lineRule="auto"/>
              <w:rPr>
                <w:rFonts w:ascii="Arial"/>
                <w:sz w:val="21"/>
              </w:rPr>
            </w:pPr>
          </w:p>
          <w:p>
            <w:pPr>
              <w:spacing w:before="78" w:line="220" w:lineRule="auto"/>
              <w:ind w:left="387"/>
              <w:rPr>
                <w:rFonts w:ascii="宋体" w:hAnsi="宋体" w:eastAsia="宋体" w:cs="宋体"/>
                <w:sz w:val="24"/>
                <w:szCs w:val="24"/>
              </w:rPr>
            </w:pPr>
            <w:r>
              <w:rPr>
                <w:rFonts w:ascii="宋体" w:hAnsi="宋体" w:eastAsia="宋体" w:cs="宋体"/>
                <w:spacing w:val="-3"/>
                <w:sz w:val="24"/>
                <w:szCs w:val="24"/>
              </w:rPr>
              <w:t>辅助</w:t>
            </w:r>
          </w:p>
        </w:tc>
        <w:tc>
          <w:tcPr>
            <w:tcW w:w="5544" w:type="dxa"/>
            <w:vAlign w:val="top"/>
          </w:tcPr>
          <w:p>
            <w:pPr>
              <w:spacing w:before="41" w:line="219" w:lineRule="auto"/>
              <w:ind w:left="138"/>
              <w:rPr>
                <w:rFonts w:ascii="宋体" w:hAnsi="宋体" w:eastAsia="宋体" w:cs="宋体"/>
                <w:sz w:val="24"/>
                <w:szCs w:val="24"/>
              </w:rPr>
            </w:pPr>
            <w:r>
              <w:rPr>
                <w:rFonts w:ascii="宋体" w:hAnsi="宋体" w:eastAsia="宋体" w:cs="宋体"/>
                <w:spacing w:val="-1"/>
                <w:sz w:val="24"/>
                <w:szCs w:val="24"/>
              </w:rPr>
              <w:t>大型公共建筑物配建停车场、社会公共停车场建设</w:t>
            </w:r>
          </w:p>
          <w:p>
            <w:pPr>
              <w:spacing w:before="27" w:line="224" w:lineRule="auto"/>
              <w:ind w:left="2453" w:right="252" w:hanging="2195"/>
              <w:rPr>
                <w:rFonts w:ascii="宋体" w:hAnsi="宋体" w:eastAsia="宋体" w:cs="宋体"/>
                <w:sz w:val="24"/>
                <w:szCs w:val="24"/>
              </w:rPr>
            </w:pPr>
            <w:r>
              <w:rPr>
                <w:rFonts w:ascii="宋体" w:hAnsi="宋体" w:eastAsia="宋体" w:cs="宋体"/>
                <w:spacing w:val="-1"/>
                <w:sz w:val="24"/>
                <w:szCs w:val="24"/>
              </w:rPr>
              <w:t>充电设施或预留建设安装条件的车位比例不低于</w:t>
            </w:r>
            <w:r>
              <w:rPr>
                <w:rFonts w:ascii="宋体" w:hAnsi="宋体" w:eastAsia="宋体" w:cs="宋体"/>
                <w:spacing w:val="7"/>
                <w:sz w:val="24"/>
                <w:szCs w:val="24"/>
              </w:rPr>
              <w:t xml:space="preserve"> </w:t>
            </w:r>
            <w:r>
              <w:rPr>
                <w:rFonts w:ascii="Times New Roman" w:hAnsi="Times New Roman" w:eastAsia="Times New Roman" w:cs="Times New Roman"/>
                <w:spacing w:val="-8"/>
                <w:sz w:val="24"/>
                <w:szCs w:val="24"/>
              </w:rPr>
              <w:t>10%</w:t>
            </w:r>
            <w:r>
              <w:rPr>
                <w:rFonts w:ascii="宋体" w:hAnsi="宋体" w:eastAsia="宋体" w:cs="宋体"/>
                <w:spacing w:val="-8"/>
                <w:sz w:val="24"/>
                <w:szCs w:val="24"/>
              </w:rPr>
              <w:t>。</w:t>
            </w:r>
          </w:p>
          <w:p>
            <w:pPr>
              <w:spacing w:before="37" w:line="221" w:lineRule="auto"/>
              <w:ind w:left="2537" w:right="319" w:hanging="2214"/>
              <w:rPr>
                <w:rFonts w:ascii="宋体" w:hAnsi="宋体" w:eastAsia="宋体" w:cs="宋体"/>
                <w:sz w:val="24"/>
                <w:szCs w:val="24"/>
              </w:rPr>
            </w:pPr>
            <w:r>
              <w:rPr>
                <w:rFonts w:ascii="宋体" w:hAnsi="宋体" w:eastAsia="宋体" w:cs="宋体"/>
                <w:spacing w:val="-2"/>
                <w:sz w:val="24"/>
                <w:szCs w:val="24"/>
              </w:rPr>
              <w:t>每</w:t>
            </w:r>
            <w:r>
              <w:rPr>
                <w:rFonts w:ascii="宋体" w:hAnsi="宋体" w:eastAsia="宋体" w:cs="宋体"/>
                <w:spacing w:val="-39"/>
                <w:sz w:val="24"/>
                <w:szCs w:val="24"/>
              </w:rPr>
              <w:t xml:space="preserve"> </w:t>
            </w:r>
            <w:r>
              <w:rPr>
                <w:rFonts w:ascii="Times New Roman" w:hAnsi="Times New Roman" w:eastAsia="Times New Roman" w:cs="Times New Roman"/>
                <w:spacing w:val="-2"/>
                <w:sz w:val="24"/>
                <w:szCs w:val="24"/>
              </w:rPr>
              <w:t xml:space="preserve">2000 </w:t>
            </w:r>
            <w:r>
              <w:rPr>
                <w:rFonts w:ascii="宋体" w:hAnsi="宋体" w:eastAsia="宋体" w:cs="宋体"/>
                <w:spacing w:val="-2"/>
                <w:sz w:val="24"/>
                <w:szCs w:val="24"/>
              </w:rPr>
              <w:t>辆电动汽车至少配套建设一套公共充电</w:t>
            </w:r>
            <w:r>
              <w:rPr>
                <w:rFonts w:ascii="宋体" w:hAnsi="宋体" w:eastAsia="宋体" w:cs="宋体"/>
                <w:sz w:val="24"/>
                <w:szCs w:val="24"/>
              </w:rPr>
              <w:t xml:space="preserve"> </w:t>
            </w:r>
            <w:r>
              <w:rPr>
                <w:rFonts w:ascii="宋体" w:hAnsi="宋体" w:eastAsia="宋体" w:cs="宋体"/>
                <w:spacing w:val="-12"/>
                <w:sz w:val="24"/>
                <w:szCs w:val="24"/>
              </w:rPr>
              <w:t>站。</w:t>
            </w:r>
          </w:p>
        </w:tc>
        <w:tc>
          <w:tcPr>
            <w:tcW w:w="9297" w:type="dxa"/>
            <w:vAlign w:val="top"/>
          </w:tcPr>
          <w:p>
            <w:pPr>
              <w:spacing w:line="273" w:lineRule="auto"/>
              <w:rPr>
                <w:rFonts w:ascii="Arial"/>
                <w:sz w:val="21"/>
              </w:rPr>
            </w:pPr>
          </w:p>
          <w:p>
            <w:pPr>
              <w:spacing w:before="78" w:line="228" w:lineRule="auto"/>
              <w:ind w:left="2644" w:right="452" w:hanging="2196"/>
              <w:rPr>
                <w:rFonts w:ascii="宋体" w:hAnsi="宋体" w:eastAsia="宋体" w:cs="宋体"/>
                <w:sz w:val="24"/>
                <w:szCs w:val="24"/>
              </w:rPr>
            </w:pPr>
            <w:r>
              <w:rPr>
                <w:rFonts w:ascii="宋体" w:hAnsi="宋体" w:eastAsia="宋体" w:cs="宋体"/>
                <w:sz w:val="24"/>
                <w:szCs w:val="24"/>
              </w:rPr>
              <w:t>优先在大型商场、超市、文体场馆等建筑物配建停车场以</w:t>
            </w:r>
            <w:r>
              <w:rPr>
                <w:rFonts w:ascii="宋体" w:hAnsi="宋体" w:eastAsia="宋体" w:cs="宋体"/>
                <w:spacing w:val="-1"/>
                <w:sz w:val="24"/>
                <w:szCs w:val="24"/>
              </w:rPr>
              <w:t>及交通枢纽、驻车换乘</w:t>
            </w:r>
            <w:r>
              <w:rPr>
                <w:rFonts w:ascii="宋体" w:hAnsi="宋体" w:eastAsia="宋体" w:cs="宋体"/>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P+R</w:t>
            </w:r>
            <w:r>
              <w:rPr>
                <w:rFonts w:ascii="宋体" w:hAnsi="宋体" w:eastAsia="宋体" w:cs="宋体"/>
                <w:spacing w:val="-4"/>
                <w:sz w:val="24"/>
                <w:szCs w:val="24"/>
              </w:rPr>
              <w:t>）等停车场建设公共充电设施；</w:t>
            </w:r>
          </w:p>
          <w:p>
            <w:pPr>
              <w:spacing w:before="26" w:line="220" w:lineRule="auto"/>
              <w:ind w:left="451"/>
              <w:rPr>
                <w:rFonts w:ascii="宋体" w:hAnsi="宋体" w:eastAsia="宋体" w:cs="宋体"/>
                <w:sz w:val="24"/>
                <w:szCs w:val="24"/>
              </w:rPr>
            </w:pPr>
            <w:r>
              <w:rPr>
                <w:rFonts w:ascii="宋体" w:hAnsi="宋体" w:eastAsia="宋体" w:cs="宋体"/>
                <w:spacing w:val="-1"/>
                <w:sz w:val="24"/>
                <w:szCs w:val="24"/>
              </w:rPr>
              <w:t>鼓励在具备条件的加油站配建公共快充设施，适当新建</w:t>
            </w:r>
            <w:r>
              <w:rPr>
                <w:rFonts w:ascii="宋体" w:hAnsi="宋体" w:eastAsia="宋体" w:cs="宋体"/>
                <w:spacing w:val="-2"/>
                <w:sz w:val="24"/>
                <w:szCs w:val="24"/>
              </w:rPr>
              <w:t>独立占地的公共快充站。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2212" w:type="dxa"/>
            <w:vAlign w:val="top"/>
          </w:tcPr>
          <w:p>
            <w:pPr>
              <w:spacing w:before="201" w:line="220" w:lineRule="auto"/>
              <w:ind w:left="153"/>
              <w:rPr>
                <w:rFonts w:ascii="宋体" w:hAnsi="宋体" w:eastAsia="宋体" w:cs="宋体"/>
                <w:sz w:val="24"/>
                <w:szCs w:val="24"/>
              </w:rPr>
            </w:pPr>
            <w:r>
              <w:rPr>
                <w:rFonts w:ascii="宋体" w:hAnsi="宋体" w:eastAsia="宋体" w:cs="宋体"/>
                <w:b/>
                <w:bCs/>
                <w:spacing w:val="-4"/>
                <w:sz w:val="24"/>
                <w:szCs w:val="24"/>
              </w:rPr>
              <w:t>城际快速充电网络</w:t>
            </w:r>
          </w:p>
        </w:tc>
        <w:tc>
          <w:tcPr>
            <w:tcW w:w="2635" w:type="dxa"/>
            <w:vAlign w:val="top"/>
          </w:tcPr>
          <w:p>
            <w:pPr>
              <w:rPr>
                <w:rFonts w:ascii="Arial"/>
                <w:sz w:val="21"/>
              </w:rPr>
            </w:pPr>
          </w:p>
        </w:tc>
        <w:tc>
          <w:tcPr>
            <w:tcW w:w="1243" w:type="dxa"/>
            <w:vAlign w:val="top"/>
          </w:tcPr>
          <w:p>
            <w:pPr>
              <w:spacing w:before="201" w:line="220" w:lineRule="auto"/>
              <w:ind w:left="385"/>
              <w:rPr>
                <w:rFonts w:ascii="宋体" w:hAnsi="宋体" w:eastAsia="宋体" w:cs="宋体"/>
                <w:sz w:val="24"/>
                <w:szCs w:val="24"/>
              </w:rPr>
            </w:pPr>
            <w:r>
              <w:rPr>
                <w:rFonts w:ascii="宋体" w:hAnsi="宋体" w:eastAsia="宋体" w:cs="宋体"/>
                <w:spacing w:val="-3"/>
                <w:sz w:val="24"/>
                <w:szCs w:val="24"/>
              </w:rPr>
              <w:t>补充</w:t>
            </w:r>
          </w:p>
        </w:tc>
        <w:tc>
          <w:tcPr>
            <w:tcW w:w="5544" w:type="dxa"/>
            <w:vAlign w:val="top"/>
          </w:tcPr>
          <w:p>
            <w:pPr>
              <w:rPr>
                <w:rFonts w:ascii="Arial"/>
                <w:sz w:val="21"/>
              </w:rPr>
            </w:pPr>
          </w:p>
        </w:tc>
        <w:tc>
          <w:tcPr>
            <w:tcW w:w="9297" w:type="dxa"/>
            <w:vAlign w:val="top"/>
          </w:tcPr>
          <w:p>
            <w:pPr>
              <w:spacing w:before="47" w:line="225" w:lineRule="auto"/>
              <w:ind w:left="1602" w:right="1468" w:hanging="194"/>
              <w:rPr>
                <w:rFonts w:ascii="宋体" w:hAnsi="宋体" w:eastAsia="宋体" w:cs="宋体"/>
                <w:sz w:val="24"/>
                <w:szCs w:val="24"/>
              </w:rPr>
            </w:pPr>
            <w:r>
              <w:rPr>
                <w:rFonts w:ascii="宋体" w:hAnsi="宋体" w:eastAsia="宋体" w:cs="宋体"/>
                <w:spacing w:val="-3"/>
                <w:sz w:val="24"/>
                <w:szCs w:val="24"/>
              </w:rPr>
              <w:t>优先推进京津冀鲁、长三角、珠三角区域城际快充网络建设；</w:t>
            </w:r>
            <w:r>
              <w:rPr>
                <w:rFonts w:ascii="宋体" w:hAnsi="宋体" w:eastAsia="宋体" w:cs="宋体"/>
                <w:spacing w:val="15"/>
                <w:sz w:val="24"/>
                <w:szCs w:val="24"/>
              </w:rPr>
              <w:t xml:space="preserve"> </w:t>
            </w:r>
            <w:r>
              <w:rPr>
                <w:rFonts w:ascii="宋体" w:hAnsi="宋体" w:eastAsia="宋体" w:cs="宋体"/>
                <w:spacing w:val="-3"/>
                <w:sz w:val="24"/>
                <w:szCs w:val="24"/>
              </w:rPr>
              <w:t>到</w:t>
            </w:r>
            <w:r>
              <w:rPr>
                <w:rFonts w:ascii="宋体" w:hAnsi="宋体" w:eastAsia="宋体" w:cs="宋体"/>
                <w:spacing w:val="-40"/>
                <w:sz w:val="24"/>
                <w:szCs w:val="24"/>
              </w:rPr>
              <w:t xml:space="preserve"> </w:t>
            </w:r>
            <w:r>
              <w:rPr>
                <w:rFonts w:ascii="Times New Roman" w:hAnsi="Times New Roman" w:eastAsia="Times New Roman" w:cs="Times New Roman"/>
                <w:spacing w:val="-3"/>
                <w:sz w:val="24"/>
                <w:szCs w:val="24"/>
              </w:rPr>
              <w:t xml:space="preserve">2020 </w:t>
            </w:r>
            <w:r>
              <w:rPr>
                <w:rFonts w:ascii="宋体" w:hAnsi="宋体" w:eastAsia="宋体" w:cs="宋体"/>
                <w:spacing w:val="-3"/>
                <w:sz w:val="24"/>
                <w:szCs w:val="24"/>
              </w:rPr>
              <w:t>年初步形成覆盖大部分主要城市的城际快充网络。</w:t>
            </w:r>
          </w:p>
        </w:tc>
      </w:tr>
    </w:tbl>
    <w:p>
      <w:pPr>
        <w:spacing w:before="50" w:line="220" w:lineRule="auto"/>
        <w:ind w:left="718"/>
        <w:outlineLvl w:val="6"/>
        <w:rPr>
          <w:rFonts w:ascii="宋体" w:hAnsi="宋体" w:eastAsia="宋体" w:cs="宋体"/>
          <w:sz w:val="32"/>
          <w:szCs w:val="32"/>
        </w:rPr>
      </w:pPr>
      <w:r>
        <w:rPr>
          <w:rFonts w:ascii="Times New Roman" w:hAnsi="Times New Roman" w:eastAsia="Times New Roman" w:cs="Times New Roman"/>
          <w:b/>
          <w:bCs/>
          <w:spacing w:val="-13"/>
          <w:sz w:val="32"/>
          <w:szCs w:val="32"/>
        </w:rPr>
        <w:t>2</w:t>
      </w:r>
      <w:r>
        <w:rPr>
          <w:rFonts w:ascii="宋体" w:hAnsi="宋体" w:eastAsia="宋体" w:cs="宋体"/>
          <w:b/>
          <w:bCs/>
          <w:spacing w:val="-13"/>
          <w:sz w:val="32"/>
          <w:szCs w:val="32"/>
        </w:rPr>
        <w:t>、《电动汽车充电基础设施发展指南（</w:t>
      </w:r>
      <w:r>
        <w:rPr>
          <w:rFonts w:ascii="Times New Roman" w:hAnsi="Times New Roman" w:eastAsia="Times New Roman" w:cs="Times New Roman"/>
          <w:b/>
          <w:bCs/>
          <w:spacing w:val="-13"/>
          <w:sz w:val="32"/>
          <w:szCs w:val="32"/>
        </w:rPr>
        <w:t xml:space="preserve">2015-2020 </w:t>
      </w:r>
      <w:r>
        <w:rPr>
          <w:rFonts w:ascii="宋体" w:hAnsi="宋体" w:eastAsia="宋体" w:cs="宋体"/>
          <w:b/>
          <w:bCs/>
          <w:spacing w:val="-13"/>
          <w:sz w:val="32"/>
          <w:szCs w:val="32"/>
        </w:rPr>
        <w:t>年）》</w:t>
      </w:r>
    </w:p>
    <w:p>
      <w:pPr>
        <w:spacing w:before="237" w:line="624" w:lineRule="exact"/>
        <w:ind w:left="720"/>
        <w:rPr>
          <w:rFonts w:ascii="宋体" w:hAnsi="宋体" w:eastAsia="宋体" w:cs="宋体"/>
          <w:sz w:val="32"/>
          <w:szCs w:val="32"/>
        </w:rPr>
      </w:pPr>
      <w:r>
        <w:rPr>
          <w:rFonts w:ascii="宋体" w:hAnsi="宋体" w:eastAsia="宋体" w:cs="宋体"/>
          <w:spacing w:val="1"/>
          <w:position w:val="22"/>
          <w:sz w:val="32"/>
          <w:szCs w:val="32"/>
        </w:rPr>
        <w:t>《发展指南》将全国分为三个区域，分别为加快发展区域、示范推广区域和积极促进区域，并明确各</w:t>
      </w:r>
      <w:r>
        <w:rPr>
          <w:rFonts w:ascii="宋体" w:hAnsi="宋体" w:eastAsia="宋体" w:cs="宋体"/>
          <w:position w:val="22"/>
          <w:sz w:val="32"/>
          <w:szCs w:val="32"/>
        </w:rPr>
        <w:t>个区域充电基础设施建设目标。根据新能源</w:t>
      </w:r>
    </w:p>
    <w:p>
      <w:pPr>
        <w:spacing w:before="1" w:line="219" w:lineRule="auto"/>
        <w:ind w:left="12"/>
        <w:rPr>
          <w:rFonts w:ascii="宋体" w:hAnsi="宋体" w:eastAsia="宋体" w:cs="宋体"/>
          <w:sz w:val="32"/>
          <w:szCs w:val="32"/>
        </w:rPr>
      </w:pPr>
      <w:r>
        <w:rPr>
          <w:rFonts w:ascii="宋体" w:hAnsi="宋体" w:eastAsia="宋体" w:cs="宋体"/>
          <w:sz w:val="32"/>
          <w:szCs w:val="32"/>
        </w:rPr>
        <w:t>汽车推广应用名单，浙江省杭州、金华、绍兴和湖州城市群属于加快发展区域新能</w:t>
      </w:r>
      <w:r>
        <w:rPr>
          <w:rFonts w:ascii="宋体" w:hAnsi="宋体" w:eastAsia="宋体" w:cs="宋体"/>
          <w:spacing w:val="-1"/>
          <w:sz w:val="32"/>
          <w:szCs w:val="32"/>
        </w:rPr>
        <w:t>源推广应用城市。</w:t>
      </w:r>
    </w:p>
    <w:p>
      <w:pPr>
        <w:spacing w:before="238" w:line="225" w:lineRule="auto"/>
        <w:ind w:left="6601"/>
        <w:rPr>
          <w:rFonts w:ascii="宋体" w:hAnsi="宋体" w:eastAsia="宋体" w:cs="宋体"/>
          <w:sz w:val="27"/>
          <w:szCs w:val="27"/>
        </w:rPr>
      </w:pPr>
      <w:r>
        <w:rPr>
          <w:rFonts w:ascii="宋体" w:hAnsi="宋体" w:eastAsia="宋体" w:cs="宋体"/>
          <w:b/>
          <w:bCs/>
          <w:spacing w:val="6"/>
          <w:sz w:val="27"/>
          <w:szCs w:val="27"/>
        </w:rPr>
        <w:t>表</w:t>
      </w:r>
      <w:r>
        <w:rPr>
          <w:rFonts w:ascii="宋体" w:hAnsi="宋体" w:eastAsia="宋体" w:cs="宋体"/>
          <w:spacing w:val="-45"/>
          <w:sz w:val="27"/>
          <w:szCs w:val="27"/>
        </w:rPr>
        <w:t xml:space="preserve"> </w:t>
      </w:r>
      <w:r>
        <w:rPr>
          <w:rFonts w:ascii="Times New Roman" w:hAnsi="Times New Roman" w:eastAsia="Times New Roman" w:cs="Times New Roman"/>
          <w:b/>
          <w:bCs/>
          <w:spacing w:val="6"/>
          <w:sz w:val="27"/>
          <w:szCs w:val="27"/>
        </w:rPr>
        <w:t>3-2</w:t>
      </w:r>
      <w:r>
        <w:rPr>
          <w:rFonts w:ascii="宋体" w:hAnsi="宋体" w:eastAsia="宋体" w:cs="宋体"/>
          <w:b/>
          <w:bCs/>
          <w:spacing w:val="6"/>
          <w:sz w:val="27"/>
          <w:szCs w:val="27"/>
        </w:rPr>
        <w:t>《发展指南》对城市电动汽车充电基础设施体系规定归纳</w:t>
      </w:r>
    </w:p>
    <w:p>
      <w:pPr>
        <w:spacing w:line="169" w:lineRule="exact"/>
      </w:pPr>
    </w:p>
    <w:tbl>
      <w:tblPr>
        <w:tblStyle w:val="5"/>
        <w:tblW w:w="2093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57"/>
        <w:gridCol w:w="4473"/>
        <w:gridCol w:w="2078"/>
        <w:gridCol w:w="4473"/>
        <w:gridCol w:w="2074"/>
        <w:gridCol w:w="59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857" w:type="dxa"/>
            <w:vMerge w:val="restart"/>
            <w:tcBorders>
              <w:bottom w:val="nil"/>
            </w:tcBorders>
            <w:shd w:val="clear" w:color="auto" w:fill="A5A5A5"/>
            <w:vAlign w:val="top"/>
          </w:tcPr>
          <w:p>
            <w:pPr>
              <w:spacing w:before="201" w:line="220" w:lineRule="auto"/>
              <w:ind w:left="713"/>
              <w:rPr>
                <w:rFonts w:ascii="宋体" w:hAnsi="宋体" w:eastAsia="宋体" w:cs="宋体"/>
                <w:sz w:val="24"/>
                <w:szCs w:val="24"/>
              </w:rPr>
            </w:pPr>
            <w:r>
              <w:rPr>
                <w:rFonts w:ascii="宋体" w:hAnsi="宋体" w:eastAsia="宋体" w:cs="宋体"/>
                <w:b/>
                <w:bCs/>
                <w:color w:val="FFFFFF"/>
                <w:spacing w:val="-10"/>
                <w:sz w:val="24"/>
                <w:szCs w:val="24"/>
              </w:rPr>
              <w:t>区域</w:t>
            </w:r>
          </w:p>
        </w:tc>
        <w:tc>
          <w:tcPr>
            <w:tcW w:w="6551" w:type="dxa"/>
            <w:gridSpan w:val="2"/>
            <w:shd w:val="clear" w:color="auto" w:fill="A5A5A5"/>
            <w:vAlign w:val="top"/>
          </w:tcPr>
          <w:p>
            <w:pPr>
              <w:spacing w:before="43" w:line="206" w:lineRule="auto"/>
              <w:ind w:left="2559"/>
              <w:rPr>
                <w:rFonts w:ascii="宋体" w:hAnsi="宋体" w:eastAsia="宋体" w:cs="宋体"/>
                <w:sz w:val="24"/>
                <w:szCs w:val="24"/>
              </w:rPr>
            </w:pPr>
            <w:r>
              <w:rPr>
                <w:rFonts w:ascii="宋体" w:hAnsi="宋体" w:eastAsia="宋体" w:cs="宋体"/>
                <w:b/>
                <w:bCs/>
                <w:color w:val="FFFFFF"/>
                <w:spacing w:val="-4"/>
                <w:sz w:val="24"/>
                <w:szCs w:val="24"/>
              </w:rPr>
              <w:t>加快发展区域</w:t>
            </w:r>
          </w:p>
        </w:tc>
        <w:tc>
          <w:tcPr>
            <w:tcW w:w="6547" w:type="dxa"/>
            <w:gridSpan w:val="2"/>
            <w:shd w:val="clear" w:color="auto" w:fill="A5A5A5"/>
            <w:vAlign w:val="top"/>
          </w:tcPr>
          <w:p>
            <w:pPr>
              <w:spacing w:before="43" w:line="206" w:lineRule="auto"/>
              <w:ind w:left="2557"/>
              <w:rPr>
                <w:rFonts w:ascii="宋体" w:hAnsi="宋体" w:eastAsia="宋体" w:cs="宋体"/>
                <w:sz w:val="24"/>
                <w:szCs w:val="24"/>
              </w:rPr>
            </w:pPr>
            <w:r>
              <w:rPr>
                <w:rFonts w:ascii="宋体" w:hAnsi="宋体" w:eastAsia="宋体" w:cs="宋体"/>
                <w:b/>
                <w:bCs/>
                <w:color w:val="FFFFFF"/>
                <w:spacing w:val="-4"/>
                <w:sz w:val="24"/>
                <w:szCs w:val="24"/>
              </w:rPr>
              <w:t>示范推广地区</w:t>
            </w:r>
          </w:p>
        </w:tc>
        <w:tc>
          <w:tcPr>
            <w:tcW w:w="5976" w:type="dxa"/>
            <w:shd w:val="clear" w:color="auto" w:fill="A5A5A5"/>
            <w:vAlign w:val="top"/>
          </w:tcPr>
          <w:p>
            <w:pPr>
              <w:spacing w:before="43" w:line="206" w:lineRule="auto"/>
              <w:ind w:left="2269"/>
              <w:rPr>
                <w:rFonts w:ascii="宋体" w:hAnsi="宋体" w:eastAsia="宋体" w:cs="宋体"/>
                <w:sz w:val="24"/>
                <w:szCs w:val="24"/>
              </w:rPr>
            </w:pPr>
            <w:r>
              <w:rPr>
                <w:rFonts w:ascii="宋体" w:hAnsi="宋体" w:eastAsia="宋体" w:cs="宋体"/>
                <w:b/>
                <w:bCs/>
                <w:color w:val="FFFFFF"/>
                <w:spacing w:val="-4"/>
                <w:sz w:val="24"/>
                <w:szCs w:val="24"/>
              </w:rPr>
              <w:t>积极促进地区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857" w:type="dxa"/>
            <w:vMerge w:val="continue"/>
            <w:tcBorders>
              <w:top w:val="nil"/>
            </w:tcBorders>
            <w:vAlign w:val="top"/>
          </w:tcPr>
          <w:p>
            <w:pPr>
              <w:rPr>
                <w:rFonts w:ascii="Arial"/>
                <w:sz w:val="21"/>
              </w:rPr>
            </w:pPr>
          </w:p>
        </w:tc>
        <w:tc>
          <w:tcPr>
            <w:tcW w:w="4473" w:type="dxa"/>
            <w:vAlign w:val="top"/>
          </w:tcPr>
          <w:p>
            <w:pPr>
              <w:spacing w:before="38" w:line="206" w:lineRule="auto"/>
              <w:ind w:left="923"/>
              <w:rPr>
                <w:rFonts w:ascii="宋体" w:hAnsi="宋体" w:eastAsia="宋体" w:cs="宋体"/>
                <w:sz w:val="24"/>
                <w:szCs w:val="24"/>
              </w:rPr>
            </w:pPr>
            <w:r>
              <w:rPr>
                <w:rFonts w:ascii="宋体" w:hAnsi="宋体" w:eastAsia="宋体" w:cs="宋体"/>
                <w:spacing w:val="-1"/>
                <w:sz w:val="24"/>
                <w:szCs w:val="24"/>
              </w:rPr>
              <w:t>新能源汽车推广应用城市</w:t>
            </w:r>
          </w:p>
        </w:tc>
        <w:tc>
          <w:tcPr>
            <w:tcW w:w="2078" w:type="dxa"/>
            <w:vAlign w:val="top"/>
          </w:tcPr>
          <w:p>
            <w:pPr>
              <w:spacing w:before="38" w:line="206" w:lineRule="auto"/>
              <w:ind w:left="569"/>
              <w:rPr>
                <w:rFonts w:ascii="宋体" w:hAnsi="宋体" w:eastAsia="宋体" w:cs="宋体"/>
                <w:sz w:val="24"/>
                <w:szCs w:val="24"/>
              </w:rPr>
            </w:pPr>
            <w:r>
              <w:rPr>
                <w:rFonts w:ascii="宋体" w:hAnsi="宋体" w:eastAsia="宋体" w:cs="宋体"/>
                <w:spacing w:val="-2"/>
                <w:sz w:val="24"/>
                <w:szCs w:val="24"/>
              </w:rPr>
              <w:t>其他城市</w:t>
            </w:r>
          </w:p>
        </w:tc>
        <w:tc>
          <w:tcPr>
            <w:tcW w:w="4473" w:type="dxa"/>
            <w:vAlign w:val="top"/>
          </w:tcPr>
          <w:p>
            <w:pPr>
              <w:spacing w:before="38" w:line="206" w:lineRule="auto"/>
              <w:ind w:left="920"/>
              <w:rPr>
                <w:rFonts w:ascii="宋体" w:hAnsi="宋体" w:eastAsia="宋体" w:cs="宋体"/>
                <w:sz w:val="24"/>
                <w:szCs w:val="24"/>
              </w:rPr>
            </w:pPr>
            <w:r>
              <w:rPr>
                <w:rFonts w:ascii="宋体" w:hAnsi="宋体" w:eastAsia="宋体" w:cs="宋体"/>
                <w:spacing w:val="-1"/>
                <w:sz w:val="24"/>
                <w:szCs w:val="24"/>
              </w:rPr>
              <w:t>新能源汽车推广应用城市</w:t>
            </w:r>
          </w:p>
        </w:tc>
        <w:tc>
          <w:tcPr>
            <w:tcW w:w="2074" w:type="dxa"/>
            <w:vAlign w:val="top"/>
          </w:tcPr>
          <w:p>
            <w:pPr>
              <w:spacing w:before="38" w:line="206" w:lineRule="auto"/>
              <w:ind w:left="566"/>
              <w:rPr>
                <w:rFonts w:ascii="宋体" w:hAnsi="宋体" w:eastAsia="宋体" w:cs="宋体"/>
                <w:sz w:val="24"/>
                <w:szCs w:val="24"/>
              </w:rPr>
            </w:pPr>
            <w:r>
              <w:rPr>
                <w:rFonts w:ascii="宋体" w:hAnsi="宋体" w:eastAsia="宋体" w:cs="宋体"/>
                <w:spacing w:val="-2"/>
                <w:sz w:val="24"/>
                <w:szCs w:val="24"/>
              </w:rPr>
              <w:t>其他城市</w:t>
            </w:r>
          </w:p>
        </w:tc>
        <w:tc>
          <w:tcPr>
            <w:tcW w:w="5976" w:type="dxa"/>
            <w:vAlign w:val="top"/>
          </w:tcPr>
          <w:p>
            <w:pPr>
              <w:spacing w:before="38" w:line="206" w:lineRule="auto"/>
              <w:ind w:left="2158"/>
              <w:rPr>
                <w:rFonts w:ascii="宋体" w:hAnsi="宋体" w:eastAsia="宋体" w:cs="宋体"/>
                <w:sz w:val="24"/>
                <w:szCs w:val="24"/>
              </w:rPr>
            </w:pPr>
            <w:r>
              <w:rPr>
                <w:rFonts w:ascii="宋体" w:hAnsi="宋体" w:eastAsia="宋体" w:cs="宋体"/>
                <w:spacing w:val="-2"/>
                <w:sz w:val="24"/>
                <w:szCs w:val="24"/>
              </w:rPr>
              <w:t>省会等主要城市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857" w:type="dxa"/>
            <w:vAlign w:val="top"/>
          </w:tcPr>
          <w:p>
            <w:pPr>
              <w:spacing w:before="39" w:line="222" w:lineRule="auto"/>
              <w:ind w:left="578" w:right="177" w:hanging="391"/>
              <w:rPr>
                <w:rFonts w:ascii="宋体" w:hAnsi="宋体" w:eastAsia="宋体" w:cs="宋体"/>
                <w:sz w:val="24"/>
                <w:szCs w:val="24"/>
              </w:rPr>
            </w:pPr>
            <w:r>
              <w:rPr>
                <w:rFonts w:ascii="Times New Roman" w:hAnsi="Times New Roman" w:eastAsia="Times New Roman" w:cs="Times New Roman"/>
                <w:b/>
                <w:bCs/>
                <w:spacing w:val="-3"/>
                <w:sz w:val="24"/>
                <w:szCs w:val="24"/>
              </w:rPr>
              <w:t xml:space="preserve">2020 </w:t>
            </w:r>
            <w:r>
              <w:rPr>
                <w:rFonts w:ascii="宋体" w:hAnsi="宋体" w:eastAsia="宋体" w:cs="宋体"/>
                <w:b/>
                <w:bCs/>
                <w:spacing w:val="-3"/>
                <w:sz w:val="24"/>
                <w:szCs w:val="24"/>
              </w:rPr>
              <w:t>年总体建</w:t>
            </w:r>
            <w:r>
              <w:rPr>
                <w:rFonts w:ascii="宋体" w:hAnsi="宋体" w:eastAsia="宋体" w:cs="宋体"/>
                <w:spacing w:val="2"/>
                <w:sz w:val="24"/>
                <w:szCs w:val="24"/>
              </w:rPr>
              <w:t xml:space="preserve"> </w:t>
            </w:r>
            <w:r>
              <w:rPr>
                <w:rFonts w:ascii="宋体" w:hAnsi="宋体" w:eastAsia="宋体" w:cs="宋体"/>
                <w:b/>
                <w:bCs/>
                <w:spacing w:val="-6"/>
                <w:sz w:val="24"/>
                <w:szCs w:val="24"/>
              </w:rPr>
              <w:t>设目标</w:t>
            </w:r>
          </w:p>
        </w:tc>
        <w:tc>
          <w:tcPr>
            <w:tcW w:w="6551" w:type="dxa"/>
            <w:gridSpan w:val="2"/>
            <w:vAlign w:val="top"/>
          </w:tcPr>
          <w:p>
            <w:pPr>
              <w:spacing w:before="39" w:line="222" w:lineRule="auto"/>
              <w:ind w:left="894" w:right="251" w:hanging="634"/>
              <w:rPr>
                <w:rFonts w:ascii="宋体" w:hAnsi="宋体" w:eastAsia="宋体" w:cs="宋体"/>
                <w:sz w:val="24"/>
                <w:szCs w:val="24"/>
              </w:rPr>
            </w:pPr>
            <w:r>
              <w:rPr>
                <w:rFonts w:ascii="宋体" w:hAnsi="宋体" w:eastAsia="宋体" w:cs="宋体"/>
                <w:spacing w:val="-1"/>
                <w:sz w:val="24"/>
                <w:szCs w:val="24"/>
              </w:rPr>
              <w:t>新增集中式充换电站超过</w:t>
            </w:r>
            <w:r>
              <w:rPr>
                <w:rFonts w:ascii="宋体" w:hAnsi="宋体" w:eastAsia="宋体" w:cs="宋体"/>
                <w:spacing w:val="-53"/>
                <w:sz w:val="24"/>
                <w:szCs w:val="24"/>
              </w:rPr>
              <w:t xml:space="preserve"> </w:t>
            </w:r>
            <w:r>
              <w:rPr>
                <w:rFonts w:ascii="Times New Roman" w:hAnsi="Times New Roman" w:eastAsia="Times New Roman" w:cs="Times New Roman"/>
                <w:spacing w:val="-1"/>
                <w:sz w:val="24"/>
                <w:szCs w:val="24"/>
              </w:rPr>
              <w:t xml:space="preserve">7400 </w:t>
            </w:r>
            <w:r>
              <w:rPr>
                <w:rFonts w:ascii="宋体" w:hAnsi="宋体" w:eastAsia="宋体" w:cs="宋体"/>
                <w:spacing w:val="-1"/>
                <w:sz w:val="24"/>
                <w:szCs w:val="24"/>
              </w:rPr>
              <w:t>座，分散式</w:t>
            </w:r>
            <w:r>
              <w:rPr>
                <w:rFonts w:ascii="宋体" w:hAnsi="宋体" w:eastAsia="宋体" w:cs="宋体"/>
                <w:spacing w:val="-2"/>
                <w:sz w:val="24"/>
                <w:szCs w:val="24"/>
              </w:rPr>
              <w:t>充电桩超过</w:t>
            </w:r>
            <w:r>
              <w:rPr>
                <w:rFonts w:ascii="宋体" w:hAnsi="宋体" w:eastAsia="宋体" w:cs="宋体"/>
                <w:spacing w:val="-57"/>
                <w:sz w:val="24"/>
                <w:szCs w:val="24"/>
              </w:rPr>
              <w:t xml:space="preserve"> </w:t>
            </w:r>
            <w:r>
              <w:rPr>
                <w:rFonts w:ascii="Times New Roman" w:hAnsi="Times New Roman" w:eastAsia="Times New Roman" w:cs="Times New Roman"/>
                <w:spacing w:val="-2"/>
                <w:sz w:val="24"/>
                <w:szCs w:val="24"/>
              </w:rPr>
              <w:t>250</w:t>
            </w:r>
            <w:r>
              <w:rPr>
                <w:rFonts w:ascii="Times New Roman" w:hAnsi="Times New Roman" w:eastAsia="Times New Roman" w:cs="Times New Roman"/>
                <w:sz w:val="24"/>
                <w:szCs w:val="24"/>
              </w:rPr>
              <w:t xml:space="preserve"> </w:t>
            </w:r>
            <w:r>
              <w:rPr>
                <w:rFonts w:ascii="宋体" w:hAnsi="宋体" w:eastAsia="宋体" w:cs="宋体"/>
                <w:spacing w:val="-2"/>
                <w:sz w:val="24"/>
                <w:szCs w:val="24"/>
              </w:rPr>
              <w:t>万个，以满足超过</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 xml:space="preserve">266 </w:t>
            </w:r>
            <w:r>
              <w:rPr>
                <w:rFonts w:ascii="宋体" w:hAnsi="宋体" w:eastAsia="宋体" w:cs="宋体"/>
                <w:spacing w:val="-2"/>
                <w:sz w:val="24"/>
                <w:szCs w:val="24"/>
              </w:rPr>
              <w:t>万辆电动汽车充电需求</w:t>
            </w:r>
          </w:p>
        </w:tc>
        <w:tc>
          <w:tcPr>
            <w:tcW w:w="6547" w:type="dxa"/>
            <w:gridSpan w:val="2"/>
            <w:vAlign w:val="top"/>
          </w:tcPr>
          <w:p>
            <w:pPr>
              <w:spacing w:before="39" w:line="222" w:lineRule="auto"/>
              <w:ind w:left="891" w:right="250" w:hanging="633"/>
              <w:rPr>
                <w:rFonts w:ascii="宋体" w:hAnsi="宋体" w:eastAsia="宋体" w:cs="宋体"/>
                <w:sz w:val="24"/>
                <w:szCs w:val="24"/>
              </w:rPr>
            </w:pPr>
            <w:r>
              <w:rPr>
                <w:rFonts w:ascii="宋体" w:hAnsi="宋体" w:eastAsia="宋体" w:cs="宋体"/>
                <w:spacing w:val="-1"/>
                <w:sz w:val="24"/>
                <w:szCs w:val="24"/>
              </w:rPr>
              <w:t>新增集中式充换电站超过</w:t>
            </w:r>
            <w:r>
              <w:rPr>
                <w:rFonts w:ascii="宋体" w:hAnsi="宋体" w:eastAsia="宋体" w:cs="宋体"/>
                <w:spacing w:val="-58"/>
                <w:sz w:val="24"/>
                <w:szCs w:val="24"/>
              </w:rPr>
              <w:t xml:space="preserve"> </w:t>
            </w:r>
            <w:r>
              <w:rPr>
                <w:rFonts w:ascii="Times New Roman" w:hAnsi="Times New Roman" w:eastAsia="Times New Roman" w:cs="Times New Roman"/>
                <w:spacing w:val="-1"/>
                <w:sz w:val="24"/>
                <w:szCs w:val="24"/>
              </w:rPr>
              <w:t xml:space="preserve">4300 </w:t>
            </w:r>
            <w:r>
              <w:rPr>
                <w:rFonts w:ascii="宋体" w:hAnsi="宋体" w:eastAsia="宋体" w:cs="宋体"/>
                <w:spacing w:val="-1"/>
                <w:sz w:val="24"/>
                <w:szCs w:val="24"/>
              </w:rPr>
              <w:t>座，分散式充电桩超</w:t>
            </w:r>
            <w:r>
              <w:rPr>
                <w:rFonts w:ascii="宋体" w:hAnsi="宋体" w:eastAsia="宋体" w:cs="宋体"/>
                <w:spacing w:val="-2"/>
                <w:sz w:val="24"/>
                <w:szCs w:val="24"/>
              </w:rPr>
              <w:t>过</w:t>
            </w:r>
            <w:r>
              <w:rPr>
                <w:rFonts w:ascii="宋体" w:hAnsi="宋体" w:eastAsia="宋体" w:cs="宋体"/>
                <w:spacing w:val="-57"/>
                <w:sz w:val="24"/>
                <w:szCs w:val="24"/>
              </w:rPr>
              <w:t xml:space="preserve"> </w:t>
            </w:r>
            <w:r>
              <w:rPr>
                <w:rFonts w:ascii="Times New Roman" w:hAnsi="Times New Roman" w:eastAsia="Times New Roman" w:cs="Times New Roman"/>
                <w:spacing w:val="-2"/>
                <w:sz w:val="24"/>
                <w:szCs w:val="24"/>
              </w:rPr>
              <w:t>220</w:t>
            </w:r>
            <w:r>
              <w:rPr>
                <w:rFonts w:ascii="Times New Roman" w:hAnsi="Times New Roman" w:eastAsia="Times New Roman" w:cs="Times New Roman"/>
                <w:sz w:val="24"/>
                <w:szCs w:val="24"/>
              </w:rPr>
              <w:t xml:space="preserve"> </w:t>
            </w:r>
            <w:r>
              <w:rPr>
                <w:rFonts w:ascii="宋体" w:hAnsi="宋体" w:eastAsia="宋体" w:cs="宋体"/>
                <w:spacing w:val="-2"/>
                <w:sz w:val="24"/>
                <w:szCs w:val="24"/>
              </w:rPr>
              <w:t>万个，以满足超过</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 xml:space="preserve">233 </w:t>
            </w:r>
            <w:r>
              <w:rPr>
                <w:rFonts w:ascii="宋体" w:hAnsi="宋体" w:eastAsia="宋体" w:cs="宋体"/>
                <w:spacing w:val="-2"/>
                <w:sz w:val="24"/>
                <w:szCs w:val="24"/>
              </w:rPr>
              <w:t>万辆电动汽车充电需求</w:t>
            </w:r>
          </w:p>
        </w:tc>
        <w:tc>
          <w:tcPr>
            <w:tcW w:w="5976" w:type="dxa"/>
            <w:vAlign w:val="top"/>
          </w:tcPr>
          <w:p>
            <w:pPr>
              <w:spacing w:before="39" w:line="222" w:lineRule="auto"/>
              <w:ind w:left="536" w:right="234" w:hanging="296"/>
              <w:rPr>
                <w:rFonts w:ascii="宋体" w:hAnsi="宋体" w:eastAsia="宋体" w:cs="宋体"/>
                <w:sz w:val="24"/>
                <w:szCs w:val="24"/>
              </w:rPr>
            </w:pPr>
            <w:r>
              <w:rPr>
                <w:rFonts w:ascii="宋体" w:hAnsi="宋体" w:eastAsia="宋体" w:cs="宋体"/>
                <w:spacing w:val="-1"/>
                <w:sz w:val="24"/>
                <w:szCs w:val="24"/>
              </w:rPr>
              <w:t>新增集中式充换电站超过</w:t>
            </w:r>
            <w:r>
              <w:rPr>
                <w:rFonts w:ascii="宋体" w:hAnsi="宋体" w:eastAsia="宋体" w:cs="宋体"/>
                <w:spacing w:val="-58"/>
                <w:sz w:val="24"/>
                <w:szCs w:val="24"/>
              </w:rPr>
              <w:t xml:space="preserve"> </w:t>
            </w:r>
            <w:r>
              <w:rPr>
                <w:rFonts w:ascii="Times New Roman" w:hAnsi="Times New Roman" w:eastAsia="Times New Roman" w:cs="Times New Roman"/>
                <w:spacing w:val="-1"/>
                <w:sz w:val="24"/>
                <w:szCs w:val="24"/>
              </w:rPr>
              <w:t xml:space="preserve">400 </w:t>
            </w:r>
            <w:r>
              <w:rPr>
                <w:rFonts w:ascii="宋体" w:hAnsi="宋体" w:eastAsia="宋体" w:cs="宋体"/>
                <w:spacing w:val="-1"/>
                <w:sz w:val="24"/>
                <w:szCs w:val="24"/>
              </w:rPr>
              <w:t>座，分散式充电</w:t>
            </w:r>
            <w:r>
              <w:rPr>
                <w:rFonts w:ascii="宋体" w:hAnsi="宋体" w:eastAsia="宋体" w:cs="宋体"/>
                <w:spacing w:val="-2"/>
                <w:sz w:val="24"/>
                <w:szCs w:val="24"/>
              </w:rPr>
              <w:t>桩超过</w:t>
            </w:r>
            <w:r>
              <w:rPr>
                <w:rFonts w:ascii="宋体" w:hAnsi="宋体" w:eastAsia="宋体" w:cs="宋体"/>
                <w:sz w:val="24"/>
                <w:szCs w:val="24"/>
              </w:rPr>
              <w:t xml:space="preserve"> </w:t>
            </w:r>
            <w:r>
              <w:rPr>
                <w:rFonts w:ascii="Times New Roman" w:hAnsi="Times New Roman" w:eastAsia="Times New Roman" w:cs="Times New Roman"/>
                <w:spacing w:val="-4"/>
                <w:sz w:val="24"/>
                <w:szCs w:val="24"/>
              </w:rPr>
              <w:t xml:space="preserve">10 </w:t>
            </w:r>
            <w:r>
              <w:rPr>
                <w:rFonts w:ascii="宋体" w:hAnsi="宋体" w:eastAsia="宋体" w:cs="宋体"/>
                <w:spacing w:val="-4"/>
                <w:sz w:val="24"/>
                <w:szCs w:val="24"/>
              </w:rPr>
              <w:t>万个，以满足超过</w:t>
            </w:r>
            <w:r>
              <w:rPr>
                <w:rFonts w:ascii="宋体" w:hAnsi="宋体" w:eastAsia="宋体" w:cs="宋体"/>
                <w:spacing w:val="-18"/>
                <w:sz w:val="24"/>
                <w:szCs w:val="24"/>
              </w:rPr>
              <w:t xml:space="preserve"> </w:t>
            </w:r>
            <w:r>
              <w:rPr>
                <w:rFonts w:ascii="Times New Roman" w:hAnsi="Times New Roman" w:eastAsia="Times New Roman" w:cs="Times New Roman"/>
                <w:spacing w:val="-4"/>
                <w:sz w:val="24"/>
                <w:szCs w:val="24"/>
              </w:rPr>
              <w:t xml:space="preserve">11 </w:t>
            </w:r>
            <w:r>
              <w:rPr>
                <w:rFonts w:ascii="宋体" w:hAnsi="宋体" w:eastAsia="宋体" w:cs="宋体"/>
                <w:spacing w:val="-4"/>
                <w:sz w:val="24"/>
                <w:szCs w:val="24"/>
              </w:rPr>
              <w:t>万辆电动汽车充电需求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857" w:type="dxa"/>
            <w:vAlign w:val="top"/>
          </w:tcPr>
          <w:p>
            <w:pPr>
              <w:spacing w:before="40" w:line="220" w:lineRule="auto"/>
              <w:ind w:left="336" w:right="167" w:hanging="147"/>
              <w:rPr>
                <w:rFonts w:ascii="宋体" w:hAnsi="宋体" w:eastAsia="宋体" w:cs="宋体"/>
                <w:sz w:val="24"/>
                <w:szCs w:val="24"/>
              </w:rPr>
            </w:pPr>
            <w:r>
              <w:rPr>
                <w:rFonts w:ascii="宋体" w:hAnsi="宋体" w:eastAsia="宋体" w:cs="宋体"/>
                <w:b/>
                <w:bCs/>
                <w:spacing w:val="-4"/>
                <w:sz w:val="24"/>
                <w:szCs w:val="24"/>
              </w:rPr>
              <w:t>公共充电桩</w:t>
            </w:r>
            <w:r>
              <w:rPr>
                <w:rFonts w:ascii="Times New Roman" w:hAnsi="Times New Roman" w:eastAsia="Times New Roman" w:cs="Times New Roman"/>
                <w:b/>
                <w:bCs/>
                <w:spacing w:val="-4"/>
                <w:sz w:val="24"/>
                <w:szCs w:val="24"/>
              </w:rPr>
              <w:t>/</w:t>
            </w:r>
            <w:r>
              <w:rPr>
                <w:rFonts w:ascii="宋体" w:hAnsi="宋体" w:eastAsia="宋体" w:cs="宋体"/>
                <w:b/>
                <w:bCs/>
                <w:spacing w:val="-4"/>
                <w:sz w:val="24"/>
                <w:szCs w:val="24"/>
              </w:rPr>
              <w:t>电</w:t>
            </w:r>
            <w:r>
              <w:rPr>
                <w:rFonts w:ascii="宋体" w:hAnsi="宋体" w:eastAsia="宋体" w:cs="宋体"/>
                <w:sz w:val="24"/>
                <w:szCs w:val="24"/>
              </w:rPr>
              <w:t xml:space="preserve"> </w:t>
            </w:r>
            <w:r>
              <w:rPr>
                <w:rFonts w:ascii="宋体" w:hAnsi="宋体" w:eastAsia="宋体" w:cs="宋体"/>
                <w:b/>
                <w:bCs/>
                <w:spacing w:val="-4"/>
                <w:sz w:val="24"/>
                <w:szCs w:val="24"/>
              </w:rPr>
              <w:t>动汽车比例</w:t>
            </w:r>
          </w:p>
        </w:tc>
        <w:tc>
          <w:tcPr>
            <w:tcW w:w="4473" w:type="dxa"/>
            <w:vAlign w:val="top"/>
          </w:tcPr>
          <w:p>
            <w:pPr>
              <w:spacing w:before="194" w:line="236" w:lineRule="auto"/>
              <w:ind w:left="2003"/>
              <w:rPr>
                <w:rFonts w:ascii="Times New Roman" w:hAnsi="Times New Roman" w:eastAsia="Times New Roman" w:cs="Times New Roman"/>
                <w:sz w:val="24"/>
                <w:szCs w:val="24"/>
              </w:rPr>
            </w:pPr>
            <w:r>
              <w:rPr>
                <w:rFonts w:ascii="宋体" w:hAnsi="宋体" w:eastAsia="宋体" w:cs="宋体"/>
                <w:spacing w:val="-12"/>
                <w:sz w:val="24"/>
                <w:szCs w:val="24"/>
              </w:rPr>
              <w:t>≧</w:t>
            </w:r>
            <w:r>
              <w:rPr>
                <w:rFonts w:ascii="Times New Roman" w:hAnsi="Times New Roman" w:eastAsia="Times New Roman" w:cs="Times New Roman"/>
                <w:spacing w:val="-12"/>
                <w:sz w:val="24"/>
                <w:szCs w:val="24"/>
              </w:rPr>
              <w:t>1:7</w:t>
            </w:r>
          </w:p>
        </w:tc>
        <w:tc>
          <w:tcPr>
            <w:tcW w:w="2078" w:type="dxa"/>
            <w:vAlign w:val="top"/>
          </w:tcPr>
          <w:p>
            <w:pPr>
              <w:spacing w:before="194" w:line="236" w:lineRule="auto"/>
              <w:ind w:left="746"/>
              <w:rPr>
                <w:rFonts w:ascii="Times New Roman" w:hAnsi="Times New Roman" w:eastAsia="Times New Roman" w:cs="Times New Roman"/>
                <w:sz w:val="24"/>
                <w:szCs w:val="24"/>
              </w:rPr>
            </w:pPr>
            <w:r>
              <w:rPr>
                <w:rFonts w:ascii="宋体" w:hAnsi="宋体" w:eastAsia="宋体" w:cs="宋体"/>
                <w:spacing w:val="-9"/>
                <w:sz w:val="24"/>
                <w:szCs w:val="24"/>
              </w:rPr>
              <w:t>≧</w:t>
            </w:r>
            <w:r>
              <w:rPr>
                <w:rFonts w:ascii="Times New Roman" w:hAnsi="Times New Roman" w:eastAsia="Times New Roman" w:cs="Times New Roman"/>
                <w:spacing w:val="-9"/>
                <w:sz w:val="24"/>
                <w:szCs w:val="24"/>
              </w:rPr>
              <w:t>1:12</w:t>
            </w:r>
          </w:p>
        </w:tc>
        <w:tc>
          <w:tcPr>
            <w:tcW w:w="4473" w:type="dxa"/>
            <w:vAlign w:val="top"/>
          </w:tcPr>
          <w:p>
            <w:pPr>
              <w:spacing w:before="194" w:line="236" w:lineRule="auto"/>
              <w:ind w:left="2001"/>
              <w:rPr>
                <w:rFonts w:ascii="Times New Roman" w:hAnsi="Times New Roman" w:eastAsia="Times New Roman" w:cs="Times New Roman"/>
                <w:sz w:val="24"/>
                <w:szCs w:val="24"/>
              </w:rPr>
            </w:pPr>
            <w:r>
              <w:rPr>
                <w:rFonts w:ascii="宋体" w:hAnsi="宋体" w:eastAsia="宋体" w:cs="宋体"/>
                <w:spacing w:val="-12"/>
                <w:sz w:val="24"/>
                <w:szCs w:val="24"/>
              </w:rPr>
              <w:t>≧</w:t>
            </w:r>
            <w:r>
              <w:rPr>
                <w:rFonts w:ascii="Times New Roman" w:hAnsi="Times New Roman" w:eastAsia="Times New Roman" w:cs="Times New Roman"/>
                <w:spacing w:val="-12"/>
                <w:sz w:val="24"/>
                <w:szCs w:val="24"/>
              </w:rPr>
              <w:t>1:8</w:t>
            </w:r>
          </w:p>
        </w:tc>
        <w:tc>
          <w:tcPr>
            <w:tcW w:w="2074" w:type="dxa"/>
            <w:vAlign w:val="top"/>
          </w:tcPr>
          <w:p>
            <w:pPr>
              <w:spacing w:before="194" w:line="236" w:lineRule="auto"/>
              <w:ind w:left="744"/>
              <w:rPr>
                <w:rFonts w:ascii="Times New Roman" w:hAnsi="Times New Roman" w:eastAsia="Times New Roman" w:cs="Times New Roman"/>
                <w:sz w:val="24"/>
                <w:szCs w:val="24"/>
              </w:rPr>
            </w:pPr>
            <w:r>
              <w:rPr>
                <w:rFonts w:ascii="宋体" w:hAnsi="宋体" w:eastAsia="宋体" w:cs="宋体"/>
                <w:spacing w:val="-9"/>
                <w:sz w:val="24"/>
                <w:szCs w:val="24"/>
              </w:rPr>
              <w:t>≧</w:t>
            </w:r>
            <w:r>
              <w:rPr>
                <w:rFonts w:ascii="Times New Roman" w:hAnsi="Times New Roman" w:eastAsia="Times New Roman" w:cs="Times New Roman"/>
                <w:spacing w:val="-9"/>
                <w:sz w:val="24"/>
                <w:szCs w:val="24"/>
              </w:rPr>
              <w:t>1:15</w:t>
            </w:r>
          </w:p>
        </w:tc>
        <w:tc>
          <w:tcPr>
            <w:tcW w:w="5976" w:type="dxa"/>
            <w:vAlign w:val="top"/>
          </w:tcPr>
          <w:p>
            <w:pPr>
              <w:spacing w:before="194" w:line="236" w:lineRule="auto"/>
              <w:ind w:left="2693"/>
              <w:rPr>
                <w:rFonts w:ascii="Times New Roman" w:hAnsi="Times New Roman" w:eastAsia="Times New Roman" w:cs="Times New Roman"/>
                <w:sz w:val="24"/>
                <w:szCs w:val="24"/>
              </w:rPr>
            </w:pPr>
            <w:r>
              <w:rPr>
                <w:rFonts w:ascii="宋体" w:hAnsi="宋体" w:eastAsia="宋体" w:cs="宋体"/>
                <w:spacing w:val="-9"/>
                <w:sz w:val="24"/>
                <w:szCs w:val="24"/>
              </w:rPr>
              <w:t>≧</w:t>
            </w:r>
            <w:r>
              <w:rPr>
                <w:rFonts w:ascii="Times New Roman" w:hAnsi="Times New Roman" w:eastAsia="Times New Roman" w:cs="Times New Roman"/>
                <w:spacing w:val="-9"/>
                <w:sz w:val="24"/>
                <w:szCs w:val="24"/>
              </w:rPr>
              <w:t>1:12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1" w:hRule="atLeast"/>
        </w:trPr>
        <w:tc>
          <w:tcPr>
            <w:tcW w:w="1857" w:type="dxa"/>
            <w:vAlign w:val="top"/>
          </w:tcPr>
          <w:p>
            <w:pPr>
              <w:spacing w:before="176" w:line="230" w:lineRule="auto"/>
              <w:ind w:left="363" w:right="201" w:hanging="145"/>
              <w:rPr>
                <w:rFonts w:ascii="宋体" w:hAnsi="宋体" w:eastAsia="宋体" w:cs="宋体"/>
                <w:sz w:val="24"/>
                <w:szCs w:val="24"/>
              </w:rPr>
            </w:pPr>
            <w:r>
              <w:rPr>
                <w:rFonts w:ascii="宋体" w:hAnsi="宋体" w:eastAsia="宋体" w:cs="宋体"/>
                <w:b/>
                <w:bCs/>
                <w:spacing w:val="-4"/>
                <w:sz w:val="24"/>
                <w:szCs w:val="24"/>
              </w:rPr>
              <w:t>核心区公共充</w:t>
            </w:r>
            <w:r>
              <w:rPr>
                <w:rFonts w:ascii="宋体" w:hAnsi="宋体" w:eastAsia="宋体" w:cs="宋体"/>
                <w:sz w:val="24"/>
                <w:szCs w:val="24"/>
              </w:rPr>
              <w:t xml:space="preserve"> </w:t>
            </w:r>
            <w:r>
              <w:rPr>
                <w:rFonts w:ascii="宋体" w:hAnsi="宋体" w:eastAsia="宋体" w:cs="宋体"/>
                <w:b/>
                <w:bCs/>
                <w:spacing w:val="-10"/>
                <w:sz w:val="24"/>
                <w:szCs w:val="24"/>
              </w:rPr>
              <w:t>电服务半径</w:t>
            </w:r>
          </w:p>
        </w:tc>
        <w:tc>
          <w:tcPr>
            <w:tcW w:w="4473" w:type="dxa"/>
            <w:vAlign w:val="top"/>
          </w:tcPr>
          <w:p>
            <w:pPr>
              <w:spacing w:line="255" w:lineRule="auto"/>
              <w:rPr>
                <w:rFonts w:ascii="Arial"/>
                <w:sz w:val="21"/>
              </w:rPr>
            </w:pPr>
          </w:p>
          <w:p>
            <w:pPr>
              <w:spacing w:before="78" w:line="236" w:lineRule="auto"/>
              <w:ind w:left="1853"/>
              <w:rPr>
                <w:rFonts w:ascii="Times New Roman" w:hAnsi="Times New Roman" w:eastAsia="Times New Roman" w:cs="Times New Roman"/>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0.9km</w:t>
            </w:r>
          </w:p>
        </w:tc>
        <w:tc>
          <w:tcPr>
            <w:tcW w:w="2078" w:type="dxa"/>
            <w:vAlign w:val="top"/>
          </w:tcPr>
          <w:p>
            <w:pPr>
              <w:spacing w:line="255" w:lineRule="auto"/>
              <w:rPr>
                <w:rFonts w:ascii="Arial"/>
                <w:sz w:val="21"/>
              </w:rPr>
            </w:pPr>
          </w:p>
          <w:p>
            <w:pPr>
              <w:spacing w:before="78" w:line="236" w:lineRule="auto"/>
              <w:ind w:left="659"/>
              <w:rPr>
                <w:rFonts w:ascii="Times New Roman" w:hAnsi="Times New Roman" w:eastAsia="Times New Roman" w:cs="Times New Roman"/>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2.0km</w:t>
            </w:r>
          </w:p>
        </w:tc>
        <w:tc>
          <w:tcPr>
            <w:tcW w:w="4473" w:type="dxa"/>
            <w:vAlign w:val="top"/>
          </w:tcPr>
          <w:p>
            <w:pPr>
              <w:spacing w:line="255" w:lineRule="auto"/>
              <w:rPr>
                <w:rFonts w:ascii="Arial"/>
                <w:sz w:val="21"/>
              </w:rPr>
            </w:pPr>
          </w:p>
          <w:p>
            <w:pPr>
              <w:spacing w:before="78" w:line="236" w:lineRule="auto"/>
              <w:ind w:left="1851"/>
              <w:rPr>
                <w:rFonts w:ascii="Times New Roman" w:hAnsi="Times New Roman" w:eastAsia="Times New Roman" w:cs="Times New Roman"/>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1.0km</w:t>
            </w:r>
          </w:p>
        </w:tc>
        <w:tc>
          <w:tcPr>
            <w:tcW w:w="2074" w:type="dxa"/>
            <w:vAlign w:val="top"/>
          </w:tcPr>
          <w:p>
            <w:pPr>
              <w:spacing w:line="255" w:lineRule="auto"/>
              <w:rPr>
                <w:rFonts w:ascii="Arial"/>
                <w:sz w:val="21"/>
              </w:rPr>
            </w:pPr>
          </w:p>
          <w:p>
            <w:pPr>
              <w:spacing w:before="78" w:line="236" w:lineRule="auto"/>
              <w:ind w:left="657"/>
              <w:rPr>
                <w:rFonts w:ascii="Times New Roman" w:hAnsi="Times New Roman" w:eastAsia="Times New Roman" w:cs="Times New Roman"/>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2.5km</w:t>
            </w:r>
          </w:p>
        </w:tc>
        <w:tc>
          <w:tcPr>
            <w:tcW w:w="5976" w:type="dxa"/>
            <w:vAlign w:val="top"/>
          </w:tcPr>
          <w:p>
            <w:pPr>
              <w:spacing w:line="255" w:lineRule="auto"/>
              <w:rPr>
                <w:rFonts w:ascii="Arial"/>
                <w:sz w:val="21"/>
              </w:rPr>
            </w:pPr>
          </w:p>
          <w:p>
            <w:pPr>
              <w:spacing w:before="78" w:line="236" w:lineRule="auto"/>
              <w:ind w:left="2606"/>
              <w:rPr>
                <w:rFonts w:ascii="Times New Roman" w:hAnsi="Times New Roman" w:eastAsia="Times New Roman" w:cs="Times New Roman"/>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2.0km</w:t>
            </w:r>
          </w:p>
        </w:tc>
      </w:tr>
    </w:tbl>
    <w:p>
      <w:pPr>
        <w:pStyle w:val="2"/>
      </w:pPr>
    </w:p>
    <w:p>
      <w:pPr>
        <w:sectPr>
          <w:headerReference r:id="rId16" w:type="default"/>
          <w:footerReference r:id="rId17" w:type="default"/>
          <w:pgSz w:w="23813" w:h="16839"/>
          <w:pgMar w:top="1753" w:right="521" w:bottom="1847" w:left="1440" w:header="762" w:footer="1157" w:gutter="0"/>
        </w:sectPr>
      </w:pPr>
    </w:p>
    <w:p>
      <w:pPr>
        <w:pStyle w:val="2"/>
        <w:spacing w:line="271" w:lineRule="auto"/>
      </w:pPr>
      <w:r>
        <w:pict>
          <v:group id="_x0000_s1118" o:spid="_x0000_s1118" o:spt="203" style="position:absolute;left:0pt;margin-left:971.95pt;margin-top:49.95pt;height:29.55pt;width:191.05pt;mso-position-horizontal-relative:page;mso-position-vertical-relative:page;z-index:251711488;mso-width-relative:page;mso-height-relative:page;" coordsize="3821,590" o:allowincell="f">
            <o:lock v:ext="edit"/>
            <v:shape id="_x0000_s1119" o:spid="_x0000_s1119" o:spt="75" type="#_x0000_t75" style="position:absolute;left:0;top:0;height:590;width:3821;" filled="f" stroked="f" coordsize="21600,21600">
              <v:path/>
              <v:fill on="f" focussize="0,0"/>
              <v:stroke on="f"/>
              <v:imagedata r:id="rId141" o:title=""/>
              <o:lock v:ext="edit" aspectratio="t"/>
            </v:shape>
            <v:shape id="_x0000_s1120" o:spid="_x0000_s1120" o:spt="202" type="#_x0000_t202" style="position:absolute;left:-20;top:-20;height:674;width:3861;" filled="f" stroked="f" coordsize="21600,21600">
              <v:path/>
              <v:fill on="f" focussize="0,0"/>
              <v:stroke on="f"/>
              <v:imagedata o:title=""/>
              <o:lock v:ext="edit" aspectratio="f"/>
              <v:textbox inset="0mm,0mm,0mm,0mm">
                <w:txbxContent>
                  <w:p>
                    <w:pPr>
                      <w:spacing w:before="284" w:line="221" w:lineRule="auto"/>
                      <w:ind w:left="183"/>
                      <w:outlineLvl w:val="6"/>
                      <w:rPr>
                        <w:rFonts w:ascii="黑体" w:hAnsi="黑体" w:eastAsia="黑体" w:cs="黑体"/>
                        <w:sz w:val="24"/>
                        <w:szCs w:val="24"/>
                      </w:rPr>
                    </w:pPr>
                    <w:r>
                      <w:rPr>
                        <w:rFonts w:ascii="黑体" w:hAnsi="黑体" w:eastAsia="黑体" w:cs="黑体"/>
                        <w:b/>
                        <w:bCs/>
                        <w:color w:val="FFFFFF"/>
                        <w:spacing w:val="-1"/>
                        <w:sz w:val="24"/>
                        <w:szCs w:val="24"/>
                      </w:rPr>
                      <w:t>3.电动汽车及充电设施发展现状</w:t>
                    </w:r>
                  </w:p>
                </w:txbxContent>
              </v:textbox>
            </v:shape>
          </v:group>
        </w:pict>
      </w:r>
    </w:p>
    <w:p>
      <w:pPr>
        <w:pStyle w:val="2"/>
        <w:spacing w:line="271" w:lineRule="auto"/>
      </w:pPr>
    </w:p>
    <w:p>
      <w:pPr>
        <w:pStyle w:val="2"/>
        <w:spacing w:line="271" w:lineRule="auto"/>
      </w:pPr>
    </w:p>
    <w:p>
      <w:pPr>
        <w:spacing w:before="94" w:line="223" w:lineRule="auto"/>
        <w:ind w:left="725"/>
        <w:rPr>
          <w:rFonts w:ascii="黑体" w:hAnsi="黑体" w:eastAsia="黑体" w:cs="黑体"/>
          <w:sz w:val="29"/>
          <w:szCs w:val="29"/>
        </w:rPr>
      </w:pPr>
      <w:r>
        <w:pict>
          <v:shape id="_x0000_s1121" o:spid="_x0000_s1121" o:spt="202" type="#_x0000_t202" style="position:absolute;left:0pt;margin-left:36pt;margin-top:-16.9pt;height:19.35pt;width:176pt;z-index:251712512;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黑体" w:hAnsi="黑体" w:eastAsia="黑体" w:cs="黑体"/>
                      <w:sz w:val="29"/>
                      <w:szCs w:val="29"/>
                    </w:rPr>
                  </w:pPr>
                  <w:r>
                    <w:rPr>
                      <w:rFonts w:ascii="黑体" w:hAnsi="黑体" w:eastAsia="黑体" w:cs="黑体"/>
                      <w:spacing w:val="26"/>
                      <w:sz w:val="29"/>
                      <w:szCs w:val="29"/>
                    </w:rPr>
                    <w:t>云和县电动汽车充电网络</w:t>
                  </w:r>
                </w:p>
              </w:txbxContent>
            </v:textbox>
          </v:shape>
        </w:pict>
      </w:r>
      <w:r>
        <w:rPr>
          <w:rFonts w:ascii="黑体" w:hAnsi="黑体" w:eastAsia="黑体" w:cs="黑体"/>
          <w:spacing w:val="31"/>
          <w:sz w:val="29"/>
          <w:szCs w:val="29"/>
        </w:rPr>
        <w:t>“十四五”布局规划</w:t>
      </w:r>
      <w:r>
        <w:rPr>
          <w:rFonts w:ascii="黑体" w:hAnsi="黑体" w:eastAsia="黑体" w:cs="黑体"/>
          <w:spacing w:val="-50"/>
          <w:sz w:val="29"/>
          <w:szCs w:val="29"/>
        </w:rPr>
        <w:t xml:space="preserve"> </w:t>
      </w:r>
      <w:r>
        <w:rPr>
          <w:rFonts w:ascii="黑体" w:hAnsi="黑体" w:eastAsia="黑体" w:cs="黑体"/>
          <w:strike/>
          <w:sz w:val="29"/>
          <w:szCs w:val="29"/>
        </w:rPr>
        <w:t xml:space="preserve">                                                                                                  </w:t>
      </w:r>
    </w:p>
    <w:p>
      <w:pPr>
        <w:spacing w:before="214" w:line="219" w:lineRule="auto"/>
        <w:ind w:left="594"/>
        <w:outlineLvl w:val="6"/>
        <w:rPr>
          <w:rFonts w:ascii="宋体" w:hAnsi="宋体" w:eastAsia="宋体" w:cs="宋体"/>
          <w:sz w:val="29"/>
          <w:szCs w:val="29"/>
        </w:rPr>
      </w:pPr>
      <w:r>
        <w:rPr>
          <w:rFonts w:ascii="宋体" w:hAnsi="宋体" w:eastAsia="宋体" w:cs="宋体"/>
          <w:b/>
          <w:bCs/>
          <w:spacing w:val="21"/>
          <w:sz w:val="29"/>
          <w:szCs w:val="29"/>
        </w:rPr>
        <w:t>3.1.2国内电动汽车充电设施发展概况</w:t>
      </w:r>
    </w:p>
    <w:p>
      <w:pPr>
        <w:spacing w:before="297" w:line="383" w:lineRule="auto"/>
        <w:ind w:right="694" w:firstLine="670"/>
        <w:jc w:val="both"/>
        <w:rPr>
          <w:rFonts w:ascii="宋体" w:hAnsi="宋体" w:eastAsia="宋体" w:cs="宋体"/>
          <w:sz w:val="29"/>
          <w:szCs w:val="29"/>
        </w:rPr>
      </w:pPr>
      <w:r>
        <w:rPr>
          <w:rFonts w:ascii="宋体" w:hAnsi="宋体" w:eastAsia="宋体" w:cs="宋体"/>
          <w:spacing w:val="32"/>
          <w:sz w:val="29"/>
          <w:szCs w:val="29"/>
        </w:rPr>
        <w:t>我国于2001年“836”项目开始，投入20亿元进行电动汽车研发工</w:t>
      </w:r>
      <w:r>
        <w:rPr>
          <w:rFonts w:ascii="宋体" w:hAnsi="宋体" w:eastAsia="宋体" w:cs="宋体"/>
          <w:spacing w:val="31"/>
          <w:sz w:val="29"/>
          <w:szCs w:val="29"/>
        </w:rPr>
        <w:t>作，建成30多个电动汽车国家重点实验室等国家级技术创新平台，制定电动汽</w:t>
      </w:r>
      <w:r>
        <w:rPr>
          <w:rFonts w:ascii="宋体" w:hAnsi="宋体" w:eastAsia="宋体" w:cs="宋体"/>
          <w:sz w:val="29"/>
          <w:szCs w:val="29"/>
        </w:rPr>
        <w:t xml:space="preserve">  </w:t>
      </w:r>
      <w:r>
        <w:rPr>
          <w:rFonts w:ascii="宋体" w:hAnsi="宋体" w:eastAsia="宋体" w:cs="宋体"/>
          <w:spacing w:val="31"/>
          <w:sz w:val="29"/>
          <w:szCs w:val="29"/>
        </w:rPr>
        <w:t>车相关规划和标准共计42项。随着电动汽</w:t>
      </w:r>
      <w:r>
        <w:rPr>
          <w:rFonts w:ascii="宋体" w:hAnsi="宋体" w:eastAsia="宋体" w:cs="宋体"/>
          <w:spacing w:val="30"/>
          <w:sz w:val="29"/>
          <w:szCs w:val="29"/>
        </w:rPr>
        <w:t>车行业技术相继成熟，国内电动汽车市场进入政府示范运行阶段，2009年-2012年，政府选择有条件的城市，</w:t>
      </w:r>
      <w:r>
        <w:rPr>
          <w:rFonts w:ascii="宋体" w:hAnsi="宋体" w:eastAsia="宋体" w:cs="宋体"/>
          <w:sz w:val="29"/>
          <w:szCs w:val="29"/>
        </w:rPr>
        <w:t xml:space="preserve"> </w:t>
      </w:r>
      <w:r>
        <w:rPr>
          <w:rFonts w:ascii="宋体" w:hAnsi="宋体" w:eastAsia="宋体" w:cs="宋体"/>
          <w:spacing w:val="27"/>
          <w:sz w:val="29"/>
          <w:szCs w:val="29"/>
        </w:rPr>
        <w:t>连续三年组织开展“十城千辆”节能与新能源电动汽车大规模示范运营行动，重点在公交交通、政府办</w:t>
      </w:r>
      <w:r>
        <w:rPr>
          <w:rFonts w:ascii="宋体" w:hAnsi="宋体" w:eastAsia="宋体" w:cs="宋体"/>
          <w:spacing w:val="26"/>
          <w:sz w:val="29"/>
          <w:szCs w:val="29"/>
        </w:rPr>
        <w:t>公等公共服务体系率先推广使用节能和新能源车</w:t>
      </w:r>
    </w:p>
    <w:p>
      <w:pPr>
        <w:spacing w:before="1" w:line="219" w:lineRule="auto"/>
        <w:rPr>
          <w:rFonts w:ascii="宋体" w:hAnsi="宋体" w:eastAsia="宋体" w:cs="宋体"/>
          <w:sz w:val="37"/>
          <w:szCs w:val="37"/>
        </w:rPr>
      </w:pPr>
      <w:r>
        <w:rPr>
          <w:rFonts w:ascii="宋体" w:hAnsi="宋体" w:eastAsia="宋体" w:cs="宋体"/>
          <w:spacing w:val="-27"/>
          <w:sz w:val="37"/>
          <w:szCs w:val="37"/>
        </w:rPr>
        <w:t>辆。</w:t>
      </w:r>
    </w:p>
    <w:p>
      <w:pPr>
        <w:pStyle w:val="2"/>
        <w:spacing w:before="95" w:line="7330" w:lineRule="exact"/>
        <w:ind w:firstLine="1640"/>
      </w:pPr>
      <w:r>
        <w:rPr>
          <w:position w:val="-146"/>
        </w:rPr>
        <w:pict>
          <v:group id="_x0000_s1122" o:spid="_x0000_s1122" o:spt="203" style="height:366.5pt;width:886pt;" coordsize="17720,7330">
            <o:lock v:ext="edit"/>
            <v:shape id="_x0000_s1123" o:spid="_x0000_s1123" o:spt="75" type="#_x0000_t75" style="position:absolute;left:0;top:0;height:7330;width:17720;" filled="f" stroked="f" coordsize="21600,21600">
              <v:path/>
              <v:fill on="f" focussize="0,0"/>
              <v:stroke on="f"/>
              <v:imagedata r:id="rId142" o:title=""/>
              <o:lock v:ext="edit" aspectratio="t"/>
            </v:shape>
            <v:shape id="_x0000_s1124" o:spid="_x0000_s1124" o:spt="202" type="#_x0000_t202" style="position:absolute;left:2134;top:315;height:6940;width:14311;" filled="f" stroked="f" coordsize="21600,21600">
              <v:path/>
              <v:fill on="f" focussize="0,0"/>
              <v:stroke on="f"/>
              <v:imagedata o:title=""/>
              <o:lock v:ext="edit" aspectratio="f"/>
              <v:textbox inset="0mm,0mm,0mm,0mm">
                <w:txbxContent>
                  <w:p>
                    <w:pPr>
                      <w:spacing w:before="20" w:line="227" w:lineRule="auto"/>
                      <w:ind w:left="20"/>
                      <w:rPr>
                        <w:rFonts w:ascii="黑体" w:hAnsi="黑体" w:eastAsia="黑体" w:cs="黑体"/>
                        <w:sz w:val="29"/>
                        <w:szCs w:val="29"/>
                      </w:rPr>
                    </w:pPr>
                    <w:r>
                      <w:rPr>
                        <w:rFonts w:ascii="黑体" w:hAnsi="黑体" w:eastAsia="黑体" w:cs="黑体"/>
                        <w:b/>
                        <w:bCs/>
                        <w:color w:val="FFFFFF"/>
                        <w:spacing w:val="2"/>
                        <w:sz w:val="29"/>
                        <w:szCs w:val="29"/>
                      </w:rPr>
                      <w:t>萌</w:t>
                    </w:r>
                    <w:r>
                      <w:rPr>
                        <w:rFonts w:ascii="黑体" w:hAnsi="黑体" w:eastAsia="黑体" w:cs="黑体"/>
                        <w:color w:val="FFFFFF"/>
                        <w:spacing w:val="-40"/>
                        <w:sz w:val="29"/>
                        <w:szCs w:val="29"/>
                      </w:rPr>
                      <w:t xml:space="preserve"> </w:t>
                    </w:r>
                    <w:r>
                      <w:rPr>
                        <w:rFonts w:ascii="黑体" w:hAnsi="黑体" w:eastAsia="黑体" w:cs="黑体"/>
                        <w:b/>
                        <w:bCs/>
                        <w:color w:val="FFFFFF"/>
                        <w:spacing w:val="2"/>
                        <w:sz w:val="29"/>
                        <w:szCs w:val="29"/>
                      </w:rPr>
                      <w:t>芽</w:t>
                    </w:r>
                    <w:r>
                      <w:rPr>
                        <w:rFonts w:ascii="黑体" w:hAnsi="黑体" w:eastAsia="黑体" w:cs="黑体"/>
                        <w:color w:val="FFFFFF"/>
                        <w:spacing w:val="-47"/>
                        <w:sz w:val="29"/>
                        <w:szCs w:val="29"/>
                      </w:rPr>
                      <w:t xml:space="preserve"> </w:t>
                    </w:r>
                    <w:r>
                      <w:rPr>
                        <w:rFonts w:ascii="黑体" w:hAnsi="黑体" w:eastAsia="黑体" w:cs="黑体"/>
                        <w:b/>
                        <w:bCs/>
                        <w:color w:val="FFFFFF"/>
                        <w:spacing w:val="2"/>
                        <w:sz w:val="29"/>
                        <w:szCs w:val="29"/>
                      </w:rPr>
                      <w:t>期</w:t>
                    </w:r>
                    <w:r>
                      <w:rPr>
                        <w:rFonts w:ascii="黑体" w:hAnsi="黑体" w:eastAsia="黑体" w:cs="黑体"/>
                        <w:color w:val="FFFFFF"/>
                        <w:spacing w:val="2"/>
                        <w:sz w:val="29"/>
                        <w:szCs w:val="29"/>
                      </w:rPr>
                      <w:t xml:space="preserve">                       </w:t>
                    </w:r>
                    <w:r>
                      <w:rPr>
                        <w:rFonts w:ascii="黑体" w:hAnsi="黑体" w:eastAsia="黑体" w:cs="黑体"/>
                        <w:b/>
                        <w:bCs/>
                        <w:color w:val="FFFFFF"/>
                        <w:spacing w:val="2"/>
                        <w:sz w:val="29"/>
                        <w:szCs w:val="29"/>
                      </w:rPr>
                      <w:t>培</w:t>
                    </w:r>
                    <w:r>
                      <w:rPr>
                        <w:rFonts w:ascii="黑体" w:hAnsi="黑体" w:eastAsia="黑体" w:cs="黑体"/>
                        <w:color w:val="FFFFFF"/>
                        <w:spacing w:val="-44"/>
                        <w:sz w:val="29"/>
                        <w:szCs w:val="29"/>
                      </w:rPr>
                      <w:t xml:space="preserve"> </w:t>
                    </w:r>
                    <w:r>
                      <w:rPr>
                        <w:rFonts w:ascii="黑体" w:hAnsi="黑体" w:eastAsia="黑体" w:cs="黑体"/>
                        <w:b/>
                        <w:bCs/>
                        <w:color w:val="FFFFFF"/>
                        <w:spacing w:val="2"/>
                        <w:sz w:val="29"/>
                        <w:szCs w:val="29"/>
                      </w:rPr>
                      <w:t>育</w:t>
                    </w:r>
                    <w:r>
                      <w:rPr>
                        <w:rFonts w:ascii="黑体" w:hAnsi="黑体" w:eastAsia="黑体" w:cs="黑体"/>
                        <w:color w:val="FFFFFF"/>
                        <w:spacing w:val="-59"/>
                        <w:sz w:val="29"/>
                        <w:szCs w:val="29"/>
                      </w:rPr>
                      <w:t xml:space="preserve"> </w:t>
                    </w:r>
                    <w:r>
                      <w:rPr>
                        <w:rFonts w:ascii="黑体" w:hAnsi="黑体" w:eastAsia="黑体" w:cs="黑体"/>
                        <w:b/>
                        <w:bCs/>
                        <w:color w:val="FFFFFF"/>
                        <w:spacing w:val="2"/>
                        <w:sz w:val="29"/>
                        <w:szCs w:val="29"/>
                      </w:rPr>
                      <w:t>期</w:t>
                    </w:r>
                    <w:r>
                      <w:rPr>
                        <w:rFonts w:ascii="黑体" w:hAnsi="黑体" w:eastAsia="黑体" w:cs="黑体"/>
                        <w:color w:val="FFFFFF"/>
                        <w:spacing w:val="2"/>
                        <w:sz w:val="29"/>
                        <w:szCs w:val="29"/>
                      </w:rPr>
                      <w:t xml:space="preserve">                  </w:t>
                    </w:r>
                    <w:r>
                      <w:rPr>
                        <w:rFonts w:ascii="黑体" w:hAnsi="黑体" w:eastAsia="黑体" w:cs="黑体"/>
                        <w:b/>
                        <w:bCs/>
                        <w:color w:val="FFFFFF"/>
                        <w:spacing w:val="2"/>
                        <w:sz w:val="29"/>
                        <w:szCs w:val="29"/>
                      </w:rPr>
                      <w:t>爆</w:t>
                    </w:r>
                    <w:r>
                      <w:rPr>
                        <w:rFonts w:ascii="黑体" w:hAnsi="黑体" w:eastAsia="黑体" w:cs="黑体"/>
                        <w:color w:val="FFFFFF"/>
                        <w:spacing w:val="-61"/>
                        <w:sz w:val="29"/>
                        <w:szCs w:val="29"/>
                      </w:rPr>
                      <w:t xml:space="preserve"> </w:t>
                    </w:r>
                    <w:r>
                      <w:rPr>
                        <w:rFonts w:ascii="黑体" w:hAnsi="黑体" w:eastAsia="黑体" w:cs="黑体"/>
                        <w:b/>
                        <w:bCs/>
                        <w:color w:val="FFFFFF"/>
                        <w:spacing w:val="2"/>
                        <w:sz w:val="29"/>
                        <w:szCs w:val="29"/>
                      </w:rPr>
                      <w:t>发</w:t>
                    </w:r>
                    <w:r>
                      <w:rPr>
                        <w:rFonts w:ascii="黑体" w:hAnsi="黑体" w:eastAsia="黑体" w:cs="黑体"/>
                        <w:color w:val="FFFFFF"/>
                        <w:spacing w:val="-65"/>
                        <w:sz w:val="29"/>
                        <w:szCs w:val="29"/>
                      </w:rPr>
                      <w:t xml:space="preserve"> </w:t>
                    </w:r>
                    <w:r>
                      <w:rPr>
                        <w:rFonts w:ascii="黑体" w:hAnsi="黑体" w:eastAsia="黑体" w:cs="黑体"/>
                        <w:b/>
                        <w:bCs/>
                        <w:color w:val="FFFFFF"/>
                        <w:spacing w:val="2"/>
                        <w:sz w:val="29"/>
                        <w:szCs w:val="29"/>
                      </w:rPr>
                      <w:t>期</w:t>
                    </w:r>
                    <w:r>
                      <w:rPr>
                        <w:rFonts w:ascii="黑体" w:hAnsi="黑体" w:eastAsia="黑体" w:cs="黑体"/>
                        <w:color w:val="FFFFFF"/>
                        <w:spacing w:val="-68"/>
                        <w:sz w:val="29"/>
                        <w:szCs w:val="29"/>
                      </w:rPr>
                      <w:t xml:space="preserve"> </w:t>
                    </w:r>
                    <w:r>
                      <w:rPr>
                        <w:rFonts w:ascii="黑体" w:hAnsi="黑体" w:eastAsia="黑体" w:cs="黑体"/>
                        <w:b/>
                        <w:bCs/>
                        <w:color w:val="FFFFFF"/>
                        <w:spacing w:val="2"/>
                        <w:sz w:val="29"/>
                        <w:szCs w:val="29"/>
                      </w:rPr>
                      <w:t>&amp;</w:t>
                    </w:r>
                    <w:r>
                      <w:rPr>
                        <w:rFonts w:ascii="黑体" w:hAnsi="黑体" w:eastAsia="黑体" w:cs="黑体"/>
                        <w:color w:val="FFFFFF"/>
                        <w:spacing w:val="-62"/>
                        <w:sz w:val="29"/>
                        <w:szCs w:val="29"/>
                      </w:rPr>
                      <w:t xml:space="preserve"> </w:t>
                    </w:r>
                    <w:r>
                      <w:rPr>
                        <w:rFonts w:ascii="黑体" w:hAnsi="黑体" w:eastAsia="黑体" w:cs="黑体"/>
                        <w:b/>
                        <w:bCs/>
                        <w:color w:val="FFFFFF"/>
                        <w:spacing w:val="2"/>
                        <w:sz w:val="29"/>
                        <w:szCs w:val="29"/>
                      </w:rPr>
                      <w:t>洗</w:t>
                    </w:r>
                    <w:r>
                      <w:rPr>
                        <w:rFonts w:ascii="黑体" w:hAnsi="黑体" w:eastAsia="黑体" w:cs="黑体"/>
                        <w:color w:val="FFFFFF"/>
                        <w:spacing w:val="-64"/>
                        <w:sz w:val="29"/>
                        <w:szCs w:val="29"/>
                      </w:rPr>
                      <w:t xml:space="preserve"> </w:t>
                    </w:r>
                    <w:r>
                      <w:rPr>
                        <w:rFonts w:ascii="黑体" w:hAnsi="黑体" w:eastAsia="黑体" w:cs="黑体"/>
                        <w:b/>
                        <w:bCs/>
                        <w:color w:val="FFFFFF"/>
                        <w:spacing w:val="2"/>
                        <w:sz w:val="29"/>
                        <w:szCs w:val="29"/>
                      </w:rPr>
                      <w:t>牌</w:t>
                    </w:r>
                    <w:r>
                      <w:rPr>
                        <w:rFonts w:ascii="黑体" w:hAnsi="黑体" w:eastAsia="黑体" w:cs="黑体"/>
                        <w:color w:val="FFFFFF"/>
                        <w:spacing w:val="-65"/>
                        <w:sz w:val="29"/>
                        <w:szCs w:val="29"/>
                      </w:rPr>
                      <w:t xml:space="preserve"> </w:t>
                    </w:r>
                    <w:r>
                      <w:rPr>
                        <w:rFonts w:ascii="黑体" w:hAnsi="黑体" w:eastAsia="黑体" w:cs="黑体"/>
                        <w:b/>
                        <w:bCs/>
                        <w:color w:val="FFFFFF"/>
                        <w:spacing w:val="2"/>
                        <w:sz w:val="29"/>
                        <w:szCs w:val="29"/>
                      </w:rPr>
                      <w:t>期</w:t>
                    </w:r>
                    <w:r>
                      <w:rPr>
                        <w:rFonts w:ascii="黑体" w:hAnsi="黑体" w:eastAsia="黑体" w:cs="黑体"/>
                        <w:color w:val="FFFFFF"/>
                        <w:spacing w:val="2"/>
                        <w:sz w:val="29"/>
                        <w:szCs w:val="29"/>
                      </w:rPr>
                      <w:t xml:space="preserve">               </w:t>
                    </w:r>
                    <w:r>
                      <w:rPr>
                        <w:rFonts w:ascii="黑体" w:hAnsi="黑体" w:eastAsia="黑体" w:cs="黑体"/>
                        <w:b/>
                        <w:bCs/>
                        <w:color w:val="FFFFFF"/>
                        <w:spacing w:val="2"/>
                        <w:sz w:val="29"/>
                        <w:szCs w:val="29"/>
                      </w:rPr>
                      <w:t>关键</w:t>
                    </w:r>
                    <w:r>
                      <w:rPr>
                        <w:rFonts w:ascii="黑体" w:hAnsi="黑体" w:eastAsia="黑体" w:cs="黑体"/>
                        <w:b/>
                        <w:bCs/>
                        <w:color w:val="FFFFFF"/>
                        <w:spacing w:val="1"/>
                        <w:sz w:val="29"/>
                        <w:szCs w:val="29"/>
                      </w:rPr>
                      <w:t>发展期</w:t>
                    </w:r>
                  </w:p>
                  <w:p>
                    <w:pPr>
                      <w:spacing w:line="290" w:lineRule="auto"/>
                      <w:rPr>
                        <w:rFonts w:ascii="Arial"/>
                        <w:sz w:val="21"/>
                      </w:rPr>
                    </w:pPr>
                  </w:p>
                  <w:p>
                    <w:pPr>
                      <w:spacing w:line="291" w:lineRule="auto"/>
                      <w:rPr>
                        <w:rFonts w:ascii="Arial"/>
                        <w:sz w:val="21"/>
                      </w:rPr>
                    </w:pPr>
                  </w:p>
                  <w:p>
                    <w:pPr>
                      <w:spacing w:before="94" w:line="207" w:lineRule="auto"/>
                      <w:ind w:left="9195" w:right="2312"/>
                      <w:rPr>
                        <w:rFonts w:ascii="黑体" w:hAnsi="黑体" w:eastAsia="黑体" w:cs="黑体"/>
                        <w:sz w:val="29"/>
                        <w:szCs w:val="29"/>
                      </w:rPr>
                    </w:pPr>
                    <w:r>
                      <w:rPr>
                        <w:rFonts w:ascii="黑体" w:hAnsi="黑体" w:eastAsia="黑体" w:cs="黑体"/>
                        <w:spacing w:val="-17"/>
                        <w:sz w:val="29"/>
                        <w:szCs w:val="29"/>
                      </w:rPr>
                      <w:t>车企、出行公司等大范</w:t>
                    </w:r>
                    <w:r>
                      <w:rPr>
                        <w:rFonts w:ascii="黑体" w:hAnsi="黑体" w:eastAsia="黑体" w:cs="黑体"/>
                        <w:spacing w:val="3"/>
                        <w:sz w:val="29"/>
                        <w:szCs w:val="29"/>
                      </w:rPr>
                      <w:t xml:space="preserve"> </w:t>
                    </w:r>
                    <w:r>
                      <w:rPr>
                        <w:rFonts w:ascii="黑体" w:hAnsi="黑体" w:eastAsia="黑体" w:cs="黑体"/>
                        <w:spacing w:val="-9"/>
                        <w:sz w:val="29"/>
                        <w:szCs w:val="29"/>
                      </w:rPr>
                      <w:t>围布局充电桩；2018年</w:t>
                    </w:r>
                  </w:p>
                  <w:p>
                    <w:pPr>
                      <w:spacing w:before="14" w:line="198" w:lineRule="auto"/>
                      <w:ind w:left="9199"/>
                      <w:rPr>
                        <w:rFonts w:ascii="黑体" w:hAnsi="黑体" w:eastAsia="黑体" w:cs="黑体"/>
                        <w:sz w:val="29"/>
                        <w:szCs w:val="29"/>
                      </w:rPr>
                    </w:pPr>
                    <w:r>
                      <w:rPr>
                        <w:rFonts w:ascii="黑体" w:hAnsi="黑体" w:eastAsia="黑体" w:cs="黑体"/>
                        <w:b/>
                        <w:bCs/>
                        <w:color w:val="34AE00"/>
                        <w:spacing w:val="-11"/>
                        <w:sz w:val="29"/>
                        <w:szCs w:val="29"/>
                      </w:rPr>
                      <w:t>新增</w:t>
                    </w:r>
                    <w:r>
                      <w:rPr>
                        <w:rFonts w:ascii="黑体" w:hAnsi="黑体" w:eastAsia="黑体" w:cs="黑体"/>
                        <w:b/>
                        <w:bCs/>
                        <w:spacing w:val="-11"/>
                        <w:sz w:val="29"/>
                        <w:szCs w:val="29"/>
                      </w:rPr>
                      <w:t>14.7万个公共充</w:t>
                    </w:r>
                    <w:r>
                      <w:rPr>
                        <w:rFonts w:ascii="黑体" w:hAnsi="黑体" w:eastAsia="黑体" w:cs="黑体"/>
                        <w:b/>
                        <w:bCs/>
                        <w:color w:val="34AE00"/>
                        <w:spacing w:val="-11"/>
                        <w:sz w:val="29"/>
                        <w:szCs w:val="29"/>
                      </w:rPr>
                      <w:t>电</w:t>
                    </w:r>
                  </w:p>
                  <w:p>
                    <w:pPr>
                      <w:spacing w:before="2" w:line="219" w:lineRule="auto"/>
                      <w:ind w:left="9195" w:right="2375"/>
                      <w:rPr>
                        <w:rFonts w:ascii="黑体" w:hAnsi="黑体" w:eastAsia="黑体" w:cs="黑体"/>
                        <w:sz w:val="29"/>
                        <w:szCs w:val="29"/>
                      </w:rPr>
                    </w:pPr>
                    <w:r>
                      <w:rPr>
                        <w:rFonts w:ascii="黑体" w:hAnsi="黑体" w:eastAsia="黑体" w:cs="黑体"/>
                        <w:color w:val="34AE00"/>
                        <w:spacing w:val="-24"/>
                        <w:sz w:val="29"/>
                        <w:szCs w:val="29"/>
                      </w:rPr>
                      <w:t>桩</w:t>
                    </w:r>
                    <w:r>
                      <w:rPr>
                        <w:rFonts w:ascii="黑体" w:hAnsi="黑体" w:eastAsia="黑体" w:cs="黑体"/>
                        <w:color w:val="34AE00"/>
                        <w:spacing w:val="-66"/>
                        <w:sz w:val="29"/>
                        <w:szCs w:val="29"/>
                      </w:rPr>
                      <w:t xml:space="preserve"> </w:t>
                    </w:r>
                    <w:r>
                      <w:rPr>
                        <w:rFonts w:ascii="黑体" w:hAnsi="黑体" w:eastAsia="黑体" w:cs="黑体"/>
                        <w:spacing w:val="-24"/>
                        <w:sz w:val="29"/>
                        <w:szCs w:val="29"/>
                      </w:rPr>
                      <w:t>，达到历年来最高增</w:t>
                    </w:r>
                    <w:r>
                      <w:rPr>
                        <w:rFonts w:ascii="黑体" w:hAnsi="黑体" w:eastAsia="黑体" w:cs="黑体"/>
                        <w:sz w:val="29"/>
                        <w:szCs w:val="29"/>
                      </w:rPr>
                      <w:t xml:space="preserve"> 长</w:t>
                    </w: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95" w:line="190" w:lineRule="auto"/>
                      <w:ind w:left="1195"/>
                      <w:rPr>
                        <w:rFonts w:ascii="黑体" w:hAnsi="黑体" w:eastAsia="黑体" w:cs="黑体"/>
                        <w:sz w:val="29"/>
                        <w:szCs w:val="29"/>
                      </w:rPr>
                    </w:pPr>
                    <w:r>
                      <w:rPr>
                        <w:rFonts w:ascii="黑体" w:hAnsi="黑体" w:eastAsia="黑体" w:cs="黑体"/>
                        <w:spacing w:val="-14"/>
                        <w:sz w:val="29"/>
                        <w:szCs w:val="29"/>
                      </w:rPr>
                      <w:t>上海市电力公司投资建</w:t>
                    </w:r>
                  </w:p>
                  <w:p>
                    <w:pPr>
                      <w:spacing w:before="1" w:line="195" w:lineRule="auto"/>
                      <w:ind w:left="7805"/>
                      <w:rPr>
                        <w:rFonts w:ascii="黑体" w:hAnsi="黑体" w:eastAsia="黑体" w:cs="黑体"/>
                        <w:sz w:val="29"/>
                        <w:szCs w:val="29"/>
                      </w:rPr>
                    </w:pPr>
                    <w:r>
                      <w:rPr>
                        <w:rFonts w:ascii="黑体" w:hAnsi="黑体" w:eastAsia="黑体" w:cs="黑体"/>
                        <w:spacing w:val="5"/>
                        <w:sz w:val="29"/>
                        <w:szCs w:val="29"/>
                      </w:rPr>
                      <w:t>2016年1月1日新国</w:t>
                    </w:r>
                  </w:p>
                  <w:p>
                    <w:pPr>
                      <w:spacing w:before="1" w:line="203" w:lineRule="auto"/>
                      <w:ind w:left="7805"/>
                      <w:rPr>
                        <w:rFonts w:ascii="黑体" w:hAnsi="黑体" w:eastAsia="黑体" w:cs="黑体"/>
                        <w:sz w:val="29"/>
                        <w:szCs w:val="29"/>
                      </w:rPr>
                    </w:pPr>
                    <w:r>
                      <w:rPr>
                        <w:rFonts w:ascii="黑体" w:hAnsi="黑体" w:eastAsia="黑体" w:cs="黑体"/>
                        <w:color w:val="34AE00"/>
                        <w:spacing w:val="-14"/>
                        <w:sz w:val="29"/>
                        <w:szCs w:val="29"/>
                      </w:rPr>
                      <w:t>标实施</w:t>
                    </w:r>
                    <w:r>
                      <w:rPr>
                        <w:rFonts w:ascii="黑体" w:hAnsi="黑体" w:eastAsia="黑体" w:cs="黑体"/>
                        <w:spacing w:val="-14"/>
                        <w:sz w:val="29"/>
                        <w:szCs w:val="29"/>
                      </w:rPr>
                      <w:t>，大规模投资</w:t>
                    </w:r>
                  </w:p>
                  <w:p>
                    <w:pPr>
                      <w:spacing w:before="1" w:line="212" w:lineRule="auto"/>
                      <w:ind w:left="7805"/>
                      <w:rPr>
                        <w:rFonts w:ascii="黑体" w:hAnsi="黑体" w:eastAsia="黑体" w:cs="黑体"/>
                        <w:sz w:val="29"/>
                        <w:szCs w:val="29"/>
                      </w:rPr>
                    </w:pPr>
                    <w:r>
                      <w:rPr>
                        <w:rFonts w:ascii="黑体" w:hAnsi="黑体" w:eastAsia="黑体" w:cs="黑体"/>
                        <w:spacing w:val="-14"/>
                        <w:sz w:val="29"/>
                        <w:szCs w:val="29"/>
                      </w:rPr>
                      <w:t>建设进入高潮，市场</w:t>
                    </w:r>
                  </w:p>
                  <w:p>
                    <w:pPr>
                      <w:spacing w:before="5" w:line="213" w:lineRule="auto"/>
                      <w:ind w:left="7805"/>
                      <w:rPr>
                        <w:rFonts w:ascii="黑体" w:hAnsi="黑体" w:eastAsia="黑体" w:cs="黑体"/>
                        <w:sz w:val="29"/>
                        <w:szCs w:val="29"/>
                      </w:rPr>
                    </w:pPr>
                    <w:r>
                      <w:rPr>
                        <w:rFonts w:ascii="黑体" w:hAnsi="黑体" w:eastAsia="黑体" w:cs="黑体"/>
                        <w:spacing w:val="-14"/>
                        <w:sz w:val="29"/>
                        <w:szCs w:val="29"/>
                      </w:rPr>
                      <w:t>竞争加剧，部分玩家</w:t>
                    </w:r>
                  </w:p>
                  <w:p>
                    <w:pPr>
                      <w:spacing w:before="11" w:line="222" w:lineRule="auto"/>
                      <w:ind w:left="7805"/>
                      <w:rPr>
                        <w:rFonts w:ascii="黑体" w:hAnsi="黑体" w:eastAsia="黑体" w:cs="黑体"/>
                        <w:sz w:val="29"/>
                        <w:szCs w:val="29"/>
                      </w:rPr>
                    </w:pPr>
                    <w:r>
                      <w:rPr>
                        <w:rFonts w:ascii="黑体" w:hAnsi="黑体" w:eastAsia="黑体" w:cs="黑体"/>
                        <w:spacing w:val="-1"/>
                        <w:sz w:val="29"/>
                        <w:szCs w:val="29"/>
                      </w:rPr>
                      <w:t>出局</w:t>
                    </w:r>
                  </w:p>
                </w:txbxContent>
              </v:textbox>
            </v:shape>
            <v:shape id="_x0000_s1125" o:spid="_x0000_s1125" o:spt="202" type="#_x0000_t202" style="position:absolute;left:8169;top:1807;height:1338;width:2852;" filled="f" stroked="f" coordsize="21600,21600">
              <v:path/>
              <v:fill on="f" focussize="0,0"/>
              <v:stroke on="f"/>
              <v:imagedata o:title=""/>
              <o:lock v:ext="edit" aspectratio="f"/>
              <v:textbox inset="0mm,0mm,0mm,0mm">
                <w:txbxContent>
                  <w:p>
                    <w:pPr>
                      <w:spacing w:before="20" w:line="215" w:lineRule="auto"/>
                      <w:ind w:left="20" w:right="20" w:firstLine="3"/>
                      <w:jc w:val="both"/>
                      <w:rPr>
                        <w:rFonts w:ascii="黑体" w:hAnsi="黑体" w:eastAsia="黑体" w:cs="黑体"/>
                        <w:sz w:val="29"/>
                        <w:szCs w:val="29"/>
                      </w:rPr>
                    </w:pPr>
                    <w:r>
                      <w:rPr>
                        <w:rFonts w:ascii="黑体" w:hAnsi="黑体" w:eastAsia="黑体" w:cs="黑体"/>
                        <w:b/>
                        <w:bCs/>
                        <w:color w:val="34AF00"/>
                        <w:spacing w:val="-21"/>
                        <w:sz w:val="29"/>
                        <w:szCs w:val="29"/>
                      </w:rPr>
                      <w:t>引入民间资本</w:t>
                    </w:r>
                    <w:r>
                      <w:rPr>
                        <w:rFonts w:ascii="黑体" w:hAnsi="黑体" w:eastAsia="黑体" w:cs="黑体"/>
                        <w:spacing w:val="-21"/>
                        <w:sz w:val="29"/>
                        <w:szCs w:val="29"/>
                      </w:rPr>
                      <w:t>，大批企</w:t>
                    </w:r>
                    <w:r>
                      <w:rPr>
                        <w:rFonts w:ascii="黑体" w:hAnsi="黑体" w:eastAsia="黑体" w:cs="黑体"/>
                        <w:spacing w:val="6"/>
                        <w:sz w:val="29"/>
                        <w:szCs w:val="29"/>
                      </w:rPr>
                      <w:t xml:space="preserve"> </w:t>
                    </w:r>
                    <w:r>
                      <w:rPr>
                        <w:rFonts w:ascii="黑体" w:hAnsi="黑体" w:eastAsia="黑体" w:cs="黑体"/>
                        <w:spacing w:val="-13"/>
                        <w:sz w:val="29"/>
                        <w:szCs w:val="29"/>
                      </w:rPr>
                      <w:t>业涌入市场；国家提出</w:t>
                    </w:r>
                    <w:r>
                      <w:rPr>
                        <w:rFonts w:ascii="黑体" w:hAnsi="黑体" w:eastAsia="黑体" w:cs="黑体"/>
                        <w:spacing w:val="2"/>
                        <w:sz w:val="29"/>
                        <w:szCs w:val="29"/>
                      </w:rPr>
                      <w:t xml:space="preserve"> </w:t>
                    </w:r>
                    <w:r>
                      <w:rPr>
                        <w:rFonts w:ascii="黑体" w:hAnsi="黑体" w:eastAsia="黑体" w:cs="黑体"/>
                        <w:spacing w:val="4"/>
                        <w:sz w:val="29"/>
                        <w:szCs w:val="29"/>
                      </w:rPr>
                      <w:t>到2020年480万充电桩</w:t>
                    </w:r>
                    <w:r>
                      <w:rPr>
                        <w:rFonts w:ascii="黑体" w:hAnsi="黑体" w:eastAsia="黑体" w:cs="黑体"/>
                        <w:spacing w:val="3"/>
                        <w:sz w:val="29"/>
                        <w:szCs w:val="29"/>
                      </w:rPr>
                      <w:t xml:space="preserve"> </w:t>
                    </w:r>
                    <w:r>
                      <w:rPr>
                        <w:rFonts w:ascii="黑体" w:hAnsi="黑体" w:eastAsia="黑体" w:cs="黑体"/>
                        <w:spacing w:val="-14"/>
                        <w:sz w:val="29"/>
                        <w:szCs w:val="29"/>
                      </w:rPr>
                      <w:t>的建设目标</w:t>
                    </w:r>
                  </w:p>
                </w:txbxContent>
              </v:textbox>
            </v:shape>
            <v:shape id="_x0000_s1126" o:spid="_x0000_s1126" o:spt="202" type="#_x0000_t202" style="position:absolute;left:1710;top:1340;height:1335;width:2538;" filled="f" stroked="f" coordsize="21600,21600">
              <v:path/>
              <v:fill on="f" focussize="0,0"/>
              <v:stroke on="f"/>
              <v:imagedata o:title=""/>
              <o:lock v:ext="edit" aspectratio="f"/>
              <v:textbox inset="0mm,0mm,0mm,0mm">
                <w:txbxContent>
                  <w:p>
                    <w:pPr>
                      <w:spacing w:before="20" w:line="204" w:lineRule="auto"/>
                      <w:ind w:left="20"/>
                      <w:rPr>
                        <w:rFonts w:ascii="黑体" w:hAnsi="黑体" w:eastAsia="黑体" w:cs="黑体"/>
                        <w:sz w:val="29"/>
                        <w:szCs w:val="29"/>
                      </w:rPr>
                    </w:pPr>
                    <w:r>
                      <w:rPr>
                        <w:rFonts w:ascii="黑体" w:hAnsi="黑体" w:eastAsia="黑体" w:cs="黑体"/>
                        <w:spacing w:val="-12"/>
                        <w:sz w:val="29"/>
                        <w:szCs w:val="29"/>
                      </w:rPr>
                      <w:t>奥运会期间建设了国</w:t>
                    </w:r>
                  </w:p>
                  <w:p>
                    <w:pPr>
                      <w:spacing w:line="207" w:lineRule="auto"/>
                      <w:ind w:left="20"/>
                      <w:rPr>
                        <w:rFonts w:ascii="黑体" w:hAnsi="黑体" w:eastAsia="黑体" w:cs="黑体"/>
                        <w:sz w:val="29"/>
                        <w:szCs w:val="29"/>
                      </w:rPr>
                    </w:pPr>
                    <w:r>
                      <w:rPr>
                        <w:rFonts w:ascii="黑体" w:hAnsi="黑体" w:eastAsia="黑体" w:cs="黑体"/>
                        <w:color w:val="A7D100"/>
                        <w:spacing w:val="-12"/>
                        <w:sz w:val="29"/>
                        <w:szCs w:val="29"/>
                      </w:rPr>
                      <w:t>内首个集中式充电</w:t>
                    </w:r>
                  </w:p>
                  <w:p>
                    <w:pPr>
                      <w:spacing w:before="1" w:line="223" w:lineRule="auto"/>
                      <w:ind w:left="20" w:right="27"/>
                      <w:rPr>
                        <w:rFonts w:ascii="黑体" w:hAnsi="黑体" w:eastAsia="黑体" w:cs="黑体"/>
                        <w:sz w:val="29"/>
                        <w:szCs w:val="29"/>
                      </w:rPr>
                    </w:pPr>
                    <w:r>
                      <w:rPr>
                        <w:rFonts w:ascii="黑体" w:hAnsi="黑体" w:eastAsia="黑体" w:cs="黑体"/>
                        <w:color w:val="A7D100"/>
                        <w:spacing w:val="-13"/>
                        <w:sz w:val="29"/>
                        <w:szCs w:val="29"/>
                      </w:rPr>
                      <w:t>站</w:t>
                    </w:r>
                    <w:r>
                      <w:rPr>
                        <w:rFonts w:ascii="黑体" w:hAnsi="黑体" w:eastAsia="黑体" w:cs="黑体"/>
                        <w:spacing w:val="-13"/>
                        <w:sz w:val="29"/>
                        <w:szCs w:val="29"/>
                      </w:rPr>
                      <w:t>，可满足50辆纯电</w:t>
                    </w:r>
                    <w:r>
                      <w:rPr>
                        <w:rFonts w:ascii="黑体" w:hAnsi="黑体" w:eastAsia="黑体" w:cs="黑体"/>
                        <w:spacing w:val="8"/>
                        <w:sz w:val="29"/>
                        <w:szCs w:val="29"/>
                      </w:rPr>
                      <w:t xml:space="preserve"> </w:t>
                    </w:r>
                    <w:r>
                      <w:rPr>
                        <w:rFonts w:ascii="黑体" w:hAnsi="黑体" w:eastAsia="黑体" w:cs="黑体"/>
                        <w:spacing w:val="-14"/>
                        <w:sz w:val="29"/>
                        <w:szCs w:val="29"/>
                      </w:rPr>
                      <w:t>动大巴车的充电需求</w:t>
                    </w:r>
                  </w:p>
                </w:txbxContent>
              </v:textbox>
            </v:shape>
            <v:shape id="_x0000_s1127" o:spid="_x0000_s1127" o:spt="202" type="#_x0000_t202" style="position:absolute;left:4799;top:1620;height:964;width:2768;" filled="f" stroked="f" coordsize="21600,21600">
              <v:path/>
              <v:fill on="f" focussize="0,0"/>
              <v:stroke on="f"/>
              <v:imagedata o:title=""/>
              <o:lock v:ext="edit" aspectratio="f"/>
              <v:textbox inset="0mm,0mm,0mm,0mm">
                <w:txbxContent>
                  <w:p>
                    <w:pPr>
                      <w:spacing w:before="20" w:line="207" w:lineRule="auto"/>
                      <w:ind w:left="20" w:right="20"/>
                      <w:jc w:val="both"/>
                      <w:rPr>
                        <w:rFonts w:ascii="黑体" w:hAnsi="黑体" w:eastAsia="黑体" w:cs="黑体"/>
                        <w:sz w:val="29"/>
                        <w:szCs w:val="29"/>
                      </w:rPr>
                    </w:pPr>
                    <w:r>
                      <w:rPr>
                        <w:rFonts w:ascii="黑体" w:hAnsi="黑体" w:eastAsia="黑体" w:cs="黑体"/>
                        <w:spacing w:val="-20"/>
                        <w:sz w:val="29"/>
                        <w:szCs w:val="29"/>
                      </w:rPr>
                      <w:t>由</w:t>
                    </w:r>
                    <w:r>
                      <w:rPr>
                        <w:rFonts w:ascii="黑体" w:hAnsi="黑体" w:eastAsia="黑体" w:cs="黑体"/>
                        <w:color w:val="71C800"/>
                        <w:spacing w:val="-20"/>
                        <w:sz w:val="29"/>
                        <w:szCs w:val="29"/>
                      </w:rPr>
                      <w:t>国家主导</w:t>
                    </w:r>
                    <w:r>
                      <w:rPr>
                        <w:rFonts w:ascii="黑体" w:hAnsi="黑体" w:eastAsia="黑体" w:cs="黑体"/>
                        <w:spacing w:val="-20"/>
                        <w:sz w:val="29"/>
                        <w:szCs w:val="29"/>
                      </w:rPr>
                      <w:t>早期大规模</w:t>
                    </w:r>
                    <w:r>
                      <w:rPr>
                        <w:rFonts w:ascii="黑体" w:hAnsi="黑体" w:eastAsia="黑体" w:cs="黑体"/>
                        <w:spacing w:val="7"/>
                        <w:sz w:val="29"/>
                        <w:szCs w:val="29"/>
                      </w:rPr>
                      <w:t xml:space="preserve"> </w:t>
                    </w:r>
                    <w:r>
                      <w:rPr>
                        <w:rFonts w:ascii="黑体" w:hAnsi="黑体" w:eastAsia="黑体" w:cs="黑体"/>
                        <w:spacing w:val="-18"/>
                        <w:sz w:val="29"/>
                        <w:szCs w:val="29"/>
                      </w:rPr>
                      <w:t>建设，国家电网和普天</w:t>
                    </w:r>
                    <w:r>
                      <w:rPr>
                        <w:rFonts w:ascii="黑体" w:hAnsi="黑体" w:eastAsia="黑体" w:cs="黑体"/>
                        <w:spacing w:val="7"/>
                        <w:sz w:val="29"/>
                        <w:szCs w:val="29"/>
                      </w:rPr>
                      <w:t xml:space="preserve"> </w:t>
                    </w:r>
                    <w:r>
                      <w:rPr>
                        <w:rFonts w:ascii="黑体" w:hAnsi="黑体" w:eastAsia="黑体" w:cs="黑体"/>
                        <w:spacing w:val="-12"/>
                        <w:sz w:val="29"/>
                        <w:szCs w:val="29"/>
                      </w:rPr>
                      <w:t>新能源开启示范项目</w:t>
                    </w:r>
                  </w:p>
                </w:txbxContent>
              </v:textbox>
            </v:shape>
            <v:shape id="_x0000_s1128" o:spid="_x0000_s1128" o:spt="202" type="#_x0000_t202" style="position:absolute;left:14740;top:2275;height:990;width:2521;" filled="f" stroked="f" coordsize="21600,21600">
              <v:path/>
              <v:fill on="f" focussize="0,0"/>
              <v:stroke on="f"/>
              <v:imagedata o:title=""/>
              <o:lock v:ext="edit" aspectratio="f"/>
              <v:textbox inset="0mm,0mm,0mm,0mm">
                <w:txbxContent>
                  <w:p>
                    <w:pPr>
                      <w:spacing w:before="18" w:line="216" w:lineRule="auto"/>
                      <w:ind w:left="20" w:right="20"/>
                      <w:jc w:val="both"/>
                      <w:rPr>
                        <w:rFonts w:ascii="黑体" w:hAnsi="黑体" w:eastAsia="黑体" w:cs="黑体"/>
                        <w:sz w:val="29"/>
                        <w:szCs w:val="29"/>
                      </w:rPr>
                    </w:pPr>
                    <w:r>
                      <w:rPr>
                        <w:rFonts w:ascii="黑体" w:hAnsi="黑体" w:eastAsia="黑体" w:cs="黑体"/>
                        <w:spacing w:val="-19"/>
                        <w:sz w:val="29"/>
                        <w:szCs w:val="29"/>
                      </w:rPr>
                      <w:t>充电桩被纳入</w:t>
                    </w:r>
                    <w:r>
                      <w:rPr>
                        <w:rFonts w:ascii="黑体" w:hAnsi="黑体" w:eastAsia="黑体" w:cs="黑体"/>
                        <w:b/>
                        <w:bCs/>
                        <w:color w:val="00C1F2"/>
                        <w:spacing w:val="-19"/>
                        <w:sz w:val="29"/>
                        <w:szCs w:val="29"/>
                      </w:rPr>
                      <w:t>“新基</w:t>
                    </w:r>
                    <w:r>
                      <w:rPr>
                        <w:rFonts w:ascii="黑体" w:hAnsi="黑体" w:eastAsia="黑体" w:cs="黑体"/>
                        <w:color w:val="00C1F2"/>
                        <w:spacing w:val="1"/>
                        <w:sz w:val="29"/>
                        <w:szCs w:val="29"/>
                      </w:rPr>
                      <w:t xml:space="preserve"> </w:t>
                    </w:r>
                    <w:r>
                      <w:rPr>
                        <w:rFonts w:ascii="黑体" w:hAnsi="黑体" w:eastAsia="黑体" w:cs="黑体"/>
                        <w:b/>
                        <w:bCs/>
                        <w:color w:val="00C1F2"/>
                        <w:spacing w:val="1"/>
                        <w:sz w:val="29"/>
                        <w:szCs w:val="29"/>
                      </w:rPr>
                      <w:t>建”</w:t>
                    </w:r>
                    <w:r>
                      <w:rPr>
                        <w:rFonts w:ascii="黑体" w:hAnsi="黑体" w:eastAsia="黑体" w:cs="黑体"/>
                        <w:spacing w:val="1"/>
                        <w:sz w:val="29"/>
                        <w:szCs w:val="29"/>
                      </w:rPr>
                      <w:t>,迎来发展新机</w:t>
                    </w:r>
                    <w:r>
                      <w:rPr>
                        <w:rFonts w:ascii="黑体" w:hAnsi="黑体" w:eastAsia="黑体" w:cs="黑体"/>
                        <w:sz w:val="29"/>
                        <w:szCs w:val="29"/>
                      </w:rPr>
                      <w:t xml:space="preserve"> 遇</w:t>
                    </w:r>
                  </w:p>
                </w:txbxContent>
              </v:textbox>
            </v:shape>
            <v:shape id="_x0000_s1129" o:spid="_x0000_s1129" o:spt="202" type="#_x0000_t202" style="position:absolute;left:13640;top:5357;height:980;width:2255;" filled="f" stroked="f" coordsize="21600,21600">
              <v:path/>
              <v:fill on="f" focussize="0,0"/>
              <v:stroke on="f"/>
              <v:imagedata o:title=""/>
              <o:lock v:ext="edit" aspectratio="f"/>
              <v:textbox inset="0mm,0mm,0mm,0mm">
                <w:txbxContent>
                  <w:p>
                    <w:pPr>
                      <w:spacing w:before="20" w:line="210" w:lineRule="auto"/>
                      <w:ind w:left="20"/>
                      <w:rPr>
                        <w:rFonts w:ascii="黑体" w:hAnsi="黑体" w:eastAsia="黑体" w:cs="黑体"/>
                        <w:sz w:val="29"/>
                        <w:szCs w:val="29"/>
                      </w:rPr>
                    </w:pPr>
                    <w:r>
                      <w:rPr>
                        <w:rFonts w:ascii="黑体" w:hAnsi="黑体" w:eastAsia="黑体" w:cs="黑体"/>
                        <w:spacing w:val="-12"/>
                        <w:sz w:val="29"/>
                        <w:szCs w:val="29"/>
                      </w:rPr>
                      <w:t>新玩家纷纷入局，</w:t>
                    </w:r>
                  </w:p>
                  <w:p>
                    <w:pPr>
                      <w:spacing w:line="210" w:lineRule="auto"/>
                      <w:ind w:left="23" w:right="299"/>
                      <w:rPr>
                        <w:rFonts w:ascii="黑体" w:hAnsi="黑体" w:eastAsia="黑体" w:cs="黑体"/>
                        <w:sz w:val="29"/>
                        <w:szCs w:val="29"/>
                      </w:rPr>
                    </w:pPr>
                    <w:r>
                      <w:rPr>
                        <w:rFonts w:ascii="黑体" w:hAnsi="黑体" w:eastAsia="黑体" w:cs="黑体"/>
                        <w:b/>
                        <w:bCs/>
                        <w:color w:val="00C1F2"/>
                        <w:spacing w:val="-18"/>
                        <w:sz w:val="29"/>
                        <w:szCs w:val="29"/>
                      </w:rPr>
                      <w:t>部分企业首次迈</w:t>
                    </w:r>
                    <w:r>
                      <w:rPr>
                        <w:rFonts w:ascii="黑体" w:hAnsi="黑体" w:eastAsia="黑体" w:cs="黑体"/>
                        <w:color w:val="00C1F2"/>
                        <w:spacing w:val="5"/>
                        <w:sz w:val="29"/>
                        <w:szCs w:val="29"/>
                      </w:rPr>
                      <w:t xml:space="preserve"> </w:t>
                    </w:r>
                    <w:r>
                      <w:rPr>
                        <w:rFonts w:ascii="黑体" w:hAnsi="黑体" w:eastAsia="黑体" w:cs="黑体"/>
                        <w:b/>
                        <w:bCs/>
                        <w:color w:val="00C1F2"/>
                        <w:spacing w:val="-16"/>
                        <w:sz w:val="29"/>
                        <w:szCs w:val="29"/>
                      </w:rPr>
                      <w:t>过盈亏平衡线</w:t>
                    </w:r>
                  </w:p>
                </w:txbxContent>
              </v:textbox>
            </v:shape>
            <v:shape id="_x0000_s1130" o:spid="_x0000_s1130" o:spt="202" type="#_x0000_t202" style="position:absolute;left:3309;top:5660;height:645;width:2775;" filled="f" stroked="f" coordsize="21600,21600">
              <v:path/>
              <v:fill on="f" focussize="0,0"/>
              <v:stroke on="f"/>
              <v:imagedata o:title=""/>
              <o:lock v:ext="edit" aspectratio="f"/>
              <v:textbox inset="0mm,0mm,0mm,0mm">
                <w:txbxContent>
                  <w:p>
                    <w:pPr>
                      <w:spacing w:before="20" w:line="210" w:lineRule="auto"/>
                      <w:ind w:left="20" w:right="20"/>
                      <w:rPr>
                        <w:rFonts w:ascii="黑体" w:hAnsi="黑体" w:eastAsia="黑体" w:cs="黑体"/>
                        <w:sz w:val="29"/>
                        <w:szCs w:val="29"/>
                      </w:rPr>
                    </w:pPr>
                    <w:r>
                      <w:rPr>
                        <w:rFonts w:ascii="黑体" w:hAnsi="黑体" w:eastAsia="黑体" w:cs="黑体"/>
                        <w:color w:val="A7D100"/>
                        <w:spacing w:val="-17"/>
                        <w:sz w:val="29"/>
                        <w:szCs w:val="29"/>
                      </w:rPr>
                      <w:t>成国内第一座具有商业</w:t>
                    </w:r>
                    <w:r>
                      <w:rPr>
                        <w:rFonts w:ascii="黑体" w:hAnsi="黑体" w:eastAsia="黑体" w:cs="黑体"/>
                        <w:color w:val="A7D100"/>
                        <w:spacing w:val="3"/>
                        <w:sz w:val="29"/>
                        <w:szCs w:val="29"/>
                      </w:rPr>
                      <w:t xml:space="preserve"> </w:t>
                    </w:r>
                    <w:r>
                      <w:rPr>
                        <w:rFonts w:ascii="黑体" w:hAnsi="黑体" w:eastAsia="黑体" w:cs="黑体"/>
                        <w:color w:val="A7D100"/>
                        <w:spacing w:val="-13"/>
                        <w:sz w:val="29"/>
                        <w:szCs w:val="29"/>
                      </w:rPr>
                      <w:t>运营功能的充电站</w:t>
                    </w:r>
                  </w:p>
                </w:txbxContent>
              </v:textbox>
            </v:shape>
            <v:shape id="_x0000_s1131" o:spid="_x0000_s1131" o:spt="202" type="#_x0000_t202" style="position:absolute;left:6939;top:5310;height:665;width:1966;" filled="f" stroked="f" coordsize="21600,21600">
              <v:path/>
              <v:fill on="f" focussize="0,0"/>
              <v:stroke on="f"/>
              <v:imagedata o:title=""/>
              <o:lock v:ext="edit" aspectratio="f"/>
              <v:textbox inset="0mm,0mm,0mm,0mm">
                <w:txbxContent>
                  <w:p>
                    <w:pPr>
                      <w:spacing w:before="19" w:line="216" w:lineRule="auto"/>
                      <w:ind w:left="20" w:right="20" w:firstLine="10"/>
                      <w:rPr>
                        <w:rFonts w:ascii="黑体" w:hAnsi="黑体" w:eastAsia="黑体" w:cs="黑体"/>
                        <w:sz w:val="29"/>
                        <w:szCs w:val="29"/>
                      </w:rPr>
                    </w:pPr>
                    <w:r>
                      <w:rPr>
                        <w:rFonts w:ascii="黑体" w:hAnsi="黑体" w:eastAsia="黑体" w:cs="黑体"/>
                        <w:spacing w:val="-17"/>
                        <w:sz w:val="29"/>
                        <w:szCs w:val="29"/>
                      </w:rPr>
                      <w:t>国家提出</w:t>
                    </w:r>
                    <w:r>
                      <w:rPr>
                        <w:rFonts w:ascii="黑体" w:hAnsi="黑体" w:eastAsia="黑体" w:cs="黑体"/>
                        <w:color w:val="6FC500"/>
                        <w:spacing w:val="-17"/>
                        <w:sz w:val="29"/>
                        <w:szCs w:val="29"/>
                      </w:rPr>
                      <w:t>适度超</w:t>
                    </w:r>
                    <w:r>
                      <w:rPr>
                        <w:rFonts w:ascii="黑体" w:hAnsi="黑体" w:eastAsia="黑体" w:cs="黑体"/>
                        <w:color w:val="6FC500"/>
                        <w:spacing w:val="3"/>
                        <w:sz w:val="29"/>
                        <w:szCs w:val="29"/>
                      </w:rPr>
                      <w:t xml:space="preserve"> </w:t>
                    </w:r>
                    <w:r>
                      <w:rPr>
                        <w:rFonts w:ascii="黑体" w:hAnsi="黑体" w:eastAsia="黑体" w:cs="黑体"/>
                        <w:color w:val="6FC500"/>
                        <w:spacing w:val="-26"/>
                        <w:sz w:val="29"/>
                        <w:szCs w:val="29"/>
                      </w:rPr>
                      <w:t>前</w:t>
                    </w:r>
                    <w:r>
                      <w:rPr>
                        <w:rFonts w:ascii="黑体" w:hAnsi="黑体" w:eastAsia="黑体" w:cs="黑体"/>
                        <w:color w:val="6FC500"/>
                        <w:spacing w:val="-51"/>
                        <w:sz w:val="29"/>
                        <w:szCs w:val="29"/>
                      </w:rPr>
                      <w:t xml:space="preserve"> </w:t>
                    </w:r>
                    <w:r>
                      <w:rPr>
                        <w:rFonts w:ascii="黑体" w:hAnsi="黑体" w:eastAsia="黑体" w:cs="黑体"/>
                        <w:spacing w:val="-26"/>
                        <w:sz w:val="29"/>
                        <w:szCs w:val="29"/>
                      </w:rPr>
                      <w:t>的建设规划</w:t>
                    </w:r>
                  </w:p>
                </w:txbxContent>
              </v:textbox>
            </v:shape>
            <v:shape id="_x0000_s1132" o:spid="_x0000_s1132" o:spt="202" type="#_x0000_t202" style="position:absolute;left:370;top:5641;height:653;width:1966;" filled="f" stroked="f" coordsize="21600,21600">
              <v:path/>
              <v:fill on="f" focussize="0,0"/>
              <v:stroke on="f"/>
              <v:imagedata o:title=""/>
              <o:lock v:ext="edit" aspectratio="f"/>
              <v:textbox inset="0mm,0mm,0mm,0mm">
                <w:txbxContent>
                  <w:p>
                    <w:pPr>
                      <w:spacing w:before="18" w:line="212" w:lineRule="auto"/>
                      <w:ind w:left="20" w:right="20"/>
                      <w:rPr>
                        <w:rFonts w:ascii="黑体" w:hAnsi="黑体" w:eastAsia="黑体" w:cs="黑体"/>
                        <w:sz w:val="29"/>
                        <w:szCs w:val="29"/>
                      </w:rPr>
                    </w:pPr>
                    <w:r>
                      <w:rPr>
                        <w:rFonts w:ascii="黑体" w:hAnsi="黑体" w:eastAsia="黑体" w:cs="黑体"/>
                        <w:spacing w:val="-16"/>
                        <w:sz w:val="29"/>
                        <w:szCs w:val="29"/>
                      </w:rPr>
                      <w:t>比亚迪建立</w:t>
                    </w:r>
                    <w:r>
                      <w:rPr>
                        <w:rFonts w:ascii="黑体" w:hAnsi="黑体" w:eastAsia="黑体" w:cs="黑体"/>
                        <w:color w:val="A7D100"/>
                        <w:spacing w:val="-16"/>
                        <w:sz w:val="29"/>
                        <w:szCs w:val="29"/>
                      </w:rPr>
                      <w:t>首个</w:t>
                    </w:r>
                    <w:r>
                      <w:rPr>
                        <w:rFonts w:ascii="黑体" w:hAnsi="黑体" w:eastAsia="黑体" w:cs="黑体"/>
                        <w:color w:val="A7D100"/>
                        <w:spacing w:val="2"/>
                        <w:sz w:val="29"/>
                        <w:szCs w:val="29"/>
                      </w:rPr>
                      <w:t xml:space="preserve"> </w:t>
                    </w:r>
                    <w:r>
                      <w:rPr>
                        <w:rFonts w:ascii="黑体" w:hAnsi="黑体" w:eastAsia="黑体" w:cs="黑体"/>
                        <w:color w:val="A7D100"/>
                        <w:spacing w:val="-15"/>
                        <w:sz w:val="29"/>
                        <w:szCs w:val="29"/>
                      </w:rPr>
                      <w:t>电动汽车充电站</w:t>
                    </w:r>
                  </w:p>
                </w:txbxContent>
              </v:textbox>
            </v:shape>
            <w10:wrap type="none"/>
            <w10:anchorlock/>
          </v:group>
        </w:pict>
      </w:r>
    </w:p>
    <w:p>
      <w:pPr>
        <w:pStyle w:val="2"/>
      </w:pPr>
    </w:p>
    <w:p>
      <w:pPr>
        <w:pStyle w:val="2"/>
      </w:pPr>
    </w:p>
    <w:p>
      <w:pPr>
        <w:spacing w:before="95" w:line="219" w:lineRule="auto"/>
        <w:ind w:left="8434"/>
        <w:rPr>
          <w:rFonts w:ascii="宋体" w:hAnsi="宋体" w:eastAsia="宋体" w:cs="宋体"/>
          <w:sz w:val="29"/>
          <w:szCs w:val="29"/>
        </w:rPr>
      </w:pPr>
      <w:r>
        <w:rPr>
          <w:rFonts w:ascii="宋体" w:hAnsi="宋体" w:eastAsia="宋体" w:cs="宋体"/>
          <w:b/>
          <w:bCs/>
          <w:spacing w:val="-15"/>
          <w:sz w:val="29"/>
          <w:szCs w:val="29"/>
        </w:rPr>
        <w:t>图3-2</w:t>
      </w:r>
      <w:r>
        <w:rPr>
          <w:rFonts w:ascii="宋体" w:hAnsi="宋体" w:eastAsia="宋体" w:cs="宋体"/>
          <w:spacing w:val="-37"/>
          <w:sz w:val="29"/>
          <w:szCs w:val="29"/>
        </w:rPr>
        <w:t xml:space="preserve"> </w:t>
      </w:r>
      <w:r>
        <w:rPr>
          <w:rFonts w:ascii="宋体" w:hAnsi="宋体" w:eastAsia="宋体" w:cs="宋体"/>
          <w:b/>
          <w:bCs/>
          <w:spacing w:val="-15"/>
          <w:sz w:val="29"/>
          <w:szCs w:val="29"/>
        </w:rPr>
        <w:t>中国公共充电桩行业发展历</w:t>
      </w:r>
    </w:p>
    <w:p>
      <w:pPr>
        <w:spacing w:line="219" w:lineRule="auto"/>
        <w:rPr>
          <w:rFonts w:ascii="宋体" w:hAnsi="宋体" w:eastAsia="宋体" w:cs="宋体"/>
          <w:sz w:val="29"/>
          <w:szCs w:val="29"/>
        </w:rPr>
        <w:sectPr>
          <w:headerReference r:id="rId18" w:type="default"/>
          <w:footerReference r:id="rId19" w:type="default"/>
          <w:pgSz w:w="23810" w:h="16840"/>
          <w:pgMar w:top="400" w:right="550" w:bottom="1620" w:left="1420" w:header="0" w:footer="1242" w:gutter="0"/>
        </w:sectPr>
      </w:pPr>
    </w:p>
    <w:p>
      <w:pPr>
        <w:pStyle w:val="2"/>
        <w:spacing w:line="258" w:lineRule="auto"/>
      </w:pPr>
      <w:r>
        <w:pict>
          <v:group id="_x0000_s1133" o:spid="_x0000_s1133" o:spt="203" style="position:absolute;left:0pt;margin-left:973.95pt;margin-top:49.5pt;height:29.5pt;width:189.55pt;mso-position-horizontal-relative:page;mso-position-vertical-relative:page;z-index:251715584;mso-width-relative:page;mso-height-relative:page;" coordsize="3791,590" o:allowincell="f">
            <o:lock v:ext="edit"/>
            <v:shape id="_x0000_s1134" o:spid="_x0000_s1134" o:spt="75" type="#_x0000_t75" style="position:absolute;left:0;top:0;height:590;width:3791;" filled="f" stroked="f" coordsize="21600,21600">
              <v:path/>
              <v:fill on="f" focussize="0,0"/>
              <v:stroke on="f"/>
              <v:imagedata r:id="rId143" o:title=""/>
              <o:lock v:ext="edit" aspectratio="t"/>
            </v:shape>
            <v:shape id="_x0000_s1135" o:spid="_x0000_s1135" o:spt="202" type="#_x0000_t202" style="position:absolute;left:-20;top:-20;height:671;width:3831;" filled="f" stroked="f" coordsize="21600,21600">
              <v:path/>
              <v:fill on="f" focussize="0,0"/>
              <v:stroke on="f"/>
              <v:imagedata o:title=""/>
              <o:lock v:ext="edit" aspectratio="f"/>
              <v:textbox inset="0mm,0mm,0mm,0mm">
                <w:txbxContent>
                  <w:p>
                    <w:pPr>
                      <w:spacing w:before="284" w:line="221" w:lineRule="auto"/>
                      <w:ind w:left="143"/>
                      <w:outlineLvl w:val="6"/>
                      <w:rPr>
                        <w:rFonts w:ascii="黑体" w:hAnsi="黑体" w:eastAsia="黑体" w:cs="黑体"/>
                        <w:sz w:val="23"/>
                        <w:szCs w:val="23"/>
                      </w:rPr>
                    </w:pPr>
                    <w:r>
                      <w:rPr>
                        <w:rFonts w:ascii="黑体" w:hAnsi="黑体" w:eastAsia="黑体" w:cs="黑体"/>
                        <w:b/>
                        <w:bCs/>
                        <w:color w:val="FFFFFF"/>
                        <w:spacing w:val="5"/>
                        <w:sz w:val="23"/>
                        <w:szCs w:val="23"/>
                      </w:rPr>
                      <w:t>3.</w:t>
                    </w:r>
                    <w:r>
                      <w:rPr>
                        <w:rFonts w:ascii="黑体" w:hAnsi="黑体" w:eastAsia="黑体" w:cs="黑体"/>
                        <w:color w:val="FFFFFF"/>
                        <w:spacing w:val="-64"/>
                        <w:sz w:val="23"/>
                        <w:szCs w:val="23"/>
                      </w:rPr>
                      <w:t xml:space="preserve"> </w:t>
                    </w:r>
                    <w:r>
                      <w:rPr>
                        <w:rFonts w:ascii="黑体" w:hAnsi="黑体" w:eastAsia="黑体" w:cs="黑体"/>
                        <w:b/>
                        <w:bCs/>
                        <w:color w:val="FFFFFF"/>
                        <w:spacing w:val="5"/>
                        <w:sz w:val="23"/>
                        <w:szCs w:val="23"/>
                      </w:rPr>
                      <w:t>电动汽车及充电设施发展现状</w:t>
                    </w:r>
                  </w:p>
                </w:txbxContent>
              </v:textbox>
            </v:shape>
          </v:group>
        </w:pict>
      </w:r>
      <w:r>
        <w:drawing>
          <wp:anchor distT="0" distB="0" distL="0" distR="0" simplePos="0" relativeHeight="251714560" behindDoc="0" locked="0" layoutInCell="0" allowOverlap="1">
            <wp:simplePos x="0" y="0"/>
            <wp:positionH relativeFrom="page">
              <wp:posOffset>8159750</wp:posOffset>
            </wp:positionH>
            <wp:positionV relativeFrom="page">
              <wp:posOffset>1085215</wp:posOffset>
            </wp:positionV>
            <wp:extent cx="5549900" cy="348615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44"/>
                    <a:stretch>
                      <a:fillRect/>
                    </a:stretch>
                  </pic:blipFill>
                  <pic:spPr>
                    <a:xfrm>
                      <a:off x="0" y="0"/>
                      <a:ext cx="5549860" cy="3486155"/>
                    </a:xfrm>
                    <a:prstGeom prst="rect">
                      <a:avLst/>
                    </a:prstGeom>
                  </pic:spPr>
                </pic:pic>
              </a:graphicData>
            </a:graphic>
          </wp:anchor>
        </w:drawing>
      </w:r>
      <w:r>
        <w:drawing>
          <wp:anchor distT="0" distB="0" distL="0" distR="0" simplePos="0" relativeHeight="251713536" behindDoc="0" locked="0" layoutInCell="0" allowOverlap="1">
            <wp:simplePos x="0" y="0"/>
            <wp:positionH relativeFrom="page">
              <wp:posOffset>7969250</wp:posOffset>
            </wp:positionH>
            <wp:positionV relativeFrom="page">
              <wp:posOffset>4933315</wp:posOffset>
            </wp:positionV>
            <wp:extent cx="5943600" cy="3505200"/>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45"/>
                    <a:stretch>
                      <a:fillRect/>
                    </a:stretch>
                  </pic:blipFill>
                  <pic:spPr>
                    <a:xfrm>
                      <a:off x="0" y="0"/>
                      <a:ext cx="5943566" cy="3505189"/>
                    </a:xfrm>
                    <a:prstGeom prst="rect">
                      <a:avLst/>
                    </a:prstGeom>
                  </pic:spPr>
                </pic:pic>
              </a:graphicData>
            </a:graphic>
          </wp:anchor>
        </w:drawing>
      </w:r>
      <w:r>
        <w:drawing>
          <wp:anchor distT="0" distB="0" distL="0" distR="0" simplePos="0" relativeHeight="251717632" behindDoc="0" locked="0" layoutInCell="0" allowOverlap="1">
            <wp:simplePos x="0" y="0"/>
            <wp:positionH relativeFrom="page">
              <wp:posOffset>1003300</wp:posOffset>
            </wp:positionH>
            <wp:positionV relativeFrom="page">
              <wp:posOffset>9848215</wp:posOffset>
            </wp:positionV>
            <wp:extent cx="12998450" cy="12700"/>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46"/>
                    <a:stretch>
                      <a:fillRect/>
                    </a:stretch>
                  </pic:blipFill>
                  <pic:spPr>
                    <a:xfrm>
                      <a:off x="0" y="0"/>
                      <a:ext cx="12998408" cy="12725"/>
                    </a:xfrm>
                    <a:prstGeom prst="rect">
                      <a:avLst/>
                    </a:prstGeom>
                  </pic:spPr>
                </pic:pic>
              </a:graphicData>
            </a:graphic>
          </wp:anchor>
        </w:drawing>
      </w:r>
    </w:p>
    <w:p>
      <w:pPr>
        <w:pStyle w:val="2"/>
        <w:spacing w:line="258" w:lineRule="auto"/>
      </w:pPr>
    </w:p>
    <w:p>
      <w:pPr>
        <w:pStyle w:val="2"/>
        <w:spacing w:line="259" w:lineRule="auto"/>
      </w:pPr>
    </w:p>
    <w:p>
      <w:pPr>
        <w:spacing w:before="104" w:line="223" w:lineRule="auto"/>
        <w:ind w:left="690"/>
        <w:rPr>
          <w:rFonts w:ascii="黑体" w:hAnsi="黑体" w:eastAsia="黑体" w:cs="黑体"/>
          <w:sz w:val="32"/>
          <w:szCs w:val="32"/>
        </w:rPr>
      </w:pPr>
      <w:r>
        <w:pict>
          <v:shape id="_x0000_s1136" o:spid="_x0000_s1136" o:spt="202" type="#_x0000_t202" style="position:absolute;left:0pt;margin-left:35pt;margin-top:-16.45pt;height:21.15pt;width:176.95pt;z-index:251716608;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黑体" w:hAnsi="黑体" w:eastAsia="黑体" w:cs="黑体"/>
                      <w:sz w:val="32"/>
                      <w:szCs w:val="32"/>
                    </w:rPr>
                  </w:pPr>
                  <w:r>
                    <w:rPr>
                      <w:rFonts w:ascii="黑体" w:hAnsi="黑体" w:eastAsia="黑体" w:cs="黑体"/>
                      <w:spacing w:val="-2"/>
                      <w:sz w:val="32"/>
                      <w:szCs w:val="32"/>
                    </w:rPr>
                    <w:t>云和县电动汽车充电网络</w:t>
                  </w:r>
                </w:p>
              </w:txbxContent>
            </v:textbox>
          </v:shape>
        </w:pict>
      </w:r>
      <w:r>
        <w:rPr>
          <w:rFonts w:ascii="黑体" w:hAnsi="黑体" w:eastAsia="黑体" w:cs="黑体"/>
          <w:spacing w:val="3"/>
          <w:sz w:val="32"/>
          <w:szCs w:val="32"/>
        </w:rPr>
        <w:t>“十四五”布局规划</w:t>
      </w:r>
      <w:r>
        <w:rPr>
          <w:rFonts w:ascii="黑体" w:hAnsi="黑体" w:eastAsia="黑体" w:cs="黑体"/>
          <w:spacing w:val="-68"/>
          <w:sz w:val="32"/>
          <w:szCs w:val="32"/>
        </w:rPr>
        <w:t xml:space="preserve"> </w:t>
      </w:r>
      <w:r>
        <w:rPr>
          <w:rFonts w:ascii="黑体" w:hAnsi="黑体" w:eastAsia="黑体" w:cs="黑体"/>
          <w:strike/>
          <w:sz w:val="32"/>
          <w:szCs w:val="32"/>
        </w:rPr>
        <w:t xml:space="preserve">                                                                                        </w:t>
      </w:r>
    </w:p>
    <w:p>
      <w:pPr>
        <w:spacing w:before="202" w:line="609" w:lineRule="exact"/>
        <w:ind w:left="620"/>
        <w:rPr>
          <w:rFonts w:ascii="宋体" w:hAnsi="宋体" w:eastAsia="宋体" w:cs="宋体"/>
          <w:sz w:val="32"/>
          <w:szCs w:val="32"/>
        </w:rPr>
      </w:pPr>
      <w:r>
        <w:rPr>
          <w:rFonts w:ascii="宋体" w:hAnsi="宋体" w:eastAsia="宋体" w:cs="宋体"/>
          <w:spacing w:val="1"/>
          <w:position w:val="21"/>
          <w:sz w:val="32"/>
          <w:szCs w:val="32"/>
        </w:rPr>
        <w:t>2015-2020年我国公共充电桩保有量持续保持增长。2015</w:t>
      </w:r>
      <w:r>
        <w:rPr>
          <w:rFonts w:ascii="宋体" w:hAnsi="宋体" w:eastAsia="宋体" w:cs="宋体"/>
          <w:spacing w:val="-19"/>
          <w:position w:val="21"/>
          <w:sz w:val="32"/>
          <w:szCs w:val="32"/>
        </w:rPr>
        <w:t xml:space="preserve"> </w:t>
      </w:r>
      <w:r>
        <w:rPr>
          <w:rFonts w:ascii="宋体" w:hAnsi="宋体" w:eastAsia="宋体" w:cs="宋体"/>
          <w:spacing w:val="1"/>
          <w:position w:val="21"/>
          <w:sz w:val="32"/>
          <w:szCs w:val="32"/>
        </w:rPr>
        <w:t>年底，我国</w:t>
      </w:r>
    </w:p>
    <w:p>
      <w:pPr>
        <w:spacing w:before="1" w:line="218" w:lineRule="auto"/>
        <w:rPr>
          <w:rFonts w:ascii="宋体" w:hAnsi="宋体" w:eastAsia="宋体" w:cs="宋体"/>
          <w:sz w:val="32"/>
          <w:szCs w:val="32"/>
        </w:rPr>
      </w:pPr>
      <w:r>
        <w:rPr>
          <w:rFonts w:ascii="宋体" w:hAnsi="宋体" w:eastAsia="宋体" w:cs="宋体"/>
          <w:spacing w:val="4"/>
          <w:sz w:val="32"/>
          <w:szCs w:val="32"/>
        </w:rPr>
        <w:t>公共类充电设施保有量仅为5.78 万个，但随着近几年来我国新能源汽车</w:t>
      </w:r>
    </w:p>
    <w:p>
      <w:pPr>
        <w:spacing w:before="232" w:line="219" w:lineRule="auto"/>
        <w:rPr>
          <w:rFonts w:ascii="宋体" w:hAnsi="宋体" w:eastAsia="宋体" w:cs="宋体"/>
          <w:sz w:val="32"/>
          <w:szCs w:val="32"/>
        </w:rPr>
      </w:pPr>
      <w:r>
        <w:rPr>
          <w:rFonts w:ascii="宋体" w:hAnsi="宋体" w:eastAsia="宋体" w:cs="宋体"/>
          <w:spacing w:val="-2"/>
          <w:sz w:val="32"/>
          <w:szCs w:val="32"/>
        </w:rPr>
        <w:t>行业快速发展，国家及各地方层面逐步出台充电行业扶持政策，我国公共</w:t>
      </w:r>
    </w:p>
    <w:p>
      <w:pPr>
        <w:spacing w:before="230" w:line="219" w:lineRule="auto"/>
        <w:rPr>
          <w:rFonts w:ascii="宋体" w:hAnsi="宋体" w:eastAsia="宋体" w:cs="宋体"/>
          <w:sz w:val="32"/>
          <w:szCs w:val="32"/>
        </w:rPr>
      </w:pPr>
      <w:r>
        <w:rPr>
          <w:rFonts w:ascii="宋体" w:hAnsi="宋体" w:eastAsia="宋体" w:cs="宋体"/>
          <w:spacing w:val="4"/>
          <w:sz w:val="32"/>
          <w:szCs w:val="32"/>
        </w:rPr>
        <w:t>充电桩保有量得到长足发展。2016 年至今，我国公共充电桩保有量呈直</w:t>
      </w:r>
    </w:p>
    <w:p>
      <w:pPr>
        <w:spacing w:before="228" w:line="219" w:lineRule="auto"/>
        <w:rPr>
          <w:rFonts w:ascii="宋体" w:hAnsi="宋体" w:eastAsia="宋体" w:cs="宋体"/>
          <w:sz w:val="32"/>
          <w:szCs w:val="32"/>
        </w:rPr>
      </w:pPr>
      <w:r>
        <w:rPr>
          <w:rFonts w:ascii="宋体" w:hAnsi="宋体" w:eastAsia="宋体" w:cs="宋体"/>
          <w:spacing w:val="-3"/>
          <w:sz w:val="32"/>
          <w:szCs w:val="32"/>
        </w:rPr>
        <w:t>线上升状态。根据中国电动充电基础设施促进联盟发布的充电桩运营数据，</w:t>
      </w:r>
    </w:p>
    <w:p>
      <w:pPr>
        <w:spacing w:before="232" w:line="219" w:lineRule="auto"/>
        <w:rPr>
          <w:rFonts w:ascii="宋体" w:hAnsi="宋体" w:eastAsia="宋体" w:cs="宋体"/>
          <w:sz w:val="32"/>
          <w:szCs w:val="32"/>
        </w:rPr>
      </w:pPr>
      <w:r>
        <w:rPr>
          <w:rFonts w:ascii="宋体" w:hAnsi="宋体" w:eastAsia="宋体" w:cs="宋体"/>
          <w:spacing w:val="11"/>
          <w:sz w:val="32"/>
          <w:szCs w:val="32"/>
        </w:rPr>
        <w:t>截至2020年底我国公共充电桩保有量己经达到80</w:t>
      </w:r>
      <w:r>
        <w:rPr>
          <w:rFonts w:ascii="宋体" w:hAnsi="宋体" w:eastAsia="宋体" w:cs="宋体"/>
          <w:spacing w:val="10"/>
          <w:sz w:val="32"/>
          <w:szCs w:val="32"/>
        </w:rPr>
        <w:t>.7</w:t>
      </w:r>
      <w:r>
        <w:rPr>
          <w:rFonts w:ascii="宋体" w:hAnsi="宋体" w:eastAsia="宋体" w:cs="宋体"/>
          <w:spacing w:val="-39"/>
          <w:sz w:val="32"/>
          <w:szCs w:val="32"/>
        </w:rPr>
        <w:t xml:space="preserve"> </w:t>
      </w:r>
      <w:r>
        <w:rPr>
          <w:rFonts w:ascii="宋体" w:hAnsi="宋体" w:eastAsia="宋体" w:cs="宋体"/>
          <w:spacing w:val="10"/>
          <w:sz w:val="32"/>
          <w:szCs w:val="32"/>
        </w:rPr>
        <w:t>万个。截止2020</w:t>
      </w:r>
      <w:r>
        <w:rPr>
          <w:rFonts w:ascii="宋体" w:hAnsi="宋体" w:eastAsia="宋体" w:cs="宋体"/>
          <w:spacing w:val="-47"/>
          <w:sz w:val="32"/>
          <w:szCs w:val="32"/>
        </w:rPr>
        <w:t xml:space="preserve"> </w:t>
      </w:r>
      <w:r>
        <w:rPr>
          <w:rFonts w:ascii="宋体" w:hAnsi="宋体" w:eastAsia="宋体" w:cs="宋体"/>
          <w:spacing w:val="10"/>
          <w:sz w:val="32"/>
          <w:szCs w:val="32"/>
        </w:rPr>
        <w:t>年</w:t>
      </w:r>
    </w:p>
    <w:p>
      <w:pPr>
        <w:spacing w:before="230" w:line="219" w:lineRule="auto"/>
        <w:rPr>
          <w:rFonts w:ascii="宋体" w:hAnsi="宋体" w:eastAsia="宋体" w:cs="宋体"/>
          <w:sz w:val="32"/>
          <w:szCs w:val="32"/>
        </w:rPr>
      </w:pPr>
      <w:r>
        <w:rPr>
          <w:rFonts w:ascii="宋体" w:hAnsi="宋体" w:eastAsia="宋体" w:cs="宋体"/>
          <w:spacing w:val="-9"/>
          <w:sz w:val="32"/>
          <w:szCs w:val="32"/>
        </w:rPr>
        <w:t>底充电设施主要数据包括：</w:t>
      </w:r>
    </w:p>
    <w:p>
      <w:pPr>
        <w:pStyle w:val="2"/>
        <w:spacing w:line="323" w:lineRule="auto"/>
      </w:pPr>
    </w:p>
    <w:p>
      <w:pPr>
        <w:spacing w:before="105" w:line="598" w:lineRule="exact"/>
        <w:ind w:left="660"/>
        <w:rPr>
          <w:rFonts w:ascii="宋体" w:hAnsi="宋体" w:eastAsia="宋体" w:cs="宋体"/>
          <w:sz w:val="32"/>
          <w:szCs w:val="32"/>
        </w:rPr>
      </w:pPr>
      <w:r>
        <w:rPr>
          <w:rFonts w:ascii="宋体" w:hAnsi="宋体" w:eastAsia="宋体" w:cs="宋体"/>
          <w:spacing w:val="12"/>
          <w:position w:val="20"/>
          <w:sz w:val="32"/>
          <w:szCs w:val="32"/>
        </w:rPr>
        <w:t>&gt;</w:t>
      </w:r>
      <w:r>
        <w:rPr>
          <w:rFonts w:ascii="宋体" w:hAnsi="宋体" w:eastAsia="宋体" w:cs="宋体"/>
          <w:spacing w:val="65"/>
          <w:position w:val="20"/>
          <w:sz w:val="32"/>
          <w:szCs w:val="32"/>
        </w:rPr>
        <w:t xml:space="preserve">  </w:t>
      </w:r>
      <w:r>
        <w:rPr>
          <w:rFonts w:ascii="宋体" w:hAnsi="宋体" w:eastAsia="宋体" w:cs="宋体"/>
          <w:spacing w:val="12"/>
          <w:position w:val="20"/>
          <w:sz w:val="32"/>
          <w:szCs w:val="32"/>
        </w:rPr>
        <w:t>充电站保有量己由2015年0.107万座增加到2020年的</w:t>
      </w:r>
      <w:r>
        <w:rPr>
          <w:rFonts w:ascii="宋体" w:hAnsi="宋体" w:eastAsia="宋体" w:cs="宋体"/>
          <w:spacing w:val="11"/>
          <w:position w:val="20"/>
          <w:sz w:val="32"/>
          <w:szCs w:val="32"/>
        </w:rPr>
        <w:t>6.38万座，</w:t>
      </w:r>
    </w:p>
    <w:p>
      <w:pPr>
        <w:spacing w:before="1" w:line="217" w:lineRule="auto"/>
        <w:rPr>
          <w:rFonts w:ascii="宋体" w:hAnsi="宋体" w:eastAsia="宋体" w:cs="宋体"/>
          <w:sz w:val="32"/>
          <w:szCs w:val="32"/>
        </w:rPr>
      </w:pPr>
      <w:r>
        <w:rPr>
          <w:rFonts w:ascii="宋体" w:hAnsi="宋体" w:eastAsia="宋体" w:cs="宋体"/>
          <w:spacing w:val="-3"/>
          <w:sz w:val="32"/>
          <w:szCs w:val="32"/>
        </w:rPr>
        <w:t>充电站点密度越来越高，充电便利性也得到大幅改善。</w:t>
      </w:r>
    </w:p>
    <w:p>
      <w:pPr>
        <w:spacing w:before="40" w:line="168" w:lineRule="auto"/>
        <w:ind w:left="13434"/>
        <w:rPr>
          <w:rFonts w:ascii="宋体" w:hAnsi="宋体" w:eastAsia="宋体" w:cs="宋体"/>
          <w:sz w:val="28"/>
          <w:szCs w:val="28"/>
        </w:rPr>
      </w:pPr>
      <w:r>
        <w:rPr>
          <w:rFonts w:ascii="宋体" w:hAnsi="宋体" w:eastAsia="宋体" w:cs="宋体"/>
          <w:b/>
          <w:bCs/>
          <w:spacing w:val="3"/>
          <w:sz w:val="28"/>
          <w:szCs w:val="28"/>
        </w:rPr>
        <w:t>图3-32020年全国公共充电设施保有量</w:t>
      </w:r>
    </w:p>
    <w:p>
      <w:pPr>
        <w:spacing w:line="617" w:lineRule="exact"/>
        <w:ind w:left="660"/>
        <w:rPr>
          <w:rFonts w:ascii="宋体" w:hAnsi="宋体" w:eastAsia="宋体" w:cs="宋体"/>
          <w:sz w:val="32"/>
          <w:szCs w:val="32"/>
        </w:rPr>
      </w:pPr>
      <w:r>
        <w:rPr>
          <w:rFonts w:ascii="宋体" w:hAnsi="宋体" w:eastAsia="宋体" w:cs="宋体"/>
          <w:spacing w:val="6"/>
          <w:position w:val="22"/>
          <w:sz w:val="32"/>
          <w:szCs w:val="32"/>
        </w:rPr>
        <w:t>&gt;</w:t>
      </w:r>
      <w:r>
        <w:rPr>
          <w:rFonts w:ascii="宋体" w:hAnsi="宋体" w:eastAsia="宋体" w:cs="宋体"/>
          <w:spacing w:val="61"/>
          <w:position w:val="22"/>
          <w:sz w:val="32"/>
          <w:szCs w:val="32"/>
        </w:rPr>
        <w:t xml:space="preserve">  </w:t>
      </w:r>
      <w:r>
        <w:rPr>
          <w:rFonts w:ascii="宋体" w:hAnsi="宋体" w:eastAsia="宋体" w:cs="宋体"/>
          <w:spacing w:val="6"/>
          <w:position w:val="22"/>
          <w:sz w:val="32"/>
          <w:szCs w:val="32"/>
        </w:rPr>
        <w:t>我国车桩比水平持续提高，己由2015年的7.8:1</w:t>
      </w:r>
      <w:r>
        <w:rPr>
          <w:rFonts w:ascii="宋体" w:hAnsi="宋体" w:eastAsia="宋体" w:cs="宋体"/>
          <w:spacing w:val="5"/>
          <w:position w:val="22"/>
          <w:sz w:val="32"/>
          <w:szCs w:val="32"/>
        </w:rPr>
        <w:t>,提高至3.5:1,</w:t>
      </w:r>
    </w:p>
    <w:p>
      <w:pPr>
        <w:spacing w:before="1" w:line="216" w:lineRule="auto"/>
        <w:rPr>
          <w:rFonts w:ascii="宋体" w:hAnsi="宋体" w:eastAsia="宋体" w:cs="宋体"/>
          <w:sz w:val="32"/>
          <w:szCs w:val="32"/>
        </w:rPr>
      </w:pPr>
      <w:r>
        <w:rPr>
          <w:rFonts w:ascii="宋体" w:hAnsi="宋体" w:eastAsia="宋体" w:cs="宋体"/>
          <w:spacing w:val="7"/>
          <w:sz w:val="32"/>
          <w:szCs w:val="32"/>
        </w:rPr>
        <w:t>其中2016年和2017年车桩比快速上升。这主要由于这几年充电</w:t>
      </w:r>
      <w:r>
        <w:rPr>
          <w:rFonts w:ascii="宋体" w:hAnsi="宋体" w:eastAsia="宋体" w:cs="宋体"/>
          <w:spacing w:val="6"/>
          <w:sz w:val="32"/>
          <w:szCs w:val="32"/>
        </w:rPr>
        <w:t>市场的逐</w:t>
      </w:r>
    </w:p>
    <w:p>
      <w:pPr>
        <w:spacing w:before="237" w:line="217" w:lineRule="auto"/>
        <w:rPr>
          <w:rFonts w:ascii="宋体" w:hAnsi="宋体" w:eastAsia="宋体" w:cs="宋体"/>
          <w:sz w:val="32"/>
          <w:szCs w:val="32"/>
        </w:rPr>
      </w:pPr>
      <w:r>
        <w:rPr>
          <w:rFonts w:ascii="宋体" w:hAnsi="宋体" w:eastAsia="宋体" w:cs="宋体"/>
          <w:spacing w:val="-1"/>
          <w:sz w:val="32"/>
          <w:szCs w:val="32"/>
        </w:rPr>
        <w:t>渐成熟，车桩比也趋于合理，预计未来几年车桩比水平会进一步提升，预</w:t>
      </w:r>
    </w:p>
    <w:p>
      <w:pPr>
        <w:spacing w:before="239" w:line="217" w:lineRule="auto"/>
        <w:rPr>
          <w:rFonts w:ascii="宋体" w:hAnsi="宋体" w:eastAsia="宋体" w:cs="宋体"/>
          <w:sz w:val="32"/>
          <w:szCs w:val="32"/>
        </w:rPr>
      </w:pPr>
      <w:r>
        <w:rPr>
          <w:rFonts w:ascii="宋体" w:hAnsi="宋体" w:eastAsia="宋体" w:cs="宋体"/>
          <w:spacing w:val="-3"/>
          <w:sz w:val="32"/>
          <w:szCs w:val="32"/>
        </w:rPr>
        <w:t>计未来车桩比水平将保持在3.0:1左右。</w:t>
      </w: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spacing w:before="75" w:line="219" w:lineRule="auto"/>
        <w:ind w:left="14270"/>
        <w:rPr>
          <w:rFonts w:ascii="宋体" w:hAnsi="宋体" w:eastAsia="宋体" w:cs="宋体"/>
          <w:sz w:val="23"/>
          <w:szCs w:val="23"/>
        </w:rPr>
      </w:pPr>
      <w:r>
        <w:rPr>
          <w:rFonts w:ascii="宋体" w:hAnsi="宋体" w:eastAsia="宋体" w:cs="宋体"/>
          <w:spacing w:val="-2"/>
          <w:sz w:val="23"/>
          <w:szCs w:val="23"/>
        </w:rPr>
        <w:t>公共充电站保有量(万座)</w:t>
      </w:r>
    </w:p>
    <w:p>
      <w:pPr>
        <w:pStyle w:val="2"/>
        <w:spacing w:line="471" w:lineRule="auto"/>
      </w:pPr>
    </w:p>
    <w:p>
      <w:pPr>
        <w:spacing w:before="91" w:line="219" w:lineRule="auto"/>
        <w:ind w:left="13584"/>
        <w:rPr>
          <w:rFonts w:ascii="宋体" w:hAnsi="宋体" w:eastAsia="宋体" w:cs="宋体"/>
          <w:sz w:val="28"/>
          <w:szCs w:val="28"/>
        </w:rPr>
      </w:pPr>
      <w:r>
        <w:rPr>
          <w:rFonts w:ascii="宋体" w:hAnsi="宋体" w:eastAsia="宋体" w:cs="宋体"/>
          <w:b/>
          <w:bCs/>
          <w:spacing w:val="4"/>
          <w:sz w:val="28"/>
          <w:szCs w:val="28"/>
        </w:rPr>
        <w:t>图3-42020年全国公共充电站保有量</w:t>
      </w:r>
    </w:p>
    <w:p>
      <w:pPr>
        <w:pStyle w:val="2"/>
        <w:spacing w:line="407" w:lineRule="auto"/>
      </w:pPr>
    </w:p>
    <w:p>
      <w:pPr>
        <w:spacing w:before="1" w:line="690" w:lineRule="exact"/>
        <w:ind w:firstLine="20759"/>
      </w:pPr>
      <w:r>
        <w:rPr>
          <w:position w:val="-13"/>
        </w:rPr>
        <w:pict>
          <v:group id="_x0000_s1137" o:spid="_x0000_s1137" o:spt="203" style="height:34.55pt;width:34.55pt;" coordsize="690,690">
            <o:lock v:ext="edit"/>
            <v:shape id="_x0000_s1138" o:spid="_x0000_s1138" o:spt="75" type="#_x0000_t75" style="position:absolute;left:0;top:0;height:690;width:690;" filled="f" stroked="f" coordsize="21600,21600">
              <v:path/>
              <v:fill on="f" focussize="0,0"/>
              <v:stroke on="f"/>
              <v:imagedata r:id="rId147" o:title=""/>
              <o:lock v:ext="edit" aspectratio="t"/>
            </v:shape>
            <v:shape id="_x0000_s1139" o:spid="_x0000_s1139" o:spt="202" type="#_x0000_t202" style="position:absolute;left:-20;top:-20;height:730;width:730;" filled="f" stroked="f" coordsize="21600,21600">
              <v:path/>
              <v:fill on="f" focussize="0,0"/>
              <v:stroke on="f"/>
              <v:imagedata o:title=""/>
              <o:lock v:ext="edit" aspectratio="f"/>
              <v:textbox inset="0mm,0mm,0mm,0mm">
                <w:txbxContent>
                  <w:p>
                    <w:pPr>
                      <w:spacing w:before="305" w:line="184" w:lineRule="auto"/>
                      <w:ind w:left="140"/>
                      <w:rPr>
                        <w:rFonts w:ascii="宋体" w:hAnsi="宋体" w:eastAsia="宋体" w:cs="宋体"/>
                        <w:sz w:val="36"/>
                        <w:szCs w:val="36"/>
                      </w:rPr>
                    </w:pPr>
                    <w:r>
                      <w:rPr>
                        <w:rFonts w:ascii="宋体" w:hAnsi="宋体" w:eastAsia="宋体" w:cs="宋体"/>
                        <w:color w:val="FFFFFF"/>
                        <w:spacing w:val="-11"/>
                        <w:sz w:val="36"/>
                        <w:szCs w:val="36"/>
                      </w:rPr>
                      <w:t>17</w:t>
                    </w:r>
                  </w:p>
                </w:txbxContent>
              </v:textbox>
            </v:shape>
            <w10:wrap type="none"/>
            <w10:anchorlock/>
          </v:group>
        </w:pict>
      </w:r>
    </w:p>
    <w:p>
      <w:pPr>
        <w:spacing w:line="690" w:lineRule="exact"/>
        <w:sectPr>
          <w:footerReference r:id="rId20" w:type="default"/>
          <w:pgSz w:w="23810" w:h="16840"/>
          <w:pgMar w:top="400" w:right="540" w:bottom="400" w:left="1440" w:header="0" w:footer="0" w:gutter="0"/>
        </w:sectPr>
      </w:pPr>
    </w:p>
    <w:p>
      <w:pPr>
        <w:spacing w:line="46" w:lineRule="exact"/>
      </w:pPr>
    </w:p>
    <w:p>
      <w:pPr>
        <w:spacing w:line="46" w:lineRule="exact"/>
        <w:sectPr>
          <w:headerReference r:id="rId21" w:type="default"/>
          <w:footerReference r:id="rId22" w:type="default"/>
          <w:pgSz w:w="23813" w:h="16839"/>
          <w:pgMar w:top="1753" w:right="521" w:bottom="1847" w:left="1446" w:header="762" w:footer="1157" w:gutter="0"/>
          <w:cols w:equalWidth="0" w:num="1">
            <w:col w:w="21845"/>
          </w:cols>
        </w:sectPr>
      </w:pPr>
    </w:p>
    <w:p>
      <w:pPr>
        <w:spacing w:before="152" w:line="220" w:lineRule="auto"/>
        <w:ind w:left="656"/>
        <w:rPr>
          <w:rFonts w:ascii="宋体" w:hAnsi="宋体" w:eastAsia="宋体" w:cs="宋体"/>
          <w:sz w:val="32"/>
          <w:szCs w:val="32"/>
        </w:rPr>
      </w:pPr>
      <w:r>
        <w:rPr>
          <w:rFonts w:ascii="宋体" w:hAnsi="宋体" w:eastAsia="宋体" w:cs="宋体"/>
          <w:sz w:val="32"/>
          <w:szCs w:val="32"/>
        </w:rPr>
        <w:drawing>
          <wp:inline distT="0" distB="0" distL="0" distR="0">
            <wp:extent cx="125095" cy="12954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48"/>
                    <a:stretch>
                      <a:fillRect/>
                    </a:stretch>
                  </pic:blipFill>
                  <pic:spPr>
                    <a:xfrm>
                      <a:off x="0" y="0"/>
                      <a:ext cx="125516" cy="129759"/>
                    </a:xfrm>
                    <a:prstGeom prst="rect">
                      <a:avLst/>
                    </a:prstGeom>
                  </pic:spPr>
                </pic:pic>
              </a:graphicData>
            </a:graphic>
          </wp:inline>
        </w:drawing>
      </w:r>
      <w:r>
        <w:rPr>
          <w:rFonts w:ascii="宋体" w:hAnsi="宋体" w:eastAsia="宋体" w:cs="宋体"/>
          <w:spacing w:val="49"/>
          <w:sz w:val="32"/>
          <w:szCs w:val="32"/>
        </w:rPr>
        <w:t xml:space="preserve">  </w:t>
      </w:r>
      <w:r>
        <w:rPr>
          <w:rFonts w:ascii="宋体" w:hAnsi="宋体" w:eastAsia="宋体" w:cs="宋体"/>
          <w:spacing w:val="2"/>
          <w:sz w:val="32"/>
          <w:szCs w:val="32"/>
        </w:rPr>
        <w:t>我国公共充电桩保有量超过</w:t>
      </w:r>
      <w:r>
        <w:rPr>
          <w:rFonts w:ascii="宋体" w:hAnsi="宋体" w:eastAsia="宋体" w:cs="宋体"/>
          <w:spacing w:val="-67"/>
          <w:sz w:val="32"/>
          <w:szCs w:val="32"/>
        </w:rPr>
        <w:t xml:space="preserve"> </w:t>
      </w:r>
      <w:r>
        <w:rPr>
          <w:rFonts w:ascii="Times New Roman" w:hAnsi="Times New Roman" w:eastAsia="Times New Roman" w:cs="Times New Roman"/>
          <w:spacing w:val="2"/>
          <w:sz w:val="32"/>
          <w:szCs w:val="32"/>
        </w:rPr>
        <w:t xml:space="preserve">5 </w:t>
      </w:r>
      <w:r>
        <w:rPr>
          <w:rFonts w:ascii="宋体" w:hAnsi="宋体" w:eastAsia="宋体" w:cs="宋体"/>
          <w:spacing w:val="2"/>
          <w:sz w:val="32"/>
          <w:szCs w:val="32"/>
        </w:rPr>
        <w:t>万个的省份包括</w:t>
      </w:r>
      <w:r>
        <w:rPr>
          <w:rFonts w:ascii="宋体" w:hAnsi="宋体" w:eastAsia="宋体" w:cs="宋体"/>
          <w:color w:val="333333"/>
          <w:spacing w:val="2"/>
          <w:sz w:val="32"/>
          <w:szCs w:val="32"/>
        </w:rPr>
        <w:t>北京、</w:t>
      </w:r>
      <w:r>
        <w:rPr>
          <w:rFonts w:ascii="宋体" w:hAnsi="宋体" w:eastAsia="宋体" w:cs="宋体"/>
          <w:color w:val="333333"/>
          <w:spacing w:val="1"/>
          <w:sz w:val="32"/>
          <w:szCs w:val="32"/>
        </w:rPr>
        <w:t>广东、上</w:t>
      </w:r>
    </w:p>
    <w:p>
      <w:pPr>
        <w:spacing w:before="242" w:line="360" w:lineRule="auto"/>
        <w:ind w:left="7" w:right="757" w:hanging="2"/>
        <w:rPr>
          <w:rFonts w:ascii="宋体" w:hAnsi="宋体" w:eastAsia="宋体" w:cs="宋体"/>
          <w:sz w:val="32"/>
          <w:szCs w:val="32"/>
        </w:rPr>
      </w:pPr>
      <w:r>
        <w:rPr>
          <w:rFonts w:ascii="宋体" w:hAnsi="宋体" w:eastAsia="宋体" w:cs="宋体"/>
          <w:color w:val="333333"/>
          <w:spacing w:val="-1"/>
          <w:sz w:val="32"/>
          <w:szCs w:val="32"/>
        </w:rPr>
        <w:t>海、江苏、浙江</w:t>
      </w:r>
      <w:r>
        <w:rPr>
          <w:rFonts w:ascii="宋体" w:hAnsi="宋体" w:eastAsia="宋体" w:cs="宋体"/>
          <w:spacing w:val="-1"/>
          <w:sz w:val="32"/>
          <w:szCs w:val="32"/>
        </w:rPr>
        <w:t xml:space="preserve">，分别为广东 </w:t>
      </w:r>
      <w:r>
        <w:rPr>
          <w:rFonts w:ascii="Times New Roman" w:hAnsi="Times New Roman" w:eastAsia="Times New Roman" w:cs="Times New Roman"/>
          <w:spacing w:val="-1"/>
          <w:sz w:val="32"/>
          <w:szCs w:val="32"/>
        </w:rPr>
        <w:t xml:space="preserve">111226 </w:t>
      </w:r>
      <w:r>
        <w:rPr>
          <w:rFonts w:ascii="宋体" w:hAnsi="宋体" w:eastAsia="宋体" w:cs="宋体"/>
          <w:spacing w:val="-1"/>
          <w:sz w:val="32"/>
          <w:szCs w:val="32"/>
        </w:rPr>
        <w:t>个、上海</w:t>
      </w:r>
      <w:r>
        <w:rPr>
          <w:rFonts w:ascii="宋体" w:hAnsi="宋体" w:eastAsia="宋体" w:cs="宋体"/>
          <w:spacing w:val="-40"/>
          <w:sz w:val="32"/>
          <w:szCs w:val="32"/>
        </w:rPr>
        <w:t xml:space="preserve"> </w:t>
      </w:r>
      <w:r>
        <w:rPr>
          <w:rFonts w:ascii="Times New Roman" w:hAnsi="Times New Roman" w:eastAsia="Times New Roman" w:cs="Times New Roman"/>
          <w:spacing w:val="-1"/>
          <w:sz w:val="32"/>
          <w:szCs w:val="32"/>
        </w:rPr>
        <w:t xml:space="preserve">81382 </w:t>
      </w:r>
      <w:r>
        <w:rPr>
          <w:rFonts w:ascii="宋体" w:hAnsi="宋体" w:eastAsia="宋体" w:cs="宋体"/>
          <w:spacing w:val="-1"/>
          <w:sz w:val="32"/>
          <w:szCs w:val="32"/>
        </w:rPr>
        <w:t>个、</w:t>
      </w:r>
      <w:r>
        <w:rPr>
          <w:rFonts w:ascii="宋体" w:hAnsi="宋体" w:eastAsia="宋体" w:cs="宋体"/>
          <w:spacing w:val="-2"/>
          <w:sz w:val="32"/>
          <w:szCs w:val="32"/>
        </w:rPr>
        <w:t>北京</w:t>
      </w:r>
      <w:r>
        <w:rPr>
          <w:rFonts w:ascii="宋体" w:hAnsi="宋体" w:eastAsia="宋体" w:cs="宋体"/>
          <w:spacing w:val="-31"/>
          <w:sz w:val="32"/>
          <w:szCs w:val="32"/>
        </w:rPr>
        <w:t xml:space="preserve"> </w:t>
      </w:r>
      <w:r>
        <w:rPr>
          <w:rFonts w:ascii="Times New Roman" w:hAnsi="Times New Roman" w:eastAsia="Times New Roman" w:cs="Times New Roman"/>
          <w:spacing w:val="-2"/>
          <w:sz w:val="32"/>
          <w:szCs w:val="32"/>
        </w:rPr>
        <w:t xml:space="preserve">78933 </w:t>
      </w:r>
      <w:r>
        <w:rPr>
          <w:rFonts w:ascii="宋体" w:hAnsi="宋体" w:eastAsia="宋体" w:cs="宋体"/>
          <w:spacing w:val="-2"/>
          <w:sz w:val="32"/>
          <w:szCs w:val="32"/>
        </w:rPr>
        <w:t>个、</w:t>
      </w:r>
      <w:r>
        <w:rPr>
          <w:rFonts w:ascii="宋体" w:hAnsi="宋体" w:eastAsia="宋体" w:cs="宋体"/>
          <w:sz w:val="32"/>
          <w:szCs w:val="32"/>
        </w:rPr>
        <w:t xml:space="preserve"> </w:t>
      </w:r>
      <w:r>
        <w:rPr>
          <w:rFonts w:ascii="宋体" w:hAnsi="宋体" w:eastAsia="宋体" w:cs="宋体"/>
          <w:spacing w:val="-6"/>
          <w:sz w:val="32"/>
          <w:szCs w:val="32"/>
        </w:rPr>
        <w:t>江苏</w:t>
      </w:r>
      <w:r>
        <w:rPr>
          <w:rFonts w:ascii="宋体" w:hAnsi="宋体" w:eastAsia="宋体" w:cs="宋体"/>
          <w:spacing w:val="-72"/>
          <w:sz w:val="32"/>
          <w:szCs w:val="32"/>
        </w:rPr>
        <w:t xml:space="preserve"> </w:t>
      </w:r>
      <w:r>
        <w:rPr>
          <w:rFonts w:ascii="Times New Roman" w:hAnsi="Times New Roman" w:eastAsia="Times New Roman" w:cs="Times New Roman"/>
          <w:spacing w:val="-6"/>
          <w:sz w:val="32"/>
          <w:szCs w:val="32"/>
        </w:rPr>
        <w:t xml:space="preserve">72165 </w:t>
      </w:r>
      <w:r>
        <w:rPr>
          <w:rFonts w:ascii="宋体" w:hAnsi="宋体" w:eastAsia="宋体" w:cs="宋体"/>
          <w:spacing w:val="-6"/>
          <w:sz w:val="32"/>
          <w:szCs w:val="32"/>
        </w:rPr>
        <w:t>个和浙江</w:t>
      </w:r>
      <w:r>
        <w:rPr>
          <w:rFonts w:ascii="宋体" w:hAnsi="宋体" w:eastAsia="宋体" w:cs="宋体"/>
          <w:spacing w:val="-63"/>
          <w:sz w:val="32"/>
          <w:szCs w:val="32"/>
        </w:rPr>
        <w:t xml:space="preserve"> </w:t>
      </w:r>
      <w:r>
        <w:rPr>
          <w:rFonts w:ascii="Times New Roman" w:hAnsi="Times New Roman" w:eastAsia="Times New Roman" w:cs="Times New Roman"/>
          <w:spacing w:val="-6"/>
          <w:sz w:val="32"/>
          <w:szCs w:val="32"/>
        </w:rPr>
        <w:t xml:space="preserve">60762 </w:t>
      </w:r>
      <w:r>
        <w:rPr>
          <w:rFonts w:ascii="宋体" w:hAnsi="宋体" w:eastAsia="宋体" w:cs="宋体"/>
          <w:spacing w:val="-6"/>
          <w:sz w:val="32"/>
          <w:szCs w:val="32"/>
        </w:rPr>
        <w:t>个： 公共充电桩保有量超过</w:t>
      </w:r>
      <w:r>
        <w:rPr>
          <w:rFonts w:ascii="宋体" w:hAnsi="宋体" w:eastAsia="宋体" w:cs="宋体"/>
          <w:spacing w:val="-76"/>
          <w:sz w:val="32"/>
          <w:szCs w:val="32"/>
        </w:rPr>
        <w:t xml:space="preserve"> </w:t>
      </w:r>
      <w:r>
        <w:rPr>
          <w:rFonts w:ascii="Times New Roman" w:hAnsi="Times New Roman" w:eastAsia="Times New Roman" w:cs="Times New Roman"/>
          <w:spacing w:val="-6"/>
          <w:sz w:val="32"/>
          <w:szCs w:val="32"/>
        </w:rPr>
        <w:t xml:space="preserve">2 </w:t>
      </w:r>
      <w:r>
        <w:rPr>
          <w:rFonts w:ascii="宋体" w:hAnsi="宋体" w:eastAsia="宋体" w:cs="宋体"/>
          <w:spacing w:val="-7"/>
          <w:sz w:val="32"/>
          <w:szCs w:val="32"/>
        </w:rPr>
        <w:t>万个的省份还包</w:t>
      </w:r>
    </w:p>
    <w:p>
      <w:pPr>
        <w:spacing w:line="220" w:lineRule="auto"/>
        <w:ind w:left="7"/>
        <w:rPr>
          <w:rFonts w:ascii="宋体" w:hAnsi="宋体" w:eastAsia="宋体" w:cs="宋体"/>
          <w:sz w:val="32"/>
          <w:szCs w:val="32"/>
        </w:rPr>
      </w:pPr>
      <w:r>
        <w:rPr>
          <w:rFonts w:ascii="宋体" w:hAnsi="宋体" w:eastAsia="宋体" w:cs="宋体"/>
          <w:sz w:val="32"/>
          <w:szCs w:val="32"/>
        </w:rPr>
        <w:t xml:space="preserve">括： </w:t>
      </w:r>
      <w:r>
        <w:rPr>
          <w:rFonts w:ascii="宋体" w:hAnsi="宋体" w:eastAsia="宋体" w:cs="宋体"/>
          <w:color w:val="333333"/>
          <w:sz w:val="32"/>
          <w:szCs w:val="32"/>
        </w:rPr>
        <w:t>山东、安徽、湖北、河南、河北</w:t>
      </w:r>
      <w:r>
        <w:rPr>
          <w:rFonts w:ascii="宋体" w:hAnsi="宋体" w:eastAsia="宋体" w:cs="宋体"/>
          <w:sz w:val="32"/>
          <w:szCs w:val="32"/>
        </w:rPr>
        <w:t>：另外湖北、福建、天津、河南、</w:t>
      </w:r>
    </w:p>
    <w:p>
      <w:pPr>
        <w:spacing w:before="242" w:line="624" w:lineRule="exact"/>
        <w:ind w:left="30"/>
        <w:rPr>
          <w:rFonts w:ascii="宋体" w:hAnsi="宋体" w:eastAsia="宋体" w:cs="宋体"/>
          <w:sz w:val="32"/>
          <w:szCs w:val="32"/>
        </w:rPr>
      </w:pPr>
      <w:r>
        <w:rPr>
          <w:rFonts w:ascii="宋体" w:hAnsi="宋体" w:eastAsia="宋体" w:cs="宋体"/>
          <w:spacing w:val="-1"/>
          <w:position w:val="22"/>
          <w:sz w:val="32"/>
          <w:szCs w:val="32"/>
        </w:rPr>
        <w:t>陕西、四川、山西、重庆、湖南这几个省份的公共充电桩保有量也超</w:t>
      </w:r>
      <w:r>
        <w:rPr>
          <w:rFonts w:ascii="宋体" w:hAnsi="宋体" w:eastAsia="宋体" w:cs="宋体"/>
          <w:spacing w:val="-2"/>
          <w:position w:val="22"/>
          <w:sz w:val="32"/>
          <w:szCs w:val="32"/>
        </w:rPr>
        <w:t>过了</w:t>
      </w:r>
    </w:p>
    <w:p>
      <w:pPr>
        <w:spacing w:before="1" w:line="220" w:lineRule="auto"/>
        <w:ind w:left="32"/>
        <w:rPr>
          <w:rFonts w:ascii="宋体" w:hAnsi="宋体" w:eastAsia="宋体" w:cs="宋体"/>
          <w:sz w:val="32"/>
          <w:szCs w:val="32"/>
        </w:rPr>
      </w:pPr>
      <w:r>
        <w:rPr>
          <w:rFonts w:ascii="Times New Roman" w:hAnsi="Times New Roman" w:eastAsia="Times New Roman" w:cs="Times New Roman"/>
          <w:spacing w:val="-15"/>
          <w:sz w:val="32"/>
          <w:szCs w:val="32"/>
        </w:rPr>
        <w:t xml:space="preserve">1 </w:t>
      </w:r>
      <w:r>
        <w:rPr>
          <w:rFonts w:ascii="宋体" w:hAnsi="宋体" w:eastAsia="宋体" w:cs="宋体"/>
          <w:spacing w:val="-15"/>
          <w:sz w:val="32"/>
          <w:szCs w:val="32"/>
        </w:rPr>
        <w:t>万个。</w:t>
      </w:r>
    </w:p>
    <w:p>
      <w:pPr>
        <w:spacing w:before="242" w:line="360" w:lineRule="auto"/>
        <w:ind w:left="59" w:right="734" w:firstLine="600"/>
        <w:rPr>
          <w:rFonts w:ascii="宋体" w:hAnsi="宋体" w:eastAsia="宋体" w:cs="宋体"/>
          <w:sz w:val="32"/>
          <w:szCs w:val="32"/>
        </w:rPr>
      </w:pPr>
      <w:r>
        <w:rPr>
          <w:rFonts w:ascii="宋体" w:hAnsi="宋体" w:eastAsia="宋体" w:cs="宋体"/>
          <w:sz w:val="32"/>
          <w:szCs w:val="32"/>
        </w:rPr>
        <w:drawing>
          <wp:inline distT="0" distB="0" distL="0" distR="0">
            <wp:extent cx="144780" cy="14986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49"/>
                    <a:stretch>
                      <a:fillRect/>
                    </a:stretch>
                  </pic:blipFill>
                  <pic:spPr>
                    <a:xfrm>
                      <a:off x="0" y="0"/>
                      <a:ext cx="144993" cy="149894"/>
                    </a:xfrm>
                    <a:prstGeom prst="rect">
                      <a:avLst/>
                    </a:prstGeom>
                  </pic:spPr>
                </pic:pic>
              </a:graphicData>
            </a:graphic>
          </wp:inline>
        </w:drawing>
      </w:r>
      <w:r>
        <w:rPr>
          <w:rFonts w:ascii="宋体" w:hAnsi="宋体" w:eastAsia="宋体" w:cs="宋体"/>
          <w:spacing w:val="55"/>
          <w:sz w:val="32"/>
          <w:szCs w:val="32"/>
        </w:rPr>
        <w:t xml:space="preserve">  </w:t>
      </w:r>
      <w:r>
        <w:rPr>
          <w:rFonts w:ascii="宋体" w:hAnsi="宋体" w:eastAsia="宋体" w:cs="宋体"/>
          <w:spacing w:val="-5"/>
          <w:sz w:val="32"/>
          <w:szCs w:val="32"/>
        </w:rPr>
        <w:t>国内交流桩数量为</w:t>
      </w:r>
      <w:r>
        <w:rPr>
          <w:rFonts w:ascii="宋体" w:hAnsi="宋体" w:eastAsia="宋体" w:cs="宋体"/>
          <w:spacing w:val="-48"/>
          <w:sz w:val="32"/>
          <w:szCs w:val="32"/>
        </w:rPr>
        <w:t xml:space="preserve"> </w:t>
      </w:r>
      <w:r>
        <w:rPr>
          <w:rFonts w:ascii="Times New Roman" w:hAnsi="Times New Roman" w:eastAsia="Times New Roman" w:cs="Times New Roman"/>
          <w:spacing w:val="-5"/>
          <w:sz w:val="32"/>
          <w:szCs w:val="32"/>
        </w:rPr>
        <w:t>46.3</w:t>
      </w:r>
      <w:r>
        <w:rPr>
          <w:rFonts w:ascii="Times New Roman" w:hAnsi="Times New Roman" w:eastAsia="Times New Roman" w:cs="Times New Roman"/>
          <w:spacing w:val="20"/>
          <w:sz w:val="32"/>
          <w:szCs w:val="32"/>
        </w:rPr>
        <w:t xml:space="preserve"> </w:t>
      </w:r>
      <w:r>
        <w:rPr>
          <w:rFonts w:ascii="宋体" w:hAnsi="宋体" w:eastAsia="宋体" w:cs="宋体"/>
          <w:spacing w:val="-5"/>
          <w:sz w:val="32"/>
          <w:szCs w:val="32"/>
        </w:rPr>
        <w:t>万个，占比为</w:t>
      </w:r>
      <w:r>
        <w:rPr>
          <w:rFonts w:ascii="宋体" w:hAnsi="宋体" w:eastAsia="宋体" w:cs="宋体"/>
          <w:spacing w:val="-34"/>
          <w:sz w:val="32"/>
          <w:szCs w:val="32"/>
        </w:rPr>
        <w:t xml:space="preserve"> </w:t>
      </w:r>
      <w:r>
        <w:rPr>
          <w:rFonts w:ascii="Times New Roman" w:hAnsi="Times New Roman" w:eastAsia="Times New Roman" w:cs="Times New Roman"/>
          <w:spacing w:val="-5"/>
          <w:sz w:val="32"/>
          <w:szCs w:val="32"/>
        </w:rPr>
        <w:t>57.37%</w:t>
      </w:r>
      <w:r>
        <w:rPr>
          <w:rFonts w:ascii="宋体" w:hAnsi="宋体" w:eastAsia="宋体" w:cs="宋体"/>
          <w:spacing w:val="-5"/>
          <w:sz w:val="32"/>
          <w:szCs w:val="32"/>
        </w:rPr>
        <w:t>，直流桩</w:t>
      </w:r>
      <w:r>
        <w:rPr>
          <w:rFonts w:ascii="宋体" w:hAnsi="宋体" w:eastAsia="宋体" w:cs="宋体"/>
          <w:spacing w:val="-41"/>
          <w:sz w:val="32"/>
          <w:szCs w:val="32"/>
        </w:rPr>
        <w:t xml:space="preserve"> </w:t>
      </w:r>
      <w:r>
        <w:rPr>
          <w:rFonts w:ascii="Times New Roman" w:hAnsi="Times New Roman" w:eastAsia="Times New Roman" w:cs="Times New Roman"/>
          <w:spacing w:val="-5"/>
          <w:sz w:val="32"/>
          <w:szCs w:val="32"/>
        </w:rPr>
        <w:t xml:space="preserve">34.4 </w:t>
      </w:r>
      <w:r>
        <w:rPr>
          <w:rFonts w:ascii="宋体" w:hAnsi="宋体" w:eastAsia="宋体" w:cs="宋体"/>
          <w:spacing w:val="-5"/>
          <w:sz w:val="32"/>
          <w:szCs w:val="32"/>
        </w:rPr>
        <w:t>万个，</w:t>
      </w:r>
      <w:r>
        <w:rPr>
          <w:rFonts w:ascii="宋体" w:hAnsi="宋体" w:eastAsia="宋体" w:cs="宋体"/>
          <w:sz w:val="32"/>
          <w:szCs w:val="32"/>
        </w:rPr>
        <w:t xml:space="preserve"> </w:t>
      </w:r>
      <w:r>
        <w:rPr>
          <w:rFonts w:ascii="宋体" w:hAnsi="宋体" w:eastAsia="宋体" w:cs="宋体"/>
          <w:spacing w:val="2"/>
          <w:sz w:val="32"/>
          <w:szCs w:val="32"/>
        </w:rPr>
        <w:t xml:space="preserve">占比为 </w:t>
      </w:r>
      <w:r>
        <w:rPr>
          <w:rFonts w:ascii="Times New Roman" w:hAnsi="Times New Roman" w:eastAsia="Times New Roman" w:cs="Times New Roman"/>
          <w:spacing w:val="2"/>
          <w:sz w:val="32"/>
          <w:szCs w:val="32"/>
        </w:rPr>
        <w:t>42.63%</w:t>
      </w:r>
      <w:r>
        <w:rPr>
          <w:rFonts w:ascii="宋体" w:hAnsi="宋体" w:eastAsia="宋体" w:cs="宋体"/>
          <w:spacing w:val="2"/>
          <w:sz w:val="32"/>
          <w:szCs w:val="32"/>
        </w:rPr>
        <w:t>，交直流一体桩（同时具备</w:t>
      </w:r>
      <w:r>
        <w:rPr>
          <w:rFonts w:ascii="宋体" w:hAnsi="宋体" w:eastAsia="宋体" w:cs="宋体"/>
          <w:spacing w:val="1"/>
          <w:sz w:val="32"/>
          <w:szCs w:val="32"/>
        </w:rPr>
        <w:t>直流充电和交流充电两种功能）</w:t>
      </w:r>
    </w:p>
    <w:p>
      <w:pPr>
        <w:spacing w:before="1" w:line="220" w:lineRule="auto"/>
        <w:ind w:left="4"/>
        <w:rPr>
          <w:rFonts w:ascii="宋体" w:hAnsi="宋体" w:eastAsia="宋体" w:cs="宋体"/>
          <w:sz w:val="32"/>
          <w:szCs w:val="32"/>
        </w:rPr>
      </w:pPr>
      <w:r>
        <w:rPr>
          <w:rFonts w:ascii="宋体" w:hAnsi="宋体" w:eastAsia="宋体" w:cs="宋体"/>
          <w:spacing w:val="-6"/>
          <w:sz w:val="32"/>
          <w:szCs w:val="32"/>
        </w:rPr>
        <w:t>仅为</w:t>
      </w:r>
      <w:r>
        <w:rPr>
          <w:rFonts w:ascii="宋体" w:hAnsi="宋体" w:eastAsia="宋体" w:cs="宋体"/>
          <w:spacing w:val="-72"/>
          <w:sz w:val="32"/>
          <w:szCs w:val="32"/>
        </w:rPr>
        <w:t xml:space="preserve"> </w:t>
      </w:r>
      <w:r>
        <w:rPr>
          <w:rFonts w:ascii="Times New Roman" w:hAnsi="Times New Roman" w:eastAsia="Times New Roman" w:cs="Times New Roman"/>
          <w:spacing w:val="-6"/>
          <w:sz w:val="32"/>
          <w:szCs w:val="32"/>
        </w:rPr>
        <w:t xml:space="preserve">481 </w:t>
      </w:r>
      <w:r>
        <w:rPr>
          <w:rFonts w:ascii="宋体" w:hAnsi="宋体" w:eastAsia="宋体" w:cs="宋体"/>
          <w:spacing w:val="-6"/>
          <w:sz w:val="32"/>
          <w:szCs w:val="32"/>
        </w:rPr>
        <w:t>个。</w:t>
      </w:r>
    </w:p>
    <w:p>
      <w:pPr>
        <w:spacing w:before="243" w:line="220" w:lineRule="auto"/>
        <w:ind w:left="659"/>
        <w:rPr>
          <w:rFonts w:ascii="Times New Roman" w:hAnsi="Times New Roman" w:eastAsia="Times New Roman" w:cs="Times New Roman"/>
          <w:sz w:val="32"/>
          <w:szCs w:val="32"/>
        </w:rPr>
      </w:pPr>
      <w:r>
        <w:rPr>
          <w:rFonts w:ascii="宋体" w:hAnsi="宋体" w:eastAsia="宋体" w:cs="宋体"/>
          <w:color w:val="2B2B2B"/>
          <w:sz w:val="32"/>
          <w:szCs w:val="32"/>
        </w:rPr>
        <w:drawing>
          <wp:inline distT="0" distB="0" distL="0" distR="0">
            <wp:extent cx="144780" cy="14986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50"/>
                    <a:stretch>
                      <a:fillRect/>
                    </a:stretch>
                  </pic:blipFill>
                  <pic:spPr>
                    <a:xfrm>
                      <a:off x="0" y="0"/>
                      <a:ext cx="144993" cy="149894"/>
                    </a:xfrm>
                    <a:prstGeom prst="rect">
                      <a:avLst/>
                    </a:prstGeom>
                  </pic:spPr>
                </pic:pic>
              </a:graphicData>
            </a:graphic>
          </wp:inline>
        </w:drawing>
      </w:r>
      <w:r>
        <w:rPr>
          <w:rFonts w:ascii="宋体" w:hAnsi="宋体" w:eastAsia="宋体" w:cs="宋体"/>
          <w:color w:val="2B2B2B"/>
          <w:spacing w:val="32"/>
          <w:sz w:val="32"/>
          <w:szCs w:val="32"/>
        </w:rPr>
        <w:t xml:space="preserve">  </w:t>
      </w:r>
      <w:r>
        <w:rPr>
          <w:rFonts w:ascii="宋体" w:hAnsi="宋体" w:eastAsia="宋体" w:cs="宋体"/>
          <w:color w:val="2B2B2B"/>
          <w:spacing w:val="-3"/>
          <w:sz w:val="32"/>
          <w:szCs w:val="32"/>
        </w:rPr>
        <w:t>全国充电运营企业所运营公共充电桩数量超过</w:t>
      </w:r>
      <w:r>
        <w:rPr>
          <w:rFonts w:ascii="宋体" w:hAnsi="宋体" w:eastAsia="宋体" w:cs="宋体"/>
          <w:color w:val="2B2B2B"/>
          <w:spacing w:val="-39"/>
          <w:sz w:val="32"/>
          <w:szCs w:val="32"/>
        </w:rPr>
        <w:t xml:space="preserve"> </w:t>
      </w:r>
      <w:r>
        <w:rPr>
          <w:rFonts w:ascii="Times New Roman" w:hAnsi="Times New Roman" w:eastAsia="Times New Roman" w:cs="Times New Roman"/>
          <w:color w:val="2B2B2B"/>
          <w:spacing w:val="-3"/>
          <w:sz w:val="32"/>
          <w:szCs w:val="32"/>
        </w:rPr>
        <w:t xml:space="preserve">1 </w:t>
      </w:r>
      <w:r>
        <w:rPr>
          <w:rFonts w:ascii="宋体" w:hAnsi="宋体" w:eastAsia="宋体" w:cs="宋体"/>
          <w:color w:val="2B2B2B"/>
          <w:spacing w:val="-3"/>
          <w:sz w:val="32"/>
          <w:szCs w:val="32"/>
        </w:rPr>
        <w:t>万台的共有</w:t>
      </w:r>
      <w:r>
        <w:rPr>
          <w:rFonts w:ascii="宋体" w:hAnsi="宋体" w:eastAsia="宋体" w:cs="宋体"/>
          <w:color w:val="2B2B2B"/>
          <w:spacing w:val="-45"/>
          <w:sz w:val="32"/>
          <w:szCs w:val="32"/>
        </w:rPr>
        <w:t xml:space="preserve"> </w:t>
      </w:r>
      <w:r>
        <w:rPr>
          <w:rFonts w:ascii="Times New Roman" w:hAnsi="Times New Roman" w:eastAsia="Times New Roman" w:cs="Times New Roman"/>
          <w:color w:val="2B2B2B"/>
          <w:spacing w:val="-3"/>
          <w:sz w:val="32"/>
          <w:szCs w:val="32"/>
        </w:rPr>
        <w:t>10</w:t>
      </w:r>
    </w:p>
    <w:p>
      <w:pPr>
        <w:spacing w:before="243" w:line="220" w:lineRule="auto"/>
        <w:ind w:left="9"/>
        <w:rPr>
          <w:rFonts w:ascii="宋体" w:hAnsi="宋体" w:eastAsia="宋体" w:cs="宋体"/>
          <w:sz w:val="32"/>
          <w:szCs w:val="32"/>
        </w:rPr>
      </w:pPr>
      <w:r>
        <w:rPr>
          <w:rFonts w:ascii="宋体" w:hAnsi="宋体" w:eastAsia="宋体" w:cs="宋体"/>
          <w:color w:val="2B2B2B"/>
          <w:spacing w:val="-2"/>
          <w:sz w:val="32"/>
          <w:szCs w:val="32"/>
        </w:rPr>
        <w:t>家，分别为：特来电运营</w:t>
      </w:r>
      <w:r>
        <w:rPr>
          <w:rFonts w:ascii="宋体" w:hAnsi="宋体" w:eastAsia="宋体" w:cs="宋体"/>
          <w:color w:val="2B2B2B"/>
          <w:spacing w:val="-76"/>
          <w:sz w:val="32"/>
          <w:szCs w:val="32"/>
        </w:rPr>
        <w:t xml:space="preserve"> </w:t>
      </w:r>
      <w:r>
        <w:rPr>
          <w:rFonts w:ascii="Times New Roman" w:hAnsi="Times New Roman" w:eastAsia="Times New Roman" w:cs="Times New Roman"/>
          <w:color w:val="2B2B2B"/>
          <w:spacing w:val="-2"/>
          <w:sz w:val="32"/>
          <w:szCs w:val="32"/>
        </w:rPr>
        <w:t xml:space="preserve">21.2 </w:t>
      </w:r>
      <w:r>
        <w:rPr>
          <w:rFonts w:ascii="宋体" w:hAnsi="宋体" w:eastAsia="宋体" w:cs="宋体"/>
          <w:color w:val="2B2B2B"/>
          <w:spacing w:val="-2"/>
          <w:sz w:val="32"/>
          <w:szCs w:val="32"/>
        </w:rPr>
        <w:t>万个、国家电</w:t>
      </w:r>
      <w:r>
        <w:rPr>
          <w:rFonts w:ascii="宋体" w:hAnsi="宋体" w:eastAsia="宋体" w:cs="宋体"/>
          <w:color w:val="2B2B2B"/>
          <w:spacing w:val="-3"/>
          <w:sz w:val="32"/>
          <w:szCs w:val="32"/>
        </w:rPr>
        <w:t>网运营</w:t>
      </w:r>
      <w:r>
        <w:rPr>
          <w:rFonts w:ascii="宋体" w:hAnsi="宋体" w:eastAsia="宋体" w:cs="宋体"/>
          <w:color w:val="2B2B2B"/>
          <w:spacing w:val="-41"/>
          <w:sz w:val="32"/>
          <w:szCs w:val="32"/>
        </w:rPr>
        <w:t xml:space="preserve"> </w:t>
      </w:r>
      <w:r>
        <w:rPr>
          <w:rFonts w:ascii="Times New Roman" w:hAnsi="Times New Roman" w:eastAsia="Times New Roman" w:cs="Times New Roman"/>
          <w:color w:val="2B2B2B"/>
          <w:spacing w:val="-3"/>
          <w:sz w:val="32"/>
          <w:szCs w:val="32"/>
        </w:rPr>
        <w:t xml:space="preserve">19.6 </w:t>
      </w:r>
      <w:r>
        <w:rPr>
          <w:rFonts w:ascii="宋体" w:hAnsi="宋体" w:eastAsia="宋体" w:cs="宋体"/>
          <w:color w:val="2B2B2B"/>
          <w:spacing w:val="-3"/>
          <w:sz w:val="32"/>
          <w:szCs w:val="32"/>
        </w:rPr>
        <w:t>万个、星星充电</w:t>
      </w:r>
    </w:p>
    <w:p>
      <w:pPr>
        <w:spacing w:before="242" w:line="624" w:lineRule="exact"/>
        <w:ind w:left="7"/>
        <w:rPr>
          <w:rFonts w:ascii="宋体" w:hAnsi="宋体" w:eastAsia="宋体" w:cs="宋体"/>
          <w:sz w:val="32"/>
          <w:szCs w:val="32"/>
        </w:rPr>
      </w:pPr>
      <w:r>
        <w:rPr>
          <w:rFonts w:ascii="宋体" w:hAnsi="宋体" w:eastAsia="宋体" w:cs="宋体"/>
          <w:color w:val="2B2B2B"/>
          <w:spacing w:val="-3"/>
          <w:position w:val="22"/>
          <w:sz w:val="32"/>
          <w:szCs w:val="32"/>
        </w:rPr>
        <w:t>运营</w:t>
      </w:r>
      <w:r>
        <w:rPr>
          <w:rFonts w:ascii="宋体" w:hAnsi="宋体" w:eastAsia="宋体" w:cs="宋体"/>
          <w:color w:val="2B2B2B"/>
          <w:spacing w:val="-46"/>
          <w:position w:val="22"/>
          <w:sz w:val="32"/>
          <w:szCs w:val="32"/>
        </w:rPr>
        <w:t xml:space="preserve"> </w:t>
      </w:r>
      <w:r>
        <w:rPr>
          <w:rFonts w:ascii="Times New Roman" w:hAnsi="Times New Roman" w:eastAsia="Times New Roman" w:cs="Times New Roman"/>
          <w:color w:val="2B2B2B"/>
          <w:spacing w:val="-3"/>
          <w:position w:val="22"/>
          <w:sz w:val="32"/>
          <w:szCs w:val="32"/>
        </w:rPr>
        <w:t xml:space="preserve">17.1 </w:t>
      </w:r>
      <w:r>
        <w:rPr>
          <w:rFonts w:ascii="宋体" w:hAnsi="宋体" w:eastAsia="宋体" w:cs="宋体"/>
          <w:color w:val="2B2B2B"/>
          <w:spacing w:val="-3"/>
          <w:position w:val="22"/>
          <w:sz w:val="32"/>
          <w:szCs w:val="32"/>
        </w:rPr>
        <w:t>万个、云快充运营</w:t>
      </w:r>
      <w:r>
        <w:rPr>
          <w:rFonts w:ascii="宋体" w:hAnsi="宋体" w:eastAsia="宋体" w:cs="宋体"/>
          <w:color w:val="2B2B2B"/>
          <w:spacing w:val="-64"/>
          <w:position w:val="22"/>
          <w:sz w:val="32"/>
          <w:szCs w:val="32"/>
        </w:rPr>
        <w:t xml:space="preserve"> </w:t>
      </w:r>
      <w:r>
        <w:rPr>
          <w:rFonts w:ascii="Times New Roman" w:hAnsi="Times New Roman" w:eastAsia="Times New Roman" w:cs="Times New Roman"/>
          <w:color w:val="2B2B2B"/>
          <w:spacing w:val="-3"/>
          <w:position w:val="22"/>
          <w:sz w:val="32"/>
          <w:szCs w:val="32"/>
        </w:rPr>
        <w:t xml:space="preserve">6 </w:t>
      </w:r>
      <w:r>
        <w:rPr>
          <w:rFonts w:ascii="宋体" w:hAnsi="宋体" w:eastAsia="宋体" w:cs="宋体"/>
          <w:color w:val="2B2B2B"/>
          <w:spacing w:val="-3"/>
          <w:position w:val="22"/>
          <w:sz w:val="32"/>
          <w:szCs w:val="32"/>
        </w:rPr>
        <w:t>万个、南方电网运营</w:t>
      </w:r>
      <w:r>
        <w:rPr>
          <w:rFonts w:ascii="宋体" w:hAnsi="宋体" w:eastAsia="宋体" w:cs="宋体"/>
          <w:color w:val="2B2B2B"/>
          <w:spacing w:val="-73"/>
          <w:position w:val="22"/>
          <w:sz w:val="32"/>
          <w:szCs w:val="32"/>
        </w:rPr>
        <w:t xml:space="preserve"> </w:t>
      </w:r>
      <w:r>
        <w:rPr>
          <w:rFonts w:ascii="Times New Roman" w:hAnsi="Times New Roman" w:eastAsia="Times New Roman" w:cs="Times New Roman"/>
          <w:color w:val="2B2B2B"/>
          <w:spacing w:val="-3"/>
          <w:position w:val="22"/>
          <w:sz w:val="32"/>
          <w:szCs w:val="32"/>
        </w:rPr>
        <w:t xml:space="preserve">4.1 </w:t>
      </w:r>
      <w:r>
        <w:rPr>
          <w:rFonts w:ascii="宋体" w:hAnsi="宋体" w:eastAsia="宋体" w:cs="宋体"/>
          <w:color w:val="2B2B2B"/>
          <w:spacing w:val="-3"/>
          <w:position w:val="22"/>
          <w:sz w:val="32"/>
          <w:szCs w:val="32"/>
        </w:rPr>
        <w:t>万个、依威能源运</w:t>
      </w:r>
    </w:p>
    <w:p>
      <w:pPr>
        <w:spacing w:before="1" w:line="220" w:lineRule="auto"/>
        <w:ind w:left="16"/>
        <w:rPr>
          <w:rFonts w:ascii="宋体" w:hAnsi="宋体" w:eastAsia="宋体" w:cs="宋体"/>
          <w:sz w:val="32"/>
          <w:szCs w:val="32"/>
        </w:rPr>
      </w:pPr>
      <w:r>
        <w:rPr>
          <w:rFonts w:ascii="宋体" w:hAnsi="宋体" w:eastAsia="宋体" w:cs="宋体"/>
          <w:color w:val="2B2B2B"/>
          <w:spacing w:val="-3"/>
          <w:sz w:val="32"/>
          <w:szCs w:val="32"/>
        </w:rPr>
        <w:t>营</w:t>
      </w:r>
      <w:r>
        <w:rPr>
          <w:rFonts w:ascii="宋体" w:hAnsi="宋体" w:eastAsia="宋体" w:cs="宋体"/>
          <w:color w:val="2B2B2B"/>
          <w:spacing w:val="-71"/>
          <w:sz w:val="32"/>
          <w:szCs w:val="32"/>
        </w:rPr>
        <w:t xml:space="preserve"> </w:t>
      </w:r>
      <w:r>
        <w:rPr>
          <w:rFonts w:ascii="Times New Roman" w:hAnsi="Times New Roman" w:eastAsia="Times New Roman" w:cs="Times New Roman"/>
          <w:color w:val="2B2B2B"/>
          <w:spacing w:val="-3"/>
          <w:sz w:val="32"/>
          <w:szCs w:val="32"/>
        </w:rPr>
        <w:t xml:space="preserve">2.6 </w:t>
      </w:r>
      <w:r>
        <w:rPr>
          <w:rFonts w:ascii="宋体" w:hAnsi="宋体" w:eastAsia="宋体" w:cs="宋体"/>
          <w:color w:val="2B2B2B"/>
          <w:spacing w:val="-3"/>
          <w:sz w:val="32"/>
          <w:szCs w:val="32"/>
        </w:rPr>
        <w:t>万个、上汽安悦运营</w:t>
      </w:r>
      <w:r>
        <w:rPr>
          <w:rFonts w:ascii="宋体" w:hAnsi="宋体" w:eastAsia="宋体" w:cs="宋体"/>
          <w:color w:val="2B2B2B"/>
          <w:spacing w:val="-76"/>
          <w:sz w:val="32"/>
          <w:szCs w:val="32"/>
        </w:rPr>
        <w:t xml:space="preserve"> </w:t>
      </w:r>
      <w:r>
        <w:rPr>
          <w:rFonts w:ascii="Times New Roman" w:hAnsi="Times New Roman" w:eastAsia="Times New Roman" w:cs="Times New Roman"/>
          <w:color w:val="2B2B2B"/>
          <w:spacing w:val="-3"/>
          <w:sz w:val="32"/>
          <w:szCs w:val="32"/>
        </w:rPr>
        <w:t xml:space="preserve">2 </w:t>
      </w:r>
      <w:r>
        <w:rPr>
          <w:rFonts w:ascii="宋体" w:hAnsi="宋体" w:eastAsia="宋体" w:cs="宋体"/>
          <w:color w:val="2B2B2B"/>
          <w:spacing w:val="-3"/>
          <w:sz w:val="32"/>
          <w:szCs w:val="32"/>
        </w:rPr>
        <w:t>万个台、深圳车电网运营</w:t>
      </w:r>
      <w:r>
        <w:rPr>
          <w:rFonts w:ascii="宋体" w:hAnsi="宋体" w:eastAsia="宋体" w:cs="宋体"/>
          <w:color w:val="2B2B2B"/>
          <w:spacing w:val="-45"/>
          <w:sz w:val="32"/>
          <w:szCs w:val="32"/>
        </w:rPr>
        <w:t xml:space="preserve"> </w:t>
      </w:r>
      <w:r>
        <w:rPr>
          <w:rFonts w:ascii="Times New Roman" w:hAnsi="Times New Roman" w:eastAsia="Times New Roman" w:cs="Times New Roman"/>
          <w:color w:val="2B2B2B"/>
          <w:spacing w:val="-3"/>
          <w:sz w:val="32"/>
          <w:szCs w:val="32"/>
        </w:rPr>
        <w:t xml:space="preserve">1.5 </w:t>
      </w:r>
      <w:r>
        <w:rPr>
          <w:rFonts w:ascii="宋体" w:hAnsi="宋体" w:eastAsia="宋体" w:cs="宋体"/>
          <w:color w:val="2B2B2B"/>
          <w:spacing w:val="-3"/>
          <w:sz w:val="32"/>
          <w:szCs w:val="32"/>
        </w:rPr>
        <w:t>万个、</w:t>
      </w:r>
      <w:r>
        <w:rPr>
          <w:rFonts w:ascii="宋体" w:hAnsi="宋体" w:eastAsia="宋体" w:cs="宋体"/>
          <w:color w:val="2B2B2B"/>
          <w:spacing w:val="-4"/>
          <w:sz w:val="32"/>
          <w:szCs w:val="32"/>
        </w:rPr>
        <w:t>中国普</w:t>
      </w:r>
    </w:p>
    <w:p>
      <w:pPr>
        <w:spacing w:before="242" w:line="624" w:lineRule="exact"/>
        <w:ind w:left="13"/>
        <w:rPr>
          <w:rFonts w:ascii="宋体" w:hAnsi="宋体" w:eastAsia="宋体" w:cs="宋体"/>
          <w:sz w:val="32"/>
          <w:szCs w:val="32"/>
        </w:rPr>
      </w:pPr>
      <w:r>
        <w:rPr>
          <w:rFonts w:ascii="宋体" w:hAnsi="宋体" w:eastAsia="宋体" w:cs="宋体"/>
          <w:color w:val="2B2B2B"/>
          <w:spacing w:val="-5"/>
          <w:position w:val="22"/>
          <w:sz w:val="32"/>
          <w:szCs w:val="32"/>
        </w:rPr>
        <w:t xml:space="preserve">天运营 </w:t>
      </w:r>
      <w:r>
        <w:rPr>
          <w:rFonts w:ascii="Times New Roman" w:hAnsi="Times New Roman" w:eastAsia="Times New Roman" w:cs="Times New Roman"/>
          <w:color w:val="2B2B2B"/>
          <w:spacing w:val="-5"/>
          <w:position w:val="22"/>
          <w:sz w:val="32"/>
          <w:szCs w:val="32"/>
        </w:rPr>
        <w:t xml:space="preserve">1.5 </w:t>
      </w:r>
      <w:r>
        <w:rPr>
          <w:rFonts w:ascii="宋体" w:hAnsi="宋体" w:eastAsia="宋体" w:cs="宋体"/>
          <w:color w:val="2B2B2B"/>
          <w:spacing w:val="-5"/>
          <w:position w:val="22"/>
          <w:sz w:val="32"/>
          <w:szCs w:val="32"/>
        </w:rPr>
        <w:t xml:space="preserve">万个、万马爱充运营 </w:t>
      </w:r>
      <w:r>
        <w:rPr>
          <w:rFonts w:ascii="Times New Roman" w:hAnsi="Times New Roman" w:eastAsia="Times New Roman" w:cs="Times New Roman"/>
          <w:color w:val="2B2B2B"/>
          <w:spacing w:val="-5"/>
          <w:position w:val="22"/>
          <w:sz w:val="32"/>
          <w:szCs w:val="32"/>
        </w:rPr>
        <w:t xml:space="preserve">1.4 </w:t>
      </w:r>
      <w:r>
        <w:rPr>
          <w:rFonts w:ascii="宋体" w:hAnsi="宋体" w:eastAsia="宋体" w:cs="宋体"/>
          <w:color w:val="2B2B2B"/>
          <w:spacing w:val="-5"/>
          <w:position w:val="22"/>
          <w:sz w:val="32"/>
          <w:szCs w:val="32"/>
        </w:rPr>
        <w:t xml:space="preserve">万个。这 </w:t>
      </w:r>
      <w:r>
        <w:rPr>
          <w:rFonts w:ascii="Times New Roman" w:hAnsi="Times New Roman" w:eastAsia="Times New Roman" w:cs="Times New Roman"/>
          <w:color w:val="2B2B2B"/>
          <w:spacing w:val="-5"/>
          <w:position w:val="22"/>
          <w:sz w:val="32"/>
          <w:szCs w:val="32"/>
        </w:rPr>
        <w:t xml:space="preserve">10 </w:t>
      </w:r>
      <w:r>
        <w:rPr>
          <w:rFonts w:ascii="宋体" w:hAnsi="宋体" w:eastAsia="宋体" w:cs="宋体"/>
          <w:color w:val="2B2B2B"/>
          <w:spacing w:val="-5"/>
          <w:position w:val="22"/>
          <w:sz w:val="32"/>
          <w:szCs w:val="32"/>
        </w:rPr>
        <w:t>家运营商占总量的</w:t>
      </w:r>
      <w:r>
        <w:rPr>
          <w:rFonts w:ascii="宋体" w:hAnsi="宋体" w:eastAsia="宋体" w:cs="宋体"/>
          <w:color w:val="2B2B2B"/>
          <w:spacing w:val="-46"/>
          <w:position w:val="22"/>
          <w:sz w:val="32"/>
          <w:szCs w:val="32"/>
        </w:rPr>
        <w:t xml:space="preserve"> </w:t>
      </w:r>
      <w:r>
        <w:rPr>
          <w:rFonts w:ascii="Times New Roman" w:hAnsi="Times New Roman" w:eastAsia="Times New Roman" w:cs="Times New Roman"/>
          <w:color w:val="2B2B2B"/>
          <w:spacing w:val="-5"/>
          <w:position w:val="22"/>
          <w:sz w:val="32"/>
          <w:szCs w:val="32"/>
        </w:rPr>
        <w:t>91</w:t>
      </w:r>
      <w:r>
        <w:rPr>
          <w:rFonts w:ascii="Times New Roman" w:hAnsi="Times New Roman" w:eastAsia="Times New Roman" w:cs="Times New Roman"/>
          <w:color w:val="2B2B2B"/>
          <w:spacing w:val="-6"/>
          <w:position w:val="22"/>
          <w:sz w:val="32"/>
          <w:szCs w:val="32"/>
        </w:rPr>
        <w:t>.9%</w:t>
      </w:r>
      <w:r>
        <w:rPr>
          <w:rFonts w:ascii="宋体" w:hAnsi="宋体" w:eastAsia="宋体" w:cs="宋体"/>
          <w:color w:val="2B2B2B"/>
          <w:spacing w:val="-6"/>
          <w:position w:val="22"/>
          <w:sz w:val="32"/>
          <w:szCs w:val="32"/>
        </w:rPr>
        <w:t>，</w:t>
      </w:r>
    </w:p>
    <w:p>
      <w:pPr>
        <w:spacing w:before="1" w:line="220" w:lineRule="auto"/>
        <w:ind w:left="8"/>
        <w:rPr>
          <w:rFonts w:ascii="宋体" w:hAnsi="宋体" w:eastAsia="宋体" w:cs="宋体"/>
          <w:sz w:val="32"/>
          <w:szCs w:val="32"/>
        </w:rPr>
      </w:pPr>
      <w:r>
        <w:rPr>
          <w:rFonts w:ascii="宋体" w:hAnsi="宋体" w:eastAsia="宋体" w:cs="宋体"/>
          <w:color w:val="2B2B2B"/>
          <w:spacing w:val="-2"/>
          <w:sz w:val="32"/>
          <w:szCs w:val="32"/>
        </w:rPr>
        <w:t>其余的运营商占总量的</w:t>
      </w:r>
      <w:r>
        <w:rPr>
          <w:rFonts w:ascii="宋体" w:hAnsi="宋体" w:eastAsia="宋体" w:cs="宋体"/>
          <w:color w:val="2B2B2B"/>
          <w:spacing w:val="-58"/>
          <w:sz w:val="32"/>
          <w:szCs w:val="32"/>
        </w:rPr>
        <w:t xml:space="preserve"> </w:t>
      </w:r>
      <w:r>
        <w:rPr>
          <w:rFonts w:ascii="Times New Roman" w:hAnsi="Times New Roman" w:eastAsia="Times New Roman" w:cs="Times New Roman"/>
          <w:color w:val="2B2B2B"/>
          <w:spacing w:val="-2"/>
          <w:sz w:val="32"/>
          <w:szCs w:val="32"/>
        </w:rPr>
        <w:t>8.1%</w:t>
      </w:r>
      <w:r>
        <w:rPr>
          <w:rFonts w:ascii="Times New Roman" w:hAnsi="Times New Roman" w:eastAsia="Times New Roman" w:cs="Times New Roman"/>
          <w:color w:val="2B2B2B"/>
          <w:spacing w:val="-35"/>
          <w:sz w:val="32"/>
          <w:szCs w:val="32"/>
        </w:rPr>
        <w:t xml:space="preserve"> </w:t>
      </w:r>
      <w:r>
        <w:rPr>
          <w:rFonts w:ascii="宋体" w:hAnsi="宋体" w:eastAsia="宋体" w:cs="宋体"/>
          <w:color w:val="2B2B2B"/>
          <w:spacing w:val="-2"/>
          <w:sz w:val="32"/>
          <w:szCs w:val="32"/>
        </w:rPr>
        <w:t>。</w:t>
      </w:r>
      <w:r>
        <w:rPr>
          <w:rFonts w:ascii="宋体" w:hAnsi="宋体" w:eastAsia="宋体" w:cs="宋体"/>
          <w:spacing w:val="-2"/>
          <w:sz w:val="32"/>
          <w:szCs w:val="32"/>
        </w:rPr>
        <w:t>特来电、国家</w:t>
      </w:r>
      <w:r>
        <w:rPr>
          <w:rFonts w:ascii="宋体" w:hAnsi="宋体" w:eastAsia="宋体" w:cs="宋体"/>
          <w:spacing w:val="-3"/>
          <w:sz w:val="32"/>
          <w:szCs w:val="32"/>
        </w:rPr>
        <w:t>电网、星星充电己形成了充</w:t>
      </w:r>
    </w:p>
    <w:p>
      <w:pPr>
        <w:spacing w:before="243" w:line="220" w:lineRule="auto"/>
        <w:ind w:left="44"/>
        <w:rPr>
          <w:rFonts w:ascii="宋体" w:hAnsi="宋体" w:eastAsia="宋体" w:cs="宋体"/>
          <w:sz w:val="32"/>
          <w:szCs w:val="32"/>
        </w:rPr>
      </w:pPr>
      <w:r>
        <w:rPr>
          <w:rFonts w:ascii="宋体" w:hAnsi="宋体" w:eastAsia="宋体" w:cs="宋体"/>
          <w:spacing w:val="-6"/>
          <w:sz w:val="32"/>
          <w:szCs w:val="32"/>
        </w:rPr>
        <w:t>电运营第一梯队。</w:t>
      </w:r>
    </w:p>
    <w:p>
      <w:pPr>
        <w:spacing w:before="243" w:line="220" w:lineRule="auto"/>
        <w:ind w:left="659"/>
        <w:rPr>
          <w:rFonts w:ascii="宋体" w:hAnsi="宋体" w:eastAsia="宋体" w:cs="宋体"/>
          <w:sz w:val="32"/>
          <w:szCs w:val="32"/>
        </w:rPr>
      </w:pPr>
      <w:r>
        <w:rPr>
          <w:rFonts w:ascii="Times New Roman" w:hAnsi="Times New Roman" w:eastAsia="Times New Roman" w:cs="Times New Roman"/>
          <w:color w:val="2B2B2B"/>
          <w:sz w:val="32"/>
          <w:szCs w:val="32"/>
        </w:rPr>
        <w:drawing>
          <wp:inline distT="0" distB="0" distL="0" distR="0">
            <wp:extent cx="144780" cy="14986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50"/>
                    <a:stretch>
                      <a:fillRect/>
                    </a:stretch>
                  </pic:blipFill>
                  <pic:spPr>
                    <a:xfrm>
                      <a:off x="0" y="0"/>
                      <a:ext cx="144993" cy="149894"/>
                    </a:xfrm>
                    <a:prstGeom prst="rect">
                      <a:avLst/>
                    </a:prstGeom>
                  </pic:spPr>
                </pic:pic>
              </a:graphicData>
            </a:graphic>
          </wp:inline>
        </w:drawing>
      </w:r>
      <w:r>
        <w:rPr>
          <w:rFonts w:ascii="Times New Roman" w:hAnsi="Times New Roman" w:eastAsia="Times New Roman" w:cs="Times New Roman"/>
          <w:color w:val="2B2B2B"/>
          <w:spacing w:val="14"/>
          <w:sz w:val="32"/>
          <w:szCs w:val="32"/>
        </w:rPr>
        <w:t xml:space="preserve">    </w:t>
      </w:r>
      <w:r>
        <w:rPr>
          <w:rFonts w:ascii="Times New Roman" w:hAnsi="Times New Roman" w:eastAsia="Times New Roman" w:cs="Times New Roman"/>
          <w:color w:val="2B2B2B"/>
          <w:spacing w:val="-3"/>
          <w:sz w:val="32"/>
          <w:szCs w:val="32"/>
        </w:rPr>
        <w:t xml:space="preserve">2020 </w:t>
      </w:r>
      <w:r>
        <w:rPr>
          <w:rFonts w:ascii="宋体" w:hAnsi="宋体" w:eastAsia="宋体" w:cs="宋体"/>
          <w:color w:val="2B2B2B"/>
          <w:spacing w:val="-3"/>
          <w:sz w:val="32"/>
          <w:szCs w:val="32"/>
        </w:rPr>
        <w:t>年国家电网公司计划投资</w:t>
      </w:r>
      <w:r>
        <w:rPr>
          <w:rFonts w:ascii="宋体" w:hAnsi="宋体" w:eastAsia="宋体" w:cs="宋体"/>
          <w:color w:val="2B2B2B"/>
          <w:spacing w:val="-76"/>
          <w:sz w:val="32"/>
          <w:szCs w:val="32"/>
        </w:rPr>
        <w:t xml:space="preserve"> </w:t>
      </w:r>
      <w:r>
        <w:rPr>
          <w:rFonts w:ascii="Times New Roman" w:hAnsi="Times New Roman" w:eastAsia="Times New Roman" w:cs="Times New Roman"/>
          <w:color w:val="2B2B2B"/>
          <w:spacing w:val="-3"/>
          <w:sz w:val="32"/>
          <w:szCs w:val="32"/>
        </w:rPr>
        <w:t xml:space="preserve">27 </w:t>
      </w:r>
      <w:r>
        <w:rPr>
          <w:rFonts w:ascii="宋体" w:hAnsi="宋体" w:eastAsia="宋体" w:cs="宋体"/>
          <w:color w:val="2B2B2B"/>
          <w:spacing w:val="-3"/>
          <w:sz w:val="32"/>
          <w:szCs w:val="32"/>
        </w:rPr>
        <w:t>亿元，新增充电桩</w:t>
      </w:r>
      <w:r>
        <w:rPr>
          <w:rFonts w:ascii="宋体" w:hAnsi="宋体" w:eastAsia="宋体" w:cs="宋体"/>
          <w:color w:val="2B2B2B"/>
          <w:spacing w:val="-70"/>
          <w:sz w:val="32"/>
          <w:szCs w:val="32"/>
        </w:rPr>
        <w:t xml:space="preserve"> </w:t>
      </w:r>
      <w:r>
        <w:rPr>
          <w:rFonts w:ascii="Times New Roman" w:hAnsi="Times New Roman" w:eastAsia="Times New Roman" w:cs="Times New Roman"/>
          <w:color w:val="2B2B2B"/>
          <w:spacing w:val="-3"/>
          <w:sz w:val="32"/>
          <w:szCs w:val="32"/>
        </w:rPr>
        <w:t xml:space="preserve">7.8 </w:t>
      </w:r>
      <w:r>
        <w:rPr>
          <w:rFonts w:ascii="宋体" w:hAnsi="宋体" w:eastAsia="宋体" w:cs="宋体"/>
          <w:color w:val="2B2B2B"/>
          <w:spacing w:val="-3"/>
          <w:sz w:val="32"/>
          <w:szCs w:val="32"/>
        </w:rPr>
        <w:t>万</w:t>
      </w:r>
      <w:r>
        <w:rPr>
          <w:rFonts w:ascii="宋体" w:hAnsi="宋体" w:eastAsia="宋体" w:cs="宋体"/>
          <w:color w:val="2B2B2B"/>
          <w:spacing w:val="-4"/>
          <w:sz w:val="32"/>
          <w:szCs w:val="32"/>
        </w:rPr>
        <w:t>个，</w:t>
      </w:r>
    </w:p>
    <w:p>
      <w:pPr>
        <w:spacing w:before="242" w:line="360" w:lineRule="auto"/>
        <w:ind w:left="5" w:right="1043" w:firstLine="2"/>
        <w:rPr>
          <w:rFonts w:ascii="宋体" w:hAnsi="宋体" w:eastAsia="宋体" w:cs="宋体"/>
          <w:sz w:val="32"/>
          <w:szCs w:val="32"/>
        </w:rPr>
      </w:pPr>
      <w:r>
        <w:rPr>
          <w:rFonts w:ascii="宋体" w:hAnsi="宋体" w:eastAsia="宋体" w:cs="宋体"/>
          <w:color w:val="2B2B2B"/>
          <w:spacing w:val="-5"/>
          <w:sz w:val="32"/>
          <w:szCs w:val="32"/>
        </w:rPr>
        <w:t>其中包括居住区充电桩</w:t>
      </w:r>
      <w:r>
        <w:rPr>
          <w:rFonts w:ascii="宋体" w:hAnsi="宋体" w:eastAsia="宋体" w:cs="宋体"/>
          <w:color w:val="2B2B2B"/>
          <w:spacing w:val="-62"/>
          <w:sz w:val="32"/>
          <w:szCs w:val="32"/>
        </w:rPr>
        <w:t xml:space="preserve"> </w:t>
      </w:r>
      <w:r>
        <w:rPr>
          <w:rFonts w:ascii="Times New Roman" w:hAnsi="Times New Roman" w:eastAsia="Times New Roman" w:cs="Times New Roman"/>
          <w:color w:val="2B2B2B"/>
          <w:spacing w:val="-5"/>
          <w:sz w:val="32"/>
          <w:szCs w:val="32"/>
        </w:rPr>
        <w:t xml:space="preserve">5.3 </w:t>
      </w:r>
      <w:r>
        <w:rPr>
          <w:rFonts w:ascii="宋体" w:hAnsi="宋体" w:eastAsia="宋体" w:cs="宋体"/>
          <w:color w:val="2B2B2B"/>
          <w:spacing w:val="-5"/>
          <w:sz w:val="32"/>
          <w:szCs w:val="32"/>
        </w:rPr>
        <w:t>万个，</w:t>
      </w:r>
      <w:r>
        <w:rPr>
          <w:rFonts w:ascii="宋体" w:hAnsi="宋体" w:eastAsia="宋体" w:cs="宋体"/>
          <w:color w:val="2B2B2B"/>
          <w:spacing w:val="-36"/>
          <w:sz w:val="32"/>
          <w:szCs w:val="32"/>
        </w:rPr>
        <w:t xml:space="preserve"> </w:t>
      </w:r>
      <w:r>
        <w:rPr>
          <w:rFonts w:ascii="宋体" w:hAnsi="宋体" w:eastAsia="宋体" w:cs="宋体"/>
          <w:color w:val="2B2B2B"/>
          <w:spacing w:val="-5"/>
          <w:sz w:val="32"/>
          <w:szCs w:val="32"/>
        </w:rPr>
        <w:t>重点解决当前存在的个人充电桩进小区</w:t>
      </w:r>
      <w:r>
        <w:rPr>
          <w:rFonts w:ascii="宋体" w:hAnsi="宋体" w:eastAsia="宋体" w:cs="宋体"/>
          <w:color w:val="2B2B2B"/>
          <w:sz w:val="32"/>
          <w:szCs w:val="32"/>
        </w:rPr>
        <w:t xml:space="preserve"> </w:t>
      </w:r>
      <w:r>
        <w:rPr>
          <w:rFonts w:ascii="宋体" w:hAnsi="宋体" w:eastAsia="宋体" w:cs="宋体"/>
          <w:color w:val="2B2B2B"/>
          <w:spacing w:val="-5"/>
          <w:sz w:val="32"/>
          <w:szCs w:val="32"/>
        </w:rPr>
        <w:t>难的问题。从全国范围看，在充电设施建设和布局方面， 国家</w:t>
      </w:r>
      <w:r>
        <w:rPr>
          <w:rFonts w:ascii="宋体" w:hAnsi="宋体" w:eastAsia="宋体" w:cs="宋体"/>
          <w:color w:val="2B2B2B"/>
          <w:spacing w:val="-6"/>
          <w:sz w:val="32"/>
          <w:szCs w:val="32"/>
        </w:rPr>
        <w:t>电网公司承</w:t>
      </w:r>
    </w:p>
    <w:p>
      <w:pPr>
        <w:spacing w:before="1" w:line="185" w:lineRule="auto"/>
        <w:ind w:left="8"/>
        <w:rPr>
          <w:rFonts w:ascii="宋体" w:hAnsi="宋体" w:eastAsia="宋体" w:cs="宋体"/>
          <w:sz w:val="32"/>
          <w:szCs w:val="32"/>
        </w:rPr>
      </w:pPr>
      <w:r>
        <w:rPr>
          <w:rFonts w:ascii="宋体" w:hAnsi="宋体" w:eastAsia="宋体" w:cs="宋体"/>
          <w:color w:val="2B2B2B"/>
          <w:spacing w:val="-2"/>
          <w:sz w:val="32"/>
          <w:szCs w:val="32"/>
        </w:rPr>
        <w:t>担着区域充电设施社会保障和充电服务民生保障责任。</w:t>
      </w:r>
    </w:p>
    <w:p>
      <w:pPr>
        <w:pStyle w:val="2"/>
        <w:spacing w:line="14" w:lineRule="auto"/>
        <w:rPr>
          <w:sz w:val="2"/>
        </w:rPr>
      </w:pPr>
      <w:r>
        <w:rPr>
          <w:sz w:val="2"/>
          <w:szCs w:val="2"/>
        </w:rPr>
        <w:br w:type="column"/>
      </w:r>
    </w:p>
    <w:tbl>
      <w:tblPr>
        <w:tblStyle w:val="5"/>
        <w:tblW w:w="8810" w:type="dxa"/>
        <w:tblInd w:w="7" w:type="dxa"/>
        <w:tblBorders>
          <w:top w:val="single" w:color="D9D9D9" w:sz="2" w:space="0"/>
          <w:left w:val="single" w:color="D9D9D9" w:sz="6" w:space="0"/>
          <w:bottom w:val="single" w:color="D9D9D9" w:sz="6" w:space="0"/>
          <w:right w:val="single" w:color="D9D9D9" w:sz="6" w:space="0"/>
          <w:insideH w:val="none" w:color="auto" w:sz="0" w:space="0"/>
          <w:insideV w:val="none" w:color="auto" w:sz="0" w:space="0"/>
        </w:tblBorders>
        <w:tblLayout w:type="fixed"/>
        <w:tblCellMar>
          <w:top w:w="0" w:type="dxa"/>
          <w:left w:w="0" w:type="dxa"/>
          <w:bottom w:w="0" w:type="dxa"/>
          <w:right w:w="0" w:type="dxa"/>
        </w:tblCellMar>
      </w:tblPr>
      <w:tblGrid>
        <w:gridCol w:w="8810"/>
      </w:tblGrid>
      <w:tr>
        <w:tblPrEx>
          <w:tblBorders>
            <w:top w:val="single" w:color="D9D9D9" w:sz="2" w:space="0"/>
            <w:left w:val="single" w:color="D9D9D9" w:sz="6" w:space="0"/>
            <w:bottom w:val="single" w:color="D9D9D9" w:sz="6" w:space="0"/>
            <w:right w:val="single" w:color="D9D9D9" w:sz="6" w:space="0"/>
            <w:insideH w:val="none" w:color="auto" w:sz="0" w:space="0"/>
            <w:insideV w:val="none" w:color="auto" w:sz="0" w:space="0"/>
          </w:tblBorders>
          <w:tblCellMar>
            <w:top w:w="0" w:type="dxa"/>
            <w:left w:w="0" w:type="dxa"/>
            <w:bottom w:w="0" w:type="dxa"/>
            <w:right w:w="0" w:type="dxa"/>
          </w:tblCellMar>
        </w:tblPrEx>
        <w:trPr>
          <w:trHeight w:val="5591" w:hRule="atLeast"/>
        </w:trPr>
        <w:tc>
          <w:tcPr>
            <w:tcW w:w="8810" w:type="dxa"/>
            <w:vAlign w:val="top"/>
          </w:tcPr>
          <w:p>
            <w:pPr>
              <w:spacing w:before="216"/>
            </w:pPr>
          </w:p>
          <w:tbl>
            <w:tblPr>
              <w:tblStyle w:val="5"/>
              <w:tblW w:w="8438" w:type="dxa"/>
              <w:tblInd w:w="11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17"/>
              <w:gridCol w:w="6845"/>
              <w:gridCol w:w="776"/>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11" w:hRule="atLeast"/>
              </w:trPr>
              <w:tc>
                <w:tcPr>
                  <w:tcW w:w="817" w:type="dxa"/>
                  <w:vAlign w:val="top"/>
                </w:tcPr>
                <w:p>
                  <w:pPr>
                    <w:spacing w:before="62" w:line="309" w:lineRule="auto"/>
                    <w:ind w:right="105"/>
                    <w:jc w:val="both"/>
                    <w:rPr>
                      <w:rFonts w:ascii="宋体" w:hAnsi="宋体" w:eastAsia="宋体" w:cs="宋体"/>
                      <w:sz w:val="24"/>
                      <w:szCs w:val="24"/>
                    </w:rPr>
                  </w:pPr>
                  <w:r>
                    <w:rPr>
                      <w:rFonts w:ascii="宋体" w:hAnsi="宋体" w:eastAsia="宋体" w:cs="宋体"/>
                      <w:color w:val="595959"/>
                      <w:spacing w:val="-4"/>
                      <w:sz w:val="24"/>
                      <w:szCs w:val="24"/>
                    </w:rPr>
                    <w:t>广东省</w:t>
                  </w:r>
                  <w:r>
                    <w:rPr>
                      <w:rFonts w:ascii="宋体" w:hAnsi="宋体" w:eastAsia="宋体" w:cs="宋体"/>
                      <w:color w:val="595959"/>
                      <w:spacing w:val="1"/>
                      <w:sz w:val="24"/>
                      <w:szCs w:val="24"/>
                    </w:rPr>
                    <w:t xml:space="preserve"> </w:t>
                  </w:r>
                  <w:r>
                    <w:rPr>
                      <w:rFonts w:ascii="宋体" w:hAnsi="宋体" w:eastAsia="宋体" w:cs="宋体"/>
                      <w:color w:val="595959"/>
                      <w:spacing w:val="-3"/>
                      <w:sz w:val="24"/>
                      <w:szCs w:val="24"/>
                    </w:rPr>
                    <w:t>上海市</w:t>
                  </w:r>
                  <w:r>
                    <w:rPr>
                      <w:rFonts w:ascii="宋体" w:hAnsi="宋体" w:eastAsia="宋体" w:cs="宋体"/>
                      <w:color w:val="595959"/>
                      <w:sz w:val="24"/>
                      <w:szCs w:val="24"/>
                    </w:rPr>
                    <w:t xml:space="preserve"> </w:t>
                  </w:r>
                  <w:r>
                    <w:rPr>
                      <w:rFonts w:ascii="宋体" w:hAnsi="宋体" w:eastAsia="宋体" w:cs="宋体"/>
                      <w:color w:val="595959"/>
                      <w:spacing w:val="-3"/>
                      <w:sz w:val="24"/>
                      <w:szCs w:val="24"/>
                    </w:rPr>
                    <w:t>北京市</w:t>
                  </w:r>
                  <w:r>
                    <w:rPr>
                      <w:rFonts w:ascii="宋体" w:hAnsi="宋体" w:eastAsia="宋体" w:cs="宋体"/>
                      <w:color w:val="595959"/>
                      <w:sz w:val="24"/>
                      <w:szCs w:val="24"/>
                    </w:rPr>
                    <w:t xml:space="preserve"> </w:t>
                  </w:r>
                  <w:r>
                    <w:rPr>
                      <w:rFonts w:ascii="宋体" w:hAnsi="宋体" w:eastAsia="宋体" w:cs="宋体"/>
                      <w:color w:val="595959"/>
                      <w:spacing w:val="-3"/>
                      <w:sz w:val="24"/>
                      <w:szCs w:val="24"/>
                    </w:rPr>
                    <w:t>江苏省</w:t>
                  </w:r>
                  <w:r>
                    <w:rPr>
                      <w:rFonts w:ascii="宋体" w:hAnsi="宋体" w:eastAsia="宋体" w:cs="宋体"/>
                      <w:color w:val="595959"/>
                      <w:sz w:val="24"/>
                      <w:szCs w:val="24"/>
                    </w:rPr>
                    <w:t xml:space="preserve"> </w:t>
                  </w:r>
                  <w:r>
                    <w:rPr>
                      <w:rFonts w:ascii="宋体" w:hAnsi="宋体" w:eastAsia="宋体" w:cs="宋体"/>
                      <w:color w:val="595959"/>
                      <w:spacing w:val="-3"/>
                      <w:sz w:val="24"/>
                      <w:szCs w:val="24"/>
                    </w:rPr>
                    <w:t>浙江省</w:t>
                  </w:r>
                  <w:r>
                    <w:rPr>
                      <w:rFonts w:ascii="宋体" w:hAnsi="宋体" w:eastAsia="宋体" w:cs="宋体"/>
                      <w:color w:val="595959"/>
                      <w:sz w:val="24"/>
                      <w:szCs w:val="24"/>
                    </w:rPr>
                    <w:t xml:space="preserve"> </w:t>
                  </w:r>
                  <w:r>
                    <w:rPr>
                      <w:rFonts w:ascii="宋体" w:hAnsi="宋体" w:eastAsia="宋体" w:cs="宋体"/>
                      <w:color w:val="595959"/>
                      <w:spacing w:val="-3"/>
                      <w:sz w:val="24"/>
                      <w:szCs w:val="24"/>
                    </w:rPr>
                    <w:t>山东省</w:t>
                  </w:r>
                  <w:r>
                    <w:rPr>
                      <w:rFonts w:ascii="宋体" w:hAnsi="宋体" w:eastAsia="宋体" w:cs="宋体"/>
                      <w:color w:val="595959"/>
                      <w:sz w:val="24"/>
                      <w:szCs w:val="24"/>
                    </w:rPr>
                    <w:t xml:space="preserve"> </w:t>
                  </w:r>
                  <w:r>
                    <w:rPr>
                      <w:rFonts w:ascii="宋体" w:hAnsi="宋体" w:eastAsia="宋体" w:cs="宋体"/>
                      <w:color w:val="595959"/>
                      <w:spacing w:val="-3"/>
                      <w:sz w:val="24"/>
                      <w:szCs w:val="24"/>
                    </w:rPr>
                    <w:t>安徽省</w:t>
                  </w:r>
                  <w:r>
                    <w:rPr>
                      <w:rFonts w:ascii="宋体" w:hAnsi="宋体" w:eastAsia="宋体" w:cs="宋体"/>
                      <w:color w:val="595959"/>
                      <w:sz w:val="24"/>
                      <w:szCs w:val="24"/>
                    </w:rPr>
                    <w:t xml:space="preserve"> </w:t>
                  </w:r>
                  <w:r>
                    <w:rPr>
                      <w:rFonts w:ascii="宋体" w:hAnsi="宋体" w:eastAsia="宋体" w:cs="宋体"/>
                      <w:color w:val="595959"/>
                      <w:spacing w:val="-3"/>
                      <w:sz w:val="24"/>
                      <w:szCs w:val="24"/>
                    </w:rPr>
                    <w:t>湖北省</w:t>
                  </w:r>
                  <w:r>
                    <w:rPr>
                      <w:rFonts w:ascii="宋体" w:hAnsi="宋体" w:eastAsia="宋体" w:cs="宋体"/>
                      <w:color w:val="595959"/>
                      <w:sz w:val="24"/>
                      <w:szCs w:val="24"/>
                    </w:rPr>
                    <w:t xml:space="preserve"> </w:t>
                  </w:r>
                  <w:r>
                    <w:rPr>
                      <w:rFonts w:ascii="宋体" w:hAnsi="宋体" w:eastAsia="宋体" w:cs="宋体"/>
                      <w:color w:val="595959"/>
                      <w:spacing w:val="-3"/>
                      <w:sz w:val="24"/>
                      <w:szCs w:val="24"/>
                    </w:rPr>
                    <w:t>河南省</w:t>
                  </w:r>
                </w:p>
                <w:p>
                  <w:pPr>
                    <w:spacing w:line="219" w:lineRule="auto"/>
                    <w:rPr>
                      <w:rFonts w:ascii="宋体" w:hAnsi="宋体" w:eastAsia="宋体" w:cs="宋体"/>
                      <w:sz w:val="24"/>
                      <w:szCs w:val="24"/>
                    </w:rPr>
                  </w:pPr>
                  <w:r>
                    <w:rPr>
                      <w:rFonts w:ascii="宋体" w:hAnsi="宋体" w:eastAsia="宋体" w:cs="宋体"/>
                      <w:color w:val="595959"/>
                      <w:spacing w:val="-2"/>
                      <w:sz w:val="24"/>
                      <w:szCs w:val="24"/>
                    </w:rPr>
                    <w:t>河北省</w:t>
                  </w:r>
                </w:p>
              </w:tc>
              <w:tc>
                <w:tcPr>
                  <w:tcW w:w="6845" w:type="dxa"/>
                  <w:vAlign w:val="top"/>
                </w:tcPr>
                <w:tbl>
                  <w:tblPr>
                    <w:tblStyle w:val="5"/>
                    <w:tblW w:w="4785" w:type="dxa"/>
                    <w:tblInd w:w="1312" w:type="dxa"/>
                    <w:tblBorders>
                      <w:top w:val="single" w:color="D9D9D9" w:sz="6" w:space="0"/>
                      <w:left w:val="single" w:color="D9D9D9" w:sz="6" w:space="0"/>
                      <w:bottom w:val="single" w:color="D9D9D9" w:sz="6" w:space="0"/>
                      <w:right w:val="single" w:color="D9D9D9" w:sz="6" w:space="0"/>
                      <w:insideH w:val="single" w:color="D9D9D9" w:sz="6" w:space="0"/>
                      <w:insideV w:val="single" w:color="D9D9D9" w:sz="6" w:space="0"/>
                    </w:tblBorders>
                    <w:tblLayout w:type="fixed"/>
                    <w:tblCellMar>
                      <w:top w:w="0" w:type="dxa"/>
                      <w:left w:w="0" w:type="dxa"/>
                      <w:bottom w:w="0" w:type="dxa"/>
                      <w:right w:w="0" w:type="dxa"/>
                    </w:tblCellMar>
                  </w:tblPr>
                  <w:tblGrid>
                    <w:gridCol w:w="1199"/>
                    <w:gridCol w:w="1196"/>
                    <w:gridCol w:w="1191"/>
                    <w:gridCol w:w="1199"/>
                  </w:tblGrid>
                  <w:tr>
                    <w:tblPrEx>
                      <w:tblBorders>
                        <w:top w:val="single" w:color="D9D9D9" w:sz="6" w:space="0"/>
                        <w:left w:val="single" w:color="D9D9D9" w:sz="6" w:space="0"/>
                        <w:bottom w:val="single" w:color="D9D9D9" w:sz="6" w:space="0"/>
                        <w:right w:val="single" w:color="D9D9D9" w:sz="6" w:space="0"/>
                        <w:insideH w:val="single" w:color="D9D9D9" w:sz="6" w:space="0"/>
                        <w:insideV w:val="single" w:color="D9D9D9" w:sz="6" w:space="0"/>
                      </w:tblBorders>
                      <w:tblCellMar>
                        <w:top w:w="0" w:type="dxa"/>
                        <w:left w:w="0" w:type="dxa"/>
                        <w:bottom w:w="0" w:type="dxa"/>
                        <w:right w:w="0" w:type="dxa"/>
                      </w:tblCellMar>
                    </w:tblPrEx>
                    <w:trPr>
                      <w:trHeight w:val="3999" w:hRule="atLeast"/>
                    </w:trPr>
                    <w:tc>
                      <w:tcPr>
                        <w:tcW w:w="1199" w:type="dxa"/>
                        <w:tcBorders>
                          <w:top w:val="nil"/>
                          <w:bottom w:val="nil"/>
                        </w:tcBorders>
                        <w:vAlign w:val="top"/>
                      </w:tcPr>
                      <w:p>
                        <w:pPr>
                          <w:rPr>
                            <w:rFonts w:ascii="Arial"/>
                            <w:sz w:val="21"/>
                          </w:rPr>
                        </w:pPr>
                      </w:p>
                    </w:tc>
                    <w:tc>
                      <w:tcPr>
                        <w:tcW w:w="1196" w:type="dxa"/>
                        <w:tcBorders>
                          <w:top w:val="nil"/>
                          <w:bottom w:val="nil"/>
                        </w:tcBorders>
                        <w:vAlign w:val="top"/>
                      </w:tcPr>
                      <w:p>
                        <w:pPr>
                          <w:rPr>
                            <w:rFonts w:ascii="Arial"/>
                            <w:sz w:val="21"/>
                          </w:rPr>
                        </w:pPr>
                      </w:p>
                    </w:tc>
                    <w:tc>
                      <w:tcPr>
                        <w:tcW w:w="1191" w:type="dxa"/>
                        <w:tcBorders>
                          <w:top w:val="nil"/>
                          <w:bottom w:val="nil"/>
                        </w:tcBorders>
                        <w:vAlign w:val="top"/>
                      </w:tcPr>
                      <w:p>
                        <w:pPr>
                          <w:rPr>
                            <w:rFonts w:ascii="Arial"/>
                            <w:sz w:val="21"/>
                          </w:rPr>
                        </w:pPr>
                      </w:p>
                    </w:tc>
                    <w:tc>
                      <w:tcPr>
                        <w:tcW w:w="1199" w:type="dxa"/>
                        <w:tcBorders>
                          <w:top w:val="nil"/>
                          <w:bottom w:val="nil"/>
                        </w:tcBorders>
                        <w:vAlign w:val="top"/>
                      </w:tcPr>
                      <w:p>
                        <w:pPr>
                          <w:rPr>
                            <w:rFonts w:ascii="Arial"/>
                            <w:sz w:val="21"/>
                          </w:rPr>
                        </w:pPr>
                      </w:p>
                    </w:tc>
                  </w:tr>
                </w:tbl>
                <w:p>
                  <w:pPr>
                    <w:spacing w:line="14" w:lineRule="auto"/>
                    <w:rPr>
                      <w:rFonts w:ascii="Arial"/>
                      <w:sz w:val="2"/>
                    </w:rPr>
                  </w:pPr>
                  <w:r>
                    <w:pict>
                      <v:rect id="_x0000_s1140" o:spid="_x0000_s1140" o:spt="1" style="position:absolute;left:0pt;margin-left:5.35pt;margin-top:0pt;height:200.6pt;width:0.75pt;mso-position-horizontal-relative:page;mso-position-vertical-relative:page;z-index:251730944;mso-width-relative:page;mso-height-relative:page;" fillcolor="#D9D9D9" filled="t" stroked="f" coordsize="21600,21600">
                        <v:path/>
                        <v:fill on="t" focussize="0,0"/>
                        <v:stroke on="f"/>
                        <v:imagedata o:title=""/>
                        <o:lock v:ext="edit"/>
                      </v:rect>
                    </w:pict>
                  </w:r>
                  <w:r>
                    <w:pict>
                      <v:shape id="_x0000_s1141" o:spid="_x0000_s1141" o:spt="202" type="#_x0000_t202" style="position:absolute;left:0pt;margin-left:255.05pt;margin-top:25.6pt;height:12.9pt;width:31.65pt;mso-position-horizontal-relative:page;mso-position-vertical-relative:page;z-index:251727872;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Calibri" w:hAnsi="Calibri" w:eastAsia="Calibri" w:cs="Calibri"/>
                                  <w:sz w:val="24"/>
                                  <w:szCs w:val="24"/>
                                </w:rPr>
                              </w:pPr>
                              <w:r>
                                <w:rPr>
                                  <w:rFonts w:ascii="Calibri" w:hAnsi="Calibri" w:eastAsia="Calibri" w:cs="Calibri"/>
                                  <w:color w:val="404040"/>
                                  <w:spacing w:val="-3"/>
                                  <w:sz w:val="24"/>
                                  <w:szCs w:val="24"/>
                                </w:rPr>
                                <w:t>81382</w:t>
                              </w:r>
                            </w:p>
                          </w:txbxContent>
                        </v:textbox>
                      </v:shape>
                    </w:pict>
                  </w:r>
                  <w:r>
                    <w:pict>
                      <v:shape id="_x0000_s1142" o:spid="_x0000_s1142" o:spt="202" type="#_x0000_t202" style="position:absolute;left:0pt;margin-left:247.75pt;margin-top:45.7pt;height:12.9pt;width:31.55pt;mso-position-horizontal-relative:page;mso-position-vertical-relative:page;z-index:251724800;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Calibri" w:hAnsi="Calibri" w:eastAsia="Calibri" w:cs="Calibri"/>
                                  <w:sz w:val="24"/>
                                  <w:szCs w:val="24"/>
                                </w:rPr>
                              </w:pPr>
                              <w:r>
                                <w:rPr>
                                  <w:rFonts w:ascii="Calibri" w:hAnsi="Calibri" w:eastAsia="Calibri" w:cs="Calibri"/>
                                  <w:color w:val="404040"/>
                                  <w:spacing w:val="-3"/>
                                  <w:sz w:val="24"/>
                                  <w:szCs w:val="24"/>
                                </w:rPr>
                                <w:t>78933</w:t>
                              </w:r>
                            </w:p>
                          </w:txbxContent>
                        </v:textbox>
                      </v:shape>
                    </w:pict>
                  </w:r>
                  <w:r>
                    <w:pict>
                      <v:shape id="_x0000_s1143" o:spid="_x0000_s1143" o:spt="202" type="#_x0000_t202" style="position:absolute;left:0pt;margin-left:227.5pt;margin-top:65.75pt;height:12.9pt;width:31.55pt;mso-position-horizontal-relative:page;mso-position-vertical-relative:page;z-index:251728896;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Calibri" w:hAnsi="Calibri" w:eastAsia="Calibri" w:cs="Calibri"/>
                                  <w:sz w:val="24"/>
                                  <w:szCs w:val="24"/>
                                </w:rPr>
                              </w:pPr>
                              <w:r>
                                <w:rPr>
                                  <w:rFonts w:ascii="Calibri" w:hAnsi="Calibri" w:eastAsia="Calibri" w:cs="Calibri"/>
                                  <w:color w:val="404040"/>
                                  <w:spacing w:val="-3"/>
                                  <w:sz w:val="24"/>
                                  <w:szCs w:val="24"/>
                                </w:rPr>
                                <w:t>72165</w:t>
                              </w:r>
                            </w:p>
                          </w:txbxContent>
                        </v:textbox>
                      </v:shape>
                    </w:pict>
                  </w:r>
                  <w:r>
                    <w:pict>
                      <v:shape id="_x0000_s1144" o:spid="_x0000_s1144" o:spt="202" type="#_x0000_t202" style="position:absolute;left:0pt;margin-left:193.45pt;margin-top:85.8pt;height:12.9pt;width:31.5pt;mso-position-horizontal-relative:page;mso-position-vertical-relative:page;z-index:251729920;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Calibri" w:hAnsi="Calibri" w:eastAsia="Calibri" w:cs="Calibri"/>
                                  <w:sz w:val="24"/>
                                  <w:szCs w:val="24"/>
                                </w:rPr>
                              </w:pPr>
                              <w:r>
                                <w:rPr>
                                  <w:rFonts w:ascii="Calibri" w:hAnsi="Calibri" w:eastAsia="Calibri" w:cs="Calibri"/>
                                  <w:color w:val="404040"/>
                                  <w:spacing w:val="-4"/>
                                  <w:sz w:val="24"/>
                                  <w:szCs w:val="24"/>
                                </w:rPr>
                                <w:t>60762</w:t>
                              </w:r>
                            </w:p>
                          </w:txbxContent>
                        </v:textbox>
                      </v:shape>
                    </w:pict>
                  </w:r>
                  <w:r>
                    <w:pict>
                      <v:shape id="_x0000_s1145" o:spid="_x0000_s1145" o:spt="202" type="#_x0000_t202" style="position:absolute;left:0pt;margin-left:151.95pt;margin-top:105.85pt;height:12.9pt;width:31.85pt;mso-position-horizontal-relative:page;mso-position-vertical-relative:page;z-index:251723776;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Calibri" w:hAnsi="Calibri" w:eastAsia="Calibri" w:cs="Calibri"/>
                                  <w:sz w:val="24"/>
                                  <w:szCs w:val="24"/>
                                </w:rPr>
                              </w:pPr>
                              <w:r>
                                <w:rPr>
                                  <w:rFonts w:ascii="Calibri" w:hAnsi="Calibri" w:eastAsia="Calibri" w:cs="Calibri"/>
                                  <w:color w:val="404040"/>
                                  <w:spacing w:val="-2"/>
                                  <w:sz w:val="24"/>
                                  <w:szCs w:val="24"/>
                                </w:rPr>
                                <w:t>47012</w:t>
                              </w:r>
                            </w:p>
                          </w:txbxContent>
                        </v:textbox>
                      </v:shape>
                    </w:pict>
                  </w:r>
                  <w:r>
                    <w:pict>
                      <v:shape id="_x0000_s1146" o:spid="_x0000_s1146" o:spt="202" type="#_x0000_t202" style="position:absolute;left:0pt;margin-left:129.1pt;margin-top:125.95pt;height:12.9pt;width:31.5pt;mso-position-horizontal-relative:page;mso-position-vertical-relative:page;z-index:251725824;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Calibri" w:hAnsi="Calibri" w:eastAsia="Calibri" w:cs="Calibri"/>
                                  <w:sz w:val="24"/>
                                  <w:szCs w:val="24"/>
                                </w:rPr>
                              </w:pPr>
                              <w:r>
                                <w:rPr>
                                  <w:rFonts w:ascii="Calibri" w:hAnsi="Calibri" w:eastAsia="Calibri" w:cs="Calibri"/>
                                  <w:color w:val="404040"/>
                                  <w:spacing w:val="-3"/>
                                  <w:sz w:val="24"/>
                                  <w:szCs w:val="24"/>
                                </w:rPr>
                                <w:t>39273</w:t>
                              </w:r>
                            </w:p>
                          </w:txbxContent>
                        </v:textbox>
                      </v:shape>
                    </w:pict>
                  </w:r>
                  <w:r>
                    <w:pict>
                      <v:shape id="_x0000_s1147" o:spid="_x0000_s1147" o:spt="202" type="#_x0000_t202" style="position:absolute;left:0pt;margin-left:119.85pt;margin-top:146pt;height:12.9pt;width:31.5pt;mso-position-horizontal-relative:page;mso-position-vertical-relative:page;z-index:251726848;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Calibri" w:hAnsi="Calibri" w:eastAsia="Calibri" w:cs="Calibri"/>
                                  <w:sz w:val="24"/>
                                  <w:szCs w:val="24"/>
                                </w:rPr>
                              </w:pPr>
                              <w:r>
                                <w:rPr>
                                  <w:rFonts w:ascii="Calibri" w:hAnsi="Calibri" w:eastAsia="Calibri" w:cs="Calibri"/>
                                  <w:color w:val="404040"/>
                                  <w:spacing w:val="-3"/>
                                  <w:sz w:val="24"/>
                                  <w:szCs w:val="24"/>
                                </w:rPr>
                                <w:t>36194</w:t>
                              </w:r>
                            </w:p>
                          </w:txbxContent>
                        </v:textbox>
                      </v:shape>
                    </w:pict>
                  </w:r>
                  <w:r>
                    <w:pict>
                      <v:shape id="_x0000_s1148" o:spid="_x0000_s1148" o:spt="202" type="#_x0000_t202" style="position:absolute;left:0pt;margin-left:95.95pt;margin-top:166.05pt;height:33pt;width:34.95pt;mso-position-horizontal-relative:page;mso-position-vertical-relative:page;z-index:251722752;mso-width-relative:page;mso-height-relative:page;" filled="f" stroked="f" coordsize="21600,21600">
                        <v:path/>
                        <v:fill on="f" focussize="0,0"/>
                        <v:stroke on="f"/>
                        <v:imagedata o:title=""/>
                        <o:lock v:ext="edit" aspectratio="f"/>
                        <v:textbox inset="0mm,0mm,0mm,0mm">
                          <w:txbxContent>
                            <w:p>
                              <w:pPr>
                                <w:spacing w:before="19" w:line="179" w:lineRule="auto"/>
                                <w:ind w:left="90"/>
                                <w:rPr>
                                  <w:rFonts w:ascii="Calibri" w:hAnsi="Calibri" w:eastAsia="Calibri" w:cs="Calibri"/>
                                  <w:sz w:val="24"/>
                                  <w:szCs w:val="24"/>
                                </w:rPr>
                              </w:pPr>
                              <w:r>
                                <w:rPr>
                                  <w:rFonts w:ascii="Calibri" w:hAnsi="Calibri" w:eastAsia="Calibri" w:cs="Calibri"/>
                                  <w:color w:val="404040"/>
                                  <w:spacing w:val="-4"/>
                                  <w:sz w:val="24"/>
                                  <w:szCs w:val="24"/>
                                </w:rPr>
                                <w:t>29353</w:t>
                              </w:r>
                            </w:p>
                            <w:p>
                              <w:pPr>
                                <w:spacing w:before="182" w:line="179" w:lineRule="auto"/>
                                <w:ind w:left="20"/>
                                <w:rPr>
                                  <w:rFonts w:ascii="Calibri" w:hAnsi="Calibri" w:eastAsia="Calibri" w:cs="Calibri"/>
                                  <w:sz w:val="24"/>
                                  <w:szCs w:val="24"/>
                                </w:rPr>
                              </w:pPr>
                              <w:r>
                                <w:rPr>
                                  <w:rFonts w:ascii="Calibri" w:hAnsi="Calibri" w:eastAsia="Calibri" w:cs="Calibri"/>
                                  <w:color w:val="404040"/>
                                  <w:spacing w:val="-4"/>
                                  <w:sz w:val="24"/>
                                  <w:szCs w:val="24"/>
                                </w:rPr>
                                <w:t>28177</w:t>
                              </w:r>
                            </w:p>
                          </w:txbxContent>
                        </v:textbox>
                      </v:shape>
                    </w:pict>
                  </w:r>
                  <w:r>
                    <w:drawing>
                      <wp:anchor distT="0" distB="0" distL="0" distR="0" simplePos="0" relativeHeight="251721728" behindDoc="0" locked="0" layoutInCell="1" allowOverlap="1">
                        <wp:simplePos x="0" y="0"/>
                        <wp:positionH relativeFrom="rightMargin">
                          <wp:posOffset>-4273550</wp:posOffset>
                        </wp:positionH>
                        <wp:positionV relativeFrom="topMargin">
                          <wp:posOffset>82550</wp:posOffset>
                        </wp:positionV>
                        <wp:extent cx="4226560" cy="2383790"/>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51"/>
                                <a:stretch>
                                  <a:fillRect/>
                                </a:stretch>
                              </pic:blipFill>
                              <pic:spPr>
                                <a:xfrm>
                                  <a:off x="0" y="0"/>
                                  <a:ext cx="4226561" cy="2383535"/>
                                </a:xfrm>
                                <a:prstGeom prst="rect">
                                  <a:avLst/>
                                </a:prstGeom>
                              </pic:spPr>
                            </pic:pic>
                          </a:graphicData>
                        </a:graphic>
                      </wp:anchor>
                    </w:drawing>
                  </w:r>
                </w:p>
              </w:tc>
              <w:tc>
                <w:tcPr>
                  <w:tcW w:w="776" w:type="dxa"/>
                  <w:vAlign w:val="top"/>
                </w:tcPr>
                <w:p>
                  <w:pPr>
                    <w:spacing w:before="131" w:line="179" w:lineRule="auto"/>
                    <w:jc w:val="right"/>
                    <w:rPr>
                      <w:rFonts w:ascii="Calibri" w:hAnsi="Calibri" w:eastAsia="Calibri" w:cs="Calibri"/>
                      <w:sz w:val="24"/>
                      <w:szCs w:val="24"/>
                    </w:rPr>
                  </w:pPr>
                  <w:r>
                    <mc:AlternateContent>
                      <mc:Choice Requires="wps">
                        <w:drawing>
                          <wp:anchor distT="0" distB="0" distL="0" distR="0" simplePos="0" relativeHeight="251718656" behindDoc="1" locked="0" layoutInCell="1" allowOverlap="1">
                            <wp:simplePos x="0" y="0"/>
                            <wp:positionH relativeFrom="column">
                              <wp:posOffset>281940</wp:posOffset>
                            </wp:positionH>
                            <wp:positionV relativeFrom="paragraph">
                              <wp:posOffset>0</wp:posOffset>
                            </wp:positionV>
                            <wp:extent cx="9525" cy="2547620"/>
                            <wp:effectExtent l="0" t="0" r="0" b="0"/>
                            <wp:wrapNone/>
                            <wp:docPr id="56" name="Rect 56"/>
                            <wp:cNvGraphicFramePr/>
                            <a:graphic xmlns:a="http://schemas.openxmlformats.org/drawingml/2006/main">
                              <a:graphicData uri="http://schemas.microsoft.com/office/word/2010/wordprocessingShape">
                                <wps:wsp>
                                  <wps:cNvSpPr/>
                                  <wps:spPr>
                                    <a:xfrm>
                                      <a:off x="282258" y="-329"/>
                                      <a:ext cx="9525" cy="2547620"/>
                                    </a:xfrm>
                                    <a:prstGeom prst="rect">
                                      <a:avLst/>
                                    </a:prstGeom>
                                    <a:solidFill>
                                      <a:srgbClr val="D9D9D9"/>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6" o:spid="_x0000_s1026" o:spt="1" style="position:absolute;left:0pt;margin-left:22.2pt;margin-top:0pt;height:200.6pt;width:0.75pt;z-index:-251597824;mso-width-relative:page;mso-height-relative:page;" fillcolor="#D9D9D9" filled="t" stroked="f" coordsize="21600,21600" o:gfxdata="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rlBLm1QAAAAYBAAAPAAAAAAAAAAEA&#10;IAAAACIAAABkcnMvZG93bnJldi54bWxQSwECFAAUAAAACACHTuJAb5LXthICAAAcBAAADgAAAAAA&#10;AAABACAAAAAkAQAAZHJzL2Uyb0RvYy54bWxQSwUGAAAAAAYABgBZAQAAqAUAAAAA&#10;">
                            <v:fill on="t" focussize="0,0"/>
                            <v:stroke on="f" weight="0pt"/>
                            <v:imagedata o:title=""/>
                            <o:lock v:ext="edit" aspectratio="f"/>
                            <v:textbox inset="0mm,0mm,0mm,0mm"/>
                          </v:rect>
                        </w:pict>
                      </mc:Fallback>
                    </mc:AlternateContent>
                  </w:r>
                  <w:r>
                    <w:rPr>
                      <w:rFonts w:ascii="Calibri" w:hAnsi="Calibri" w:eastAsia="Calibri" w:cs="Calibri"/>
                      <w:color w:val="404040"/>
                      <w:spacing w:val="-5"/>
                      <w:sz w:val="24"/>
                      <w:szCs w:val="24"/>
                    </w:rPr>
                    <w:t>111226</w:t>
                  </w:r>
                </w:p>
              </w:tc>
            </w:tr>
          </w:tbl>
          <w:p>
            <w:pPr>
              <w:spacing w:before="230" w:line="179" w:lineRule="auto"/>
              <w:ind w:left="991"/>
              <w:rPr>
                <w:rFonts w:ascii="Calibri" w:hAnsi="Calibri" w:eastAsia="Calibri" w:cs="Calibri"/>
                <w:sz w:val="24"/>
                <w:szCs w:val="24"/>
              </w:rPr>
            </w:pPr>
            <w:r>
              <w:rPr>
                <w:rFonts w:ascii="Calibri" w:hAnsi="Calibri" w:eastAsia="Calibri" w:cs="Calibri"/>
                <w:color w:val="595959"/>
                <w:spacing w:val="-1"/>
                <w:sz w:val="24"/>
                <w:szCs w:val="24"/>
              </w:rPr>
              <w:t>0</w:t>
            </w:r>
            <w:r>
              <w:rPr>
                <w:rFonts w:ascii="Calibri" w:hAnsi="Calibri" w:eastAsia="Calibri" w:cs="Calibri"/>
                <w:color w:val="595959"/>
                <w:spacing w:val="2"/>
                <w:sz w:val="24"/>
                <w:szCs w:val="24"/>
              </w:rPr>
              <w:t xml:space="preserve">               </w:t>
            </w:r>
            <w:r>
              <w:rPr>
                <w:rFonts w:ascii="Calibri" w:hAnsi="Calibri" w:eastAsia="Calibri" w:cs="Calibri"/>
                <w:color w:val="595959"/>
                <w:spacing w:val="-1"/>
                <w:sz w:val="24"/>
                <w:szCs w:val="24"/>
              </w:rPr>
              <w:t>20000           40000           60000</w:t>
            </w:r>
            <w:r>
              <w:rPr>
                <w:rFonts w:ascii="Calibri" w:hAnsi="Calibri" w:eastAsia="Calibri" w:cs="Calibri"/>
                <w:color w:val="595959"/>
                <w:spacing w:val="-2"/>
                <w:sz w:val="24"/>
                <w:szCs w:val="24"/>
              </w:rPr>
              <w:t xml:space="preserve">           80000           100000         120000</w:t>
            </w:r>
          </w:p>
          <w:p>
            <w:pPr>
              <w:spacing w:before="179" w:line="225" w:lineRule="auto"/>
              <w:ind w:left="2431"/>
              <w:rPr>
                <w:rFonts w:ascii="宋体" w:hAnsi="宋体" w:eastAsia="宋体" w:cs="宋体"/>
                <w:sz w:val="27"/>
                <w:szCs w:val="27"/>
              </w:rPr>
            </w:pPr>
            <w:r>
              <w:rPr>
                <w:rFonts w:ascii="宋体" w:hAnsi="宋体" w:eastAsia="宋体" w:cs="宋体"/>
                <w:color w:val="595959"/>
                <w:spacing w:val="6"/>
                <w:sz w:val="27"/>
                <w:szCs w:val="27"/>
              </w:rPr>
              <w:t>2020年主要省份充电桩保有量</w:t>
            </w:r>
          </w:p>
        </w:tc>
      </w:tr>
    </w:tbl>
    <w:p>
      <w:pPr>
        <w:spacing w:before="227" w:line="225" w:lineRule="auto"/>
        <w:ind w:left="2204"/>
        <w:rPr>
          <w:rFonts w:ascii="宋体" w:hAnsi="宋体" w:eastAsia="宋体" w:cs="宋体"/>
          <w:sz w:val="27"/>
          <w:szCs w:val="27"/>
        </w:rPr>
      </w:pPr>
      <w:r>
        <w:rPr>
          <w:rFonts w:ascii="宋体" w:hAnsi="宋体" w:eastAsia="宋体" w:cs="宋体"/>
          <w:b/>
          <w:bCs/>
          <w:spacing w:val="3"/>
          <w:sz w:val="27"/>
          <w:szCs w:val="27"/>
        </w:rPr>
        <w:t>图</w:t>
      </w:r>
      <w:r>
        <w:rPr>
          <w:rFonts w:ascii="宋体" w:hAnsi="宋体" w:eastAsia="宋体" w:cs="宋体"/>
          <w:spacing w:val="-41"/>
          <w:sz w:val="27"/>
          <w:szCs w:val="27"/>
        </w:rPr>
        <w:t xml:space="preserve"> </w:t>
      </w:r>
      <w:r>
        <w:rPr>
          <w:rFonts w:ascii="Times New Roman" w:hAnsi="Times New Roman" w:eastAsia="Times New Roman" w:cs="Times New Roman"/>
          <w:b/>
          <w:bCs/>
          <w:spacing w:val="3"/>
          <w:sz w:val="27"/>
          <w:szCs w:val="27"/>
        </w:rPr>
        <w:t xml:space="preserve">3-5 2020 </w:t>
      </w:r>
      <w:r>
        <w:rPr>
          <w:rFonts w:ascii="宋体" w:hAnsi="宋体" w:eastAsia="宋体" w:cs="宋体"/>
          <w:b/>
          <w:bCs/>
          <w:spacing w:val="3"/>
          <w:sz w:val="27"/>
          <w:szCs w:val="27"/>
        </w:rPr>
        <w:t>年主要省份充电桩保有量</w:t>
      </w:r>
    </w:p>
    <w:p>
      <w:pPr>
        <w:spacing w:line="171" w:lineRule="exact"/>
      </w:pPr>
    </w:p>
    <w:tbl>
      <w:tblPr>
        <w:tblStyle w:val="5"/>
        <w:tblW w:w="8757" w:type="dxa"/>
        <w:tblInd w:w="37" w:type="dxa"/>
        <w:tblBorders>
          <w:top w:val="single" w:color="D9D9D9" w:sz="6" w:space="0"/>
          <w:left w:val="single" w:color="D9D9D9" w:sz="6" w:space="0"/>
          <w:bottom w:val="single" w:color="D9D9D9" w:sz="6" w:space="0"/>
          <w:right w:val="single" w:color="D9D9D9" w:sz="6" w:space="0"/>
          <w:insideH w:val="single" w:color="D9D9D9" w:sz="6" w:space="0"/>
          <w:insideV w:val="single" w:color="D9D9D9" w:sz="6" w:space="0"/>
        </w:tblBorders>
        <w:tblLayout w:type="fixed"/>
        <w:tblCellMar>
          <w:top w:w="0" w:type="dxa"/>
          <w:left w:w="0" w:type="dxa"/>
          <w:bottom w:w="0" w:type="dxa"/>
          <w:right w:w="0" w:type="dxa"/>
        </w:tblCellMar>
      </w:tblPr>
      <w:tblGrid>
        <w:gridCol w:w="8757"/>
      </w:tblGrid>
      <w:tr>
        <w:tblPrEx>
          <w:tblBorders>
            <w:top w:val="single" w:color="D9D9D9" w:sz="6" w:space="0"/>
            <w:left w:val="single" w:color="D9D9D9" w:sz="6" w:space="0"/>
            <w:bottom w:val="single" w:color="D9D9D9" w:sz="6" w:space="0"/>
            <w:right w:val="single" w:color="D9D9D9" w:sz="6" w:space="0"/>
            <w:insideH w:val="single" w:color="D9D9D9" w:sz="6" w:space="0"/>
            <w:insideV w:val="single" w:color="D9D9D9" w:sz="6" w:space="0"/>
          </w:tblBorders>
          <w:tblCellMar>
            <w:top w:w="0" w:type="dxa"/>
            <w:left w:w="0" w:type="dxa"/>
            <w:bottom w:w="0" w:type="dxa"/>
            <w:right w:w="0" w:type="dxa"/>
          </w:tblCellMar>
        </w:tblPrEx>
        <w:trPr>
          <w:trHeight w:val="4828" w:hRule="atLeast"/>
        </w:trPr>
        <w:tc>
          <w:tcPr>
            <w:tcW w:w="8757" w:type="dxa"/>
            <w:tcBorders>
              <w:top w:val="single" w:color="D9D9D9" w:sz="2" w:space="0"/>
              <w:bottom w:val="nil"/>
            </w:tcBorders>
            <w:vAlign w:val="top"/>
          </w:tcPr>
          <w:p>
            <w:pPr>
              <w:spacing w:before="10"/>
            </w:pPr>
            <w:r>
              <w:pict>
                <v:shape id="_x0000_s1149" o:spid="_x0000_s1149" o:spt="202" type="#_x0000_t202" style="position:absolute;left:0pt;margin-left:9.55pt;margin-top:28.3pt;height:206.3pt;width:61.75pt;mso-position-horizontal-relative:page;mso-position-vertical-relative:page;z-index:251720704;mso-width-relative:page;mso-height-relative:page;" filled="f" stroked="f" coordsize="21600,21600">
                  <v:path/>
                  <v:fill on="f" focussize="0,0"/>
                  <v:stroke on="f"/>
                  <v:imagedata o:title=""/>
                  <o:lock v:ext="edit" aspectratio="f"/>
                  <v:textbox inset="0mm,0mm,0mm,0mm">
                    <w:txbxContent>
                      <w:p>
                        <w:pPr>
                          <w:spacing w:before="20" w:line="421" w:lineRule="exact"/>
                          <w:ind w:left="258"/>
                          <w:rPr>
                            <w:rFonts w:ascii="宋体" w:hAnsi="宋体" w:eastAsia="宋体" w:cs="宋体"/>
                            <w:sz w:val="24"/>
                            <w:szCs w:val="24"/>
                          </w:rPr>
                        </w:pPr>
                        <w:r>
                          <w:rPr>
                            <w:rFonts w:ascii="宋体" w:hAnsi="宋体" w:eastAsia="宋体" w:cs="宋体"/>
                            <w:color w:val="595959"/>
                            <w:spacing w:val="-2"/>
                            <w:position w:val="13"/>
                            <w:sz w:val="24"/>
                            <w:szCs w:val="24"/>
                          </w:rPr>
                          <w:t>特来电</w:t>
                        </w:r>
                      </w:p>
                      <w:p>
                        <w:pPr>
                          <w:spacing w:line="220" w:lineRule="auto"/>
                          <w:ind w:left="20"/>
                          <w:rPr>
                            <w:rFonts w:ascii="宋体" w:hAnsi="宋体" w:eastAsia="宋体" w:cs="宋体"/>
                            <w:sz w:val="24"/>
                            <w:szCs w:val="24"/>
                          </w:rPr>
                        </w:pPr>
                        <w:r>
                          <w:rPr>
                            <w:rFonts w:ascii="宋体" w:hAnsi="宋体" w:eastAsia="宋体" w:cs="宋体"/>
                            <w:color w:val="595959"/>
                            <w:spacing w:val="-3"/>
                            <w:sz w:val="24"/>
                            <w:szCs w:val="24"/>
                          </w:rPr>
                          <w:t>星星充电</w:t>
                        </w:r>
                      </w:p>
                      <w:p>
                        <w:pPr>
                          <w:spacing w:before="136" w:line="220" w:lineRule="auto"/>
                          <w:ind w:left="41"/>
                          <w:rPr>
                            <w:rFonts w:ascii="宋体" w:hAnsi="宋体" w:eastAsia="宋体" w:cs="宋体"/>
                            <w:sz w:val="24"/>
                            <w:szCs w:val="24"/>
                          </w:rPr>
                        </w:pPr>
                        <w:r>
                          <w:rPr>
                            <w:rFonts w:ascii="宋体" w:hAnsi="宋体" w:eastAsia="宋体" w:cs="宋体"/>
                            <w:color w:val="595959"/>
                            <w:spacing w:val="-7"/>
                            <w:sz w:val="24"/>
                            <w:szCs w:val="24"/>
                          </w:rPr>
                          <w:t>国家电网</w:t>
                        </w:r>
                      </w:p>
                      <w:p>
                        <w:pPr>
                          <w:spacing w:before="136" w:line="422" w:lineRule="exact"/>
                          <w:ind w:left="264"/>
                          <w:rPr>
                            <w:rFonts w:ascii="宋体" w:hAnsi="宋体" w:eastAsia="宋体" w:cs="宋体"/>
                            <w:sz w:val="24"/>
                            <w:szCs w:val="24"/>
                          </w:rPr>
                        </w:pPr>
                        <w:r>
                          <w:rPr>
                            <w:rFonts w:ascii="宋体" w:hAnsi="宋体" w:eastAsia="宋体" w:cs="宋体"/>
                            <w:color w:val="595959"/>
                            <w:spacing w:val="-4"/>
                            <w:position w:val="13"/>
                            <w:sz w:val="24"/>
                            <w:szCs w:val="24"/>
                          </w:rPr>
                          <w:t>云快充</w:t>
                        </w:r>
                      </w:p>
                      <w:p>
                        <w:pPr>
                          <w:spacing w:before="1" w:line="220" w:lineRule="auto"/>
                          <w:ind w:left="20"/>
                          <w:rPr>
                            <w:rFonts w:ascii="宋体" w:hAnsi="宋体" w:eastAsia="宋体" w:cs="宋体"/>
                            <w:sz w:val="24"/>
                            <w:szCs w:val="24"/>
                          </w:rPr>
                        </w:pPr>
                        <w:r>
                          <w:rPr>
                            <w:rFonts w:ascii="宋体" w:hAnsi="宋体" w:eastAsia="宋体" w:cs="宋体"/>
                            <w:color w:val="595959"/>
                            <w:spacing w:val="-3"/>
                            <w:sz w:val="24"/>
                            <w:szCs w:val="24"/>
                          </w:rPr>
                          <w:t>南方电网</w:t>
                        </w:r>
                      </w:p>
                      <w:p>
                        <w:pPr>
                          <w:spacing w:before="134" w:line="219" w:lineRule="auto"/>
                          <w:ind w:left="20"/>
                          <w:rPr>
                            <w:rFonts w:ascii="宋体" w:hAnsi="宋体" w:eastAsia="宋体" w:cs="宋体"/>
                            <w:sz w:val="24"/>
                            <w:szCs w:val="24"/>
                          </w:rPr>
                        </w:pPr>
                        <w:r>
                          <w:rPr>
                            <w:rFonts w:ascii="宋体" w:hAnsi="宋体" w:eastAsia="宋体" w:cs="宋体"/>
                            <w:color w:val="595959"/>
                            <w:spacing w:val="-3"/>
                            <w:sz w:val="24"/>
                            <w:szCs w:val="24"/>
                          </w:rPr>
                          <w:t>依威能源</w:t>
                        </w:r>
                      </w:p>
                      <w:p>
                        <w:pPr>
                          <w:spacing w:before="138" w:line="220" w:lineRule="auto"/>
                          <w:ind w:left="20"/>
                          <w:rPr>
                            <w:rFonts w:ascii="宋体" w:hAnsi="宋体" w:eastAsia="宋体" w:cs="宋体"/>
                            <w:sz w:val="24"/>
                            <w:szCs w:val="24"/>
                          </w:rPr>
                        </w:pPr>
                        <w:r>
                          <w:rPr>
                            <w:rFonts w:ascii="宋体" w:hAnsi="宋体" w:eastAsia="宋体" w:cs="宋体"/>
                            <w:color w:val="595959"/>
                            <w:spacing w:val="-3"/>
                            <w:sz w:val="24"/>
                            <w:szCs w:val="24"/>
                          </w:rPr>
                          <w:t>上汽安悦</w:t>
                        </w:r>
                      </w:p>
                      <w:p>
                        <w:pPr>
                          <w:spacing w:before="136" w:line="220" w:lineRule="auto"/>
                          <w:ind w:left="40"/>
                          <w:rPr>
                            <w:rFonts w:ascii="宋体" w:hAnsi="宋体" w:eastAsia="宋体" w:cs="宋体"/>
                            <w:sz w:val="24"/>
                            <w:szCs w:val="24"/>
                          </w:rPr>
                        </w:pPr>
                        <w:r>
                          <w:rPr>
                            <w:rFonts w:ascii="宋体" w:hAnsi="宋体" w:eastAsia="宋体" w:cs="宋体"/>
                            <w:color w:val="595959"/>
                            <w:spacing w:val="-6"/>
                            <w:sz w:val="24"/>
                            <w:szCs w:val="24"/>
                          </w:rPr>
                          <w:t>中国普天</w:t>
                        </w:r>
                      </w:p>
                      <w:p>
                        <w:pPr>
                          <w:spacing w:before="136" w:line="422" w:lineRule="exact"/>
                          <w:jc w:val="right"/>
                          <w:rPr>
                            <w:rFonts w:ascii="宋体" w:hAnsi="宋体" w:eastAsia="宋体" w:cs="宋体"/>
                            <w:sz w:val="24"/>
                            <w:szCs w:val="24"/>
                          </w:rPr>
                        </w:pPr>
                        <w:r>
                          <w:rPr>
                            <w:rFonts w:ascii="宋体" w:hAnsi="宋体" w:eastAsia="宋体" w:cs="宋体"/>
                            <w:color w:val="595959"/>
                            <w:spacing w:val="-8"/>
                            <w:position w:val="13"/>
                            <w:sz w:val="24"/>
                            <w:szCs w:val="24"/>
                          </w:rPr>
                          <w:t>深圳车</w:t>
                        </w:r>
                        <w:r>
                          <w:rPr>
                            <w:rFonts w:ascii="宋体" w:hAnsi="宋体" w:eastAsia="宋体" w:cs="宋体"/>
                            <w:color w:val="595959"/>
                            <w:spacing w:val="-92"/>
                            <w:position w:val="13"/>
                            <w:sz w:val="24"/>
                            <w:szCs w:val="24"/>
                          </w:rPr>
                          <w:t xml:space="preserve"> </w:t>
                        </w:r>
                        <w:r>
                          <w:rPr>
                            <w:rFonts w:ascii="宋体" w:hAnsi="宋体" w:eastAsia="宋体" w:cs="宋体"/>
                            <w:color w:val="595959"/>
                            <w:spacing w:val="-8"/>
                            <w:position w:val="13"/>
                            <w:sz w:val="24"/>
                            <w:szCs w:val="24"/>
                          </w:rPr>
                          <w:t>…</w:t>
                        </w:r>
                      </w:p>
                      <w:p>
                        <w:pPr>
                          <w:spacing w:before="1" w:line="220" w:lineRule="auto"/>
                          <w:ind w:left="23"/>
                          <w:rPr>
                            <w:rFonts w:ascii="宋体" w:hAnsi="宋体" w:eastAsia="宋体" w:cs="宋体"/>
                            <w:sz w:val="24"/>
                            <w:szCs w:val="24"/>
                          </w:rPr>
                        </w:pPr>
                        <w:r>
                          <w:rPr>
                            <w:rFonts w:ascii="宋体" w:hAnsi="宋体" w:eastAsia="宋体" w:cs="宋体"/>
                            <w:color w:val="595959"/>
                            <w:spacing w:val="-3"/>
                            <w:sz w:val="24"/>
                            <w:szCs w:val="24"/>
                          </w:rPr>
                          <w:t>万马爱充</w:t>
                        </w:r>
                      </w:p>
                    </w:txbxContent>
                  </v:textbox>
                </v:shape>
              </w:pict>
            </w:r>
          </w:p>
          <w:p>
            <w:pPr>
              <w:spacing w:before="10"/>
            </w:pPr>
          </w:p>
          <w:tbl>
            <w:tblPr>
              <w:tblStyle w:val="5"/>
              <w:tblW w:w="6923" w:type="dxa"/>
              <w:tblInd w:w="1375" w:type="dxa"/>
              <w:tblBorders>
                <w:top w:val="single" w:color="D9D9D9" w:sz="6" w:space="0"/>
                <w:left w:val="single" w:color="D9D9D9" w:sz="6" w:space="0"/>
                <w:bottom w:val="single" w:color="D9D9D9" w:sz="6" w:space="0"/>
                <w:right w:val="single" w:color="D9D9D9" w:sz="6" w:space="0"/>
                <w:insideH w:val="single" w:color="D9D9D9" w:sz="6" w:space="0"/>
                <w:insideV w:val="single" w:color="D9D9D9" w:sz="6" w:space="0"/>
              </w:tblBorders>
              <w:tblLayout w:type="fixed"/>
              <w:tblCellMar>
                <w:top w:w="0" w:type="dxa"/>
                <w:left w:w="0" w:type="dxa"/>
                <w:bottom w:w="0" w:type="dxa"/>
                <w:right w:w="0" w:type="dxa"/>
              </w:tblCellMar>
            </w:tblPr>
            <w:tblGrid>
              <w:gridCol w:w="1391"/>
              <w:gridCol w:w="1379"/>
              <w:gridCol w:w="1384"/>
              <w:gridCol w:w="1379"/>
              <w:gridCol w:w="1390"/>
            </w:tblGrid>
            <w:tr>
              <w:tblPrEx>
                <w:tblBorders>
                  <w:top w:val="single" w:color="D9D9D9" w:sz="6" w:space="0"/>
                  <w:left w:val="single" w:color="D9D9D9" w:sz="6" w:space="0"/>
                  <w:bottom w:val="single" w:color="D9D9D9" w:sz="6" w:space="0"/>
                  <w:right w:val="single" w:color="D9D9D9" w:sz="6" w:space="0"/>
                  <w:insideH w:val="single" w:color="D9D9D9" w:sz="6" w:space="0"/>
                  <w:insideV w:val="single" w:color="D9D9D9" w:sz="6" w:space="0"/>
                </w:tblBorders>
                <w:tblCellMar>
                  <w:top w:w="0" w:type="dxa"/>
                  <w:left w:w="0" w:type="dxa"/>
                  <w:bottom w:w="0" w:type="dxa"/>
                  <w:right w:w="0" w:type="dxa"/>
                </w:tblCellMar>
              </w:tblPrEx>
              <w:trPr>
                <w:trHeight w:val="4220" w:hRule="atLeast"/>
              </w:trPr>
              <w:tc>
                <w:tcPr>
                  <w:tcW w:w="1391" w:type="dxa"/>
                  <w:tcBorders>
                    <w:top w:val="nil"/>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3" w:line="177" w:lineRule="auto"/>
                    <w:jc w:val="right"/>
                    <w:rPr>
                      <w:rFonts w:ascii="Calibri" w:hAnsi="Calibri" w:eastAsia="Calibri" w:cs="Calibri"/>
                      <w:sz w:val="24"/>
                      <w:szCs w:val="24"/>
                    </w:rPr>
                  </w:pPr>
                  <w:r>
                    <w:drawing>
                      <wp:anchor distT="0" distB="0" distL="0" distR="0" simplePos="0" relativeHeight="251719680" behindDoc="1" locked="0" layoutInCell="1" allowOverlap="1">
                        <wp:simplePos x="0" y="0"/>
                        <wp:positionH relativeFrom="column">
                          <wp:posOffset>-4445</wp:posOffset>
                        </wp:positionH>
                        <wp:positionV relativeFrom="paragraph">
                          <wp:posOffset>-1031875</wp:posOffset>
                        </wp:positionV>
                        <wp:extent cx="3675380" cy="2508250"/>
                        <wp:effectExtent l="0" t="0" r="0" b="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52"/>
                                <a:stretch>
                                  <a:fillRect/>
                                </a:stretch>
                              </pic:blipFill>
                              <pic:spPr>
                                <a:xfrm>
                                  <a:off x="0" y="0"/>
                                  <a:ext cx="3675126" cy="2508504"/>
                                </a:xfrm>
                                <a:prstGeom prst="rect">
                                  <a:avLst/>
                                </a:prstGeom>
                              </pic:spPr>
                            </pic:pic>
                          </a:graphicData>
                        </a:graphic>
                      </wp:anchor>
                    </w:drawing>
                  </w:r>
                  <w:r>
                    <w:rPr>
                      <w:rFonts w:ascii="Calibri" w:hAnsi="Calibri" w:eastAsia="Calibri" w:cs="Calibri"/>
                      <w:color w:val="404040"/>
                      <w:spacing w:val="-6"/>
                      <w:sz w:val="24"/>
                      <w:szCs w:val="24"/>
                    </w:rPr>
                    <w:t>4</w:t>
                  </w:r>
                </w:p>
                <w:p>
                  <w:pPr>
                    <w:spacing w:before="203" w:line="179" w:lineRule="auto"/>
                    <w:ind w:left="847"/>
                    <w:rPr>
                      <w:rFonts w:ascii="Calibri" w:hAnsi="Calibri" w:eastAsia="Calibri" w:cs="Calibri"/>
                      <w:sz w:val="24"/>
                      <w:szCs w:val="24"/>
                    </w:rPr>
                  </w:pPr>
                  <w:r>
                    <w:rPr>
                      <w:rFonts w:ascii="Calibri" w:hAnsi="Calibri" w:eastAsia="Calibri" w:cs="Calibri"/>
                      <w:color w:val="404040"/>
                      <w:spacing w:val="-5"/>
                      <w:sz w:val="24"/>
                      <w:szCs w:val="24"/>
                    </w:rPr>
                    <w:t>2.6</w:t>
                  </w:r>
                </w:p>
                <w:p>
                  <w:pPr>
                    <w:spacing w:before="204" w:line="179" w:lineRule="auto"/>
                    <w:ind w:left="681"/>
                    <w:rPr>
                      <w:rFonts w:ascii="Calibri" w:hAnsi="Calibri" w:eastAsia="Calibri" w:cs="Calibri"/>
                      <w:sz w:val="24"/>
                      <w:szCs w:val="24"/>
                    </w:rPr>
                  </w:pPr>
                  <w:r>
                    <w:rPr>
                      <w:rFonts w:ascii="Calibri" w:hAnsi="Calibri" w:eastAsia="Calibri" w:cs="Calibri"/>
                      <w:color w:val="404040"/>
                      <w:sz w:val="24"/>
                      <w:szCs w:val="24"/>
                    </w:rPr>
                    <w:t>2</w:t>
                  </w:r>
                </w:p>
                <w:p>
                  <w:pPr>
                    <w:spacing w:before="204" w:line="178" w:lineRule="auto"/>
                    <w:ind w:left="549"/>
                    <w:rPr>
                      <w:rFonts w:ascii="Calibri" w:hAnsi="Calibri" w:eastAsia="Calibri" w:cs="Calibri"/>
                      <w:sz w:val="24"/>
                      <w:szCs w:val="24"/>
                    </w:rPr>
                  </w:pPr>
                  <w:r>
                    <w:rPr>
                      <w:rFonts w:ascii="Calibri" w:hAnsi="Calibri" w:eastAsia="Calibri" w:cs="Calibri"/>
                      <w:color w:val="404040"/>
                      <w:spacing w:val="-7"/>
                      <w:sz w:val="24"/>
                      <w:szCs w:val="24"/>
                    </w:rPr>
                    <w:t>1.5</w:t>
                  </w:r>
                </w:p>
                <w:p>
                  <w:pPr>
                    <w:spacing w:before="205" w:line="178" w:lineRule="auto"/>
                    <w:ind w:left="549"/>
                    <w:rPr>
                      <w:rFonts w:ascii="Calibri" w:hAnsi="Calibri" w:eastAsia="Calibri" w:cs="Calibri"/>
                      <w:sz w:val="24"/>
                      <w:szCs w:val="24"/>
                    </w:rPr>
                  </w:pPr>
                  <w:r>
                    <w:rPr>
                      <w:rFonts w:ascii="Calibri" w:hAnsi="Calibri" w:eastAsia="Calibri" w:cs="Calibri"/>
                      <w:color w:val="404040"/>
                      <w:spacing w:val="-7"/>
                      <w:sz w:val="24"/>
                      <w:szCs w:val="24"/>
                    </w:rPr>
                    <w:t>1.5</w:t>
                  </w:r>
                </w:p>
                <w:p>
                  <w:pPr>
                    <w:spacing w:before="204" w:line="178" w:lineRule="auto"/>
                    <w:ind w:left="521"/>
                    <w:rPr>
                      <w:rFonts w:ascii="Calibri" w:hAnsi="Calibri" w:eastAsia="Calibri" w:cs="Calibri"/>
                      <w:sz w:val="24"/>
                      <w:szCs w:val="24"/>
                    </w:rPr>
                  </w:pPr>
                  <w:r>
                    <w:rPr>
                      <w:rFonts w:ascii="Calibri" w:hAnsi="Calibri" w:eastAsia="Calibri" w:cs="Calibri"/>
                      <w:color w:val="404040"/>
                      <w:spacing w:val="-7"/>
                      <w:sz w:val="24"/>
                      <w:szCs w:val="24"/>
                    </w:rPr>
                    <w:t>1.4</w:t>
                  </w:r>
                </w:p>
              </w:tc>
              <w:tc>
                <w:tcPr>
                  <w:tcW w:w="1379" w:type="dxa"/>
                  <w:tcBorders>
                    <w:top w:val="nil"/>
                    <w:bottom w:val="nil"/>
                  </w:tcBorders>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73" w:line="179" w:lineRule="auto"/>
                    <w:ind w:left="368"/>
                    <w:rPr>
                      <w:rFonts w:ascii="Calibri" w:hAnsi="Calibri" w:eastAsia="Calibri" w:cs="Calibri"/>
                      <w:sz w:val="24"/>
                      <w:szCs w:val="24"/>
                    </w:rPr>
                  </w:pPr>
                  <w:r>
                    <w:rPr>
                      <w:rFonts w:ascii="Calibri" w:hAnsi="Calibri" w:eastAsia="Calibri" w:cs="Calibri"/>
                      <w:color w:val="404040"/>
                      <w:spacing w:val="-4"/>
                      <w:sz w:val="24"/>
                      <w:szCs w:val="24"/>
                    </w:rPr>
                    <w:t>5.9</w:t>
                  </w:r>
                </w:p>
                <w:p>
                  <w:pPr>
                    <w:spacing w:before="205" w:line="178" w:lineRule="auto"/>
                    <w:rPr>
                      <w:rFonts w:ascii="Calibri" w:hAnsi="Calibri" w:eastAsia="Calibri" w:cs="Calibri"/>
                      <w:sz w:val="24"/>
                      <w:szCs w:val="24"/>
                    </w:rPr>
                  </w:pPr>
                  <w:r>
                    <w:rPr>
                      <w:rFonts w:ascii="Calibri" w:hAnsi="Calibri" w:eastAsia="Calibri" w:cs="Calibri"/>
                      <w:color w:val="404040"/>
                      <w:spacing w:val="-10"/>
                      <w:sz w:val="24"/>
                      <w:szCs w:val="24"/>
                    </w:rPr>
                    <w:t>.1</w:t>
                  </w:r>
                </w:p>
              </w:tc>
              <w:tc>
                <w:tcPr>
                  <w:tcW w:w="1384" w:type="dxa"/>
                  <w:tcBorders>
                    <w:top w:val="nil"/>
                    <w:bottom w:val="nil"/>
                  </w:tcBorders>
                  <w:vAlign w:val="top"/>
                </w:tcPr>
                <w:p>
                  <w:pPr>
                    <w:rPr>
                      <w:rFonts w:ascii="Arial"/>
                      <w:sz w:val="21"/>
                    </w:rPr>
                  </w:pPr>
                </w:p>
              </w:tc>
              <w:tc>
                <w:tcPr>
                  <w:tcW w:w="1379" w:type="dxa"/>
                  <w:tcBorders>
                    <w:top w:val="nil"/>
                    <w:bottom w:val="nil"/>
                  </w:tcBorders>
                  <w:vAlign w:val="top"/>
                </w:tcPr>
                <w:p>
                  <w:pPr>
                    <w:spacing w:line="302" w:lineRule="auto"/>
                    <w:rPr>
                      <w:rFonts w:ascii="Arial"/>
                      <w:sz w:val="21"/>
                    </w:rPr>
                  </w:pPr>
                </w:p>
                <w:p>
                  <w:pPr>
                    <w:spacing w:line="303" w:lineRule="auto"/>
                    <w:rPr>
                      <w:rFonts w:ascii="Arial"/>
                      <w:sz w:val="21"/>
                    </w:rPr>
                  </w:pPr>
                </w:p>
                <w:p>
                  <w:pPr>
                    <w:spacing w:line="303" w:lineRule="auto"/>
                    <w:rPr>
                      <w:rFonts w:ascii="Arial"/>
                      <w:sz w:val="21"/>
                    </w:rPr>
                  </w:pPr>
                </w:p>
                <w:p>
                  <w:pPr>
                    <w:spacing w:before="73" w:line="179" w:lineRule="auto"/>
                    <w:ind w:left="110"/>
                    <w:rPr>
                      <w:rFonts w:ascii="Calibri" w:hAnsi="Calibri" w:eastAsia="Calibri" w:cs="Calibri"/>
                      <w:sz w:val="24"/>
                      <w:szCs w:val="24"/>
                    </w:rPr>
                  </w:pPr>
                  <w:r>
                    <w:rPr>
                      <w:rFonts w:ascii="Calibri" w:hAnsi="Calibri" w:eastAsia="Calibri" w:cs="Calibri"/>
                      <w:color w:val="404040"/>
                      <w:spacing w:val="-6"/>
                      <w:sz w:val="24"/>
                      <w:szCs w:val="24"/>
                    </w:rPr>
                    <w:t>14.9</w:t>
                  </w:r>
                </w:p>
              </w:tc>
              <w:tc>
                <w:tcPr>
                  <w:tcW w:w="1390" w:type="dxa"/>
                  <w:tcBorders>
                    <w:top w:val="nil"/>
                    <w:bottom w:val="nil"/>
                  </w:tcBorders>
                  <w:vAlign w:val="top"/>
                </w:tcPr>
                <w:p>
                  <w:pPr>
                    <w:spacing w:before="143" w:line="179" w:lineRule="auto"/>
                    <w:ind w:left="386"/>
                    <w:rPr>
                      <w:rFonts w:ascii="Calibri" w:hAnsi="Calibri" w:eastAsia="Calibri" w:cs="Calibri"/>
                      <w:sz w:val="24"/>
                      <w:szCs w:val="24"/>
                    </w:rPr>
                  </w:pPr>
                  <w:r>
                    <w:rPr>
                      <w:rFonts w:ascii="Calibri" w:hAnsi="Calibri" w:eastAsia="Calibri" w:cs="Calibri"/>
                      <w:color w:val="404040"/>
                      <w:spacing w:val="-4"/>
                      <w:sz w:val="24"/>
                      <w:szCs w:val="24"/>
                    </w:rPr>
                    <w:t>20.9</w:t>
                  </w:r>
                </w:p>
                <w:p>
                  <w:pPr>
                    <w:spacing w:before="203" w:line="179" w:lineRule="auto"/>
                    <w:ind w:left="33"/>
                    <w:rPr>
                      <w:rFonts w:ascii="Calibri" w:hAnsi="Calibri" w:eastAsia="Calibri" w:cs="Calibri"/>
                      <w:sz w:val="24"/>
                      <w:szCs w:val="24"/>
                    </w:rPr>
                  </w:pPr>
                  <w:r>
                    <w:rPr>
                      <w:rFonts w:ascii="Calibri" w:hAnsi="Calibri" w:eastAsia="Calibri" w:cs="Calibri"/>
                      <w:color w:val="404040"/>
                      <w:spacing w:val="-6"/>
                      <w:sz w:val="24"/>
                      <w:szCs w:val="24"/>
                    </w:rPr>
                    <w:t>19.6</w:t>
                  </w:r>
                </w:p>
              </w:tc>
            </w:tr>
          </w:tbl>
          <w:p>
            <w:pPr>
              <w:spacing w:line="93" w:lineRule="exact"/>
              <w:rPr>
                <w:rFonts w:ascii="Arial"/>
                <w:sz w:val="8"/>
              </w:rPr>
            </w:pPr>
          </w:p>
        </w:tc>
      </w:tr>
      <w:tr>
        <w:tblPrEx>
          <w:tblBorders>
            <w:top w:val="single" w:color="D9D9D9" w:sz="6" w:space="0"/>
            <w:left w:val="single" w:color="D9D9D9" w:sz="6" w:space="0"/>
            <w:bottom w:val="single" w:color="D9D9D9" w:sz="6" w:space="0"/>
            <w:right w:val="single" w:color="D9D9D9" w:sz="6" w:space="0"/>
            <w:insideH w:val="single" w:color="D9D9D9" w:sz="6" w:space="0"/>
            <w:insideV w:val="single" w:color="D9D9D9" w:sz="6" w:space="0"/>
          </w:tblBorders>
          <w:tblCellMar>
            <w:top w:w="0" w:type="dxa"/>
            <w:left w:w="0" w:type="dxa"/>
            <w:bottom w:w="0" w:type="dxa"/>
            <w:right w:w="0" w:type="dxa"/>
          </w:tblCellMar>
        </w:tblPrEx>
        <w:trPr>
          <w:trHeight w:val="1054" w:hRule="atLeast"/>
        </w:trPr>
        <w:tc>
          <w:tcPr>
            <w:tcW w:w="8757" w:type="dxa"/>
            <w:tcBorders>
              <w:top w:val="nil"/>
            </w:tcBorders>
            <w:vAlign w:val="top"/>
          </w:tcPr>
          <w:p>
            <w:pPr>
              <w:spacing w:before="128" w:line="179" w:lineRule="auto"/>
              <w:ind w:left="1325"/>
              <w:rPr>
                <w:rFonts w:ascii="Calibri" w:hAnsi="Calibri" w:eastAsia="Calibri" w:cs="Calibri"/>
                <w:sz w:val="24"/>
                <w:szCs w:val="24"/>
              </w:rPr>
            </w:pPr>
            <w:r>
              <w:rPr>
                <w:rFonts w:ascii="Calibri" w:hAnsi="Calibri" w:eastAsia="Calibri" w:cs="Calibri"/>
                <w:color w:val="595959"/>
                <w:spacing w:val="-4"/>
                <w:sz w:val="24"/>
                <w:szCs w:val="24"/>
              </w:rPr>
              <w:t xml:space="preserve">0                         5                        10                       15                       20                     </w:t>
            </w:r>
            <w:r>
              <w:rPr>
                <w:rFonts w:ascii="Calibri" w:hAnsi="Calibri" w:eastAsia="Calibri" w:cs="Calibri"/>
                <w:color w:val="595959"/>
                <w:spacing w:val="-5"/>
                <w:sz w:val="24"/>
                <w:szCs w:val="24"/>
              </w:rPr>
              <w:t xml:space="preserve">  25</w:t>
            </w:r>
          </w:p>
          <w:p>
            <w:pPr>
              <w:spacing w:before="187" w:line="225" w:lineRule="auto"/>
              <w:ind w:left="2697"/>
              <w:rPr>
                <w:rFonts w:ascii="宋体" w:hAnsi="宋体" w:eastAsia="宋体" w:cs="宋体"/>
                <w:sz w:val="27"/>
                <w:szCs w:val="27"/>
              </w:rPr>
            </w:pPr>
            <w:r>
              <w:rPr>
                <w:rFonts w:ascii="Calibri" w:hAnsi="Calibri" w:eastAsia="Calibri" w:cs="Calibri"/>
                <w:color w:val="595959"/>
                <w:spacing w:val="6"/>
                <w:sz w:val="27"/>
                <w:szCs w:val="27"/>
              </w:rPr>
              <w:t>2020</w:t>
            </w:r>
            <w:r>
              <w:rPr>
                <w:rFonts w:ascii="宋体" w:hAnsi="宋体" w:eastAsia="宋体" w:cs="宋体"/>
                <w:color w:val="595959"/>
                <w:spacing w:val="6"/>
                <w:sz w:val="27"/>
                <w:szCs w:val="27"/>
              </w:rPr>
              <w:t>年主要充电设施运营商</w:t>
            </w:r>
          </w:p>
        </w:tc>
      </w:tr>
    </w:tbl>
    <w:p>
      <w:pPr>
        <w:pStyle w:val="2"/>
        <w:spacing w:line="89" w:lineRule="exact"/>
        <w:rPr>
          <w:sz w:val="7"/>
        </w:rPr>
      </w:pPr>
    </w:p>
    <w:p>
      <w:pPr>
        <w:spacing w:line="89" w:lineRule="exact"/>
        <w:rPr>
          <w:sz w:val="7"/>
          <w:szCs w:val="7"/>
        </w:rPr>
        <w:sectPr>
          <w:type w:val="continuous"/>
          <w:pgSz w:w="23813" w:h="16839"/>
          <w:pgMar w:top="1753" w:right="521" w:bottom="1847" w:left="1446" w:header="762" w:footer="1157" w:gutter="0"/>
          <w:cols w:equalWidth="0" w:num="2">
            <w:col w:w="11281" w:space="100"/>
            <w:col w:w="10465"/>
          </w:cols>
        </w:sectPr>
      </w:pPr>
    </w:p>
    <w:p>
      <w:pPr>
        <w:spacing w:before="148" w:line="190" w:lineRule="auto"/>
        <w:ind w:left="13729"/>
        <w:rPr>
          <w:rFonts w:ascii="宋体" w:hAnsi="宋体" w:eastAsia="宋体" w:cs="宋体"/>
          <w:sz w:val="27"/>
          <w:szCs w:val="27"/>
        </w:rPr>
      </w:pPr>
      <w:r>
        <w:rPr>
          <w:rFonts w:ascii="宋体" w:hAnsi="宋体" w:eastAsia="宋体" w:cs="宋体"/>
          <w:b/>
          <w:bCs/>
          <w:spacing w:val="3"/>
          <w:sz w:val="27"/>
          <w:szCs w:val="27"/>
        </w:rPr>
        <w:t>图</w:t>
      </w:r>
      <w:r>
        <w:rPr>
          <w:rFonts w:ascii="宋体" w:hAnsi="宋体" w:eastAsia="宋体" w:cs="宋体"/>
          <w:spacing w:val="-48"/>
          <w:sz w:val="27"/>
          <w:szCs w:val="27"/>
        </w:rPr>
        <w:t xml:space="preserve"> </w:t>
      </w:r>
      <w:r>
        <w:rPr>
          <w:rFonts w:ascii="Times New Roman" w:hAnsi="Times New Roman" w:eastAsia="Times New Roman" w:cs="Times New Roman"/>
          <w:b/>
          <w:bCs/>
          <w:spacing w:val="3"/>
          <w:sz w:val="27"/>
          <w:szCs w:val="27"/>
        </w:rPr>
        <w:t xml:space="preserve">3-6 2020 </w:t>
      </w:r>
      <w:r>
        <w:rPr>
          <w:rFonts w:ascii="宋体" w:hAnsi="宋体" w:eastAsia="宋体" w:cs="宋体"/>
          <w:b/>
          <w:bCs/>
          <w:spacing w:val="3"/>
          <w:sz w:val="27"/>
          <w:szCs w:val="27"/>
        </w:rPr>
        <w:t>年主要充电设施运营商</w:t>
      </w:r>
    </w:p>
    <w:p>
      <w:pPr>
        <w:spacing w:line="190" w:lineRule="auto"/>
        <w:rPr>
          <w:rFonts w:ascii="宋体" w:hAnsi="宋体" w:eastAsia="宋体" w:cs="宋体"/>
          <w:sz w:val="27"/>
          <w:szCs w:val="27"/>
        </w:rPr>
        <w:sectPr>
          <w:type w:val="continuous"/>
          <w:pgSz w:w="23813" w:h="16839"/>
          <w:pgMar w:top="1753" w:right="521" w:bottom="1847" w:left="1446" w:header="762" w:footer="1157" w:gutter="0"/>
          <w:cols w:equalWidth="0" w:num="1">
            <w:col w:w="21845"/>
          </w:cols>
        </w:sectPr>
      </w:pPr>
    </w:p>
    <w:p>
      <w:pPr>
        <w:pStyle w:val="2"/>
        <w:spacing w:line="255" w:lineRule="auto"/>
      </w:pPr>
      <w:r>
        <w:pict>
          <v:rect id="_x0000_s1150" o:spid="_x0000_s1150" o:spt="1" style="position:absolute;left:0pt;margin-left:80pt;margin-top:775.45pt;height:1.05pt;width:1023pt;mso-position-horizontal-relative:page;mso-position-vertical-relative:page;z-index:251735040;mso-width-relative:page;mso-height-relative:page;" fillcolor="#000000" filled="t" stroked="f" coordsize="21600,21600" o:allowincell="f">
            <v:path/>
            <v:fill on="t" focussize="0,0"/>
            <v:stroke on="f"/>
            <v:imagedata o:title=""/>
            <o:lock v:ext="edit"/>
          </v:rect>
        </w:pict>
      </w:r>
      <w:r>
        <w:pict>
          <v:group id="_x0000_s1151" o:spid="_x0000_s1151" o:spt="203" style="position:absolute;left:0pt;margin-left:973.45pt;margin-top:49.95pt;height:29.55pt;width:190.05pt;mso-position-horizontal-relative:page;mso-position-vertical-relative:page;z-index:251732992;mso-width-relative:page;mso-height-relative:page;" coordsize="3801,590" o:allowincell="f">
            <o:lock v:ext="edit"/>
            <v:shape id="_x0000_s1152" o:spid="_x0000_s1152" o:spt="75" type="#_x0000_t75" style="position:absolute;left:0;top:0;height:590;width:3801;" filled="f" stroked="f" coordsize="21600,21600">
              <v:path/>
              <v:fill on="f" focussize="0,0"/>
              <v:stroke on="f"/>
              <v:imagedata r:id="rId153" o:title=""/>
              <o:lock v:ext="edit" aspectratio="t"/>
            </v:shape>
            <v:shape id="_x0000_s1153" o:spid="_x0000_s1153" o:spt="202" type="#_x0000_t202" style="position:absolute;left:-20;top:-20;height:671;width:3841;" filled="f" stroked="f" coordsize="21600,21600">
              <v:path/>
              <v:fill on="f" focussize="0,0"/>
              <v:stroke on="f"/>
              <v:imagedata o:title=""/>
              <o:lock v:ext="edit" aspectratio="f"/>
              <v:textbox inset="0mm,0mm,0mm,0mm">
                <w:txbxContent>
                  <w:p>
                    <w:pPr>
                      <w:spacing w:before="274" w:line="221" w:lineRule="auto"/>
                      <w:ind w:left="113"/>
                      <w:outlineLvl w:val="6"/>
                      <w:rPr>
                        <w:rFonts w:ascii="黑体" w:hAnsi="黑体" w:eastAsia="黑体" w:cs="黑体"/>
                        <w:sz w:val="23"/>
                        <w:szCs w:val="23"/>
                      </w:rPr>
                    </w:pPr>
                    <w:r>
                      <w:rPr>
                        <w:rFonts w:ascii="黑体" w:hAnsi="黑体" w:eastAsia="黑体" w:cs="黑体"/>
                        <w:b/>
                        <w:bCs/>
                        <w:color w:val="FFFFFF"/>
                        <w:spacing w:val="7"/>
                        <w:sz w:val="23"/>
                        <w:szCs w:val="23"/>
                      </w:rPr>
                      <w:t>3.电动汽车及充电设施发展现状</w:t>
                    </w:r>
                  </w:p>
                </w:txbxContent>
              </v:textbox>
            </v:shape>
          </v:group>
        </w:pict>
      </w:r>
      <w:r>
        <w:pict>
          <v:shape id="_x0000_s1154" o:spid="_x0000_s1154" o:spt="202" type="#_x0000_t202" style="position:absolute;left:0pt;margin-left:70pt;margin-top:92.05pt;height:156.65pt;width:514.65pt;mso-position-horizontal-relative:page;mso-position-vertical-relative:page;z-index:251731968;mso-width-relative:page;mso-height-relative:page;" filled="f" stroked="f" coordsize="21600,21600" o:allowincell="f">
            <v:path/>
            <v:fill on="f" focussize="0,0"/>
            <v:stroke on="f"/>
            <v:imagedata o:title=""/>
            <o:lock v:ext="edit" aspectratio="f"/>
            <v:textbox inset="0mm,0mm,0mm,0mm">
              <w:txbxContent>
                <w:p>
                  <w:pPr>
                    <w:spacing w:before="20" w:line="219" w:lineRule="auto"/>
                    <w:ind w:left="26"/>
                    <w:outlineLvl w:val="6"/>
                    <w:rPr>
                      <w:rFonts w:ascii="宋体" w:hAnsi="宋体" w:eastAsia="宋体" w:cs="宋体"/>
                      <w:sz w:val="43"/>
                      <w:szCs w:val="43"/>
                    </w:rPr>
                  </w:pPr>
                  <w:r>
                    <w:rPr>
                      <w:rFonts w:ascii="宋体" w:hAnsi="宋体" w:eastAsia="宋体" w:cs="宋体"/>
                      <w:b/>
                      <w:bCs/>
                      <w:spacing w:val="5"/>
                      <w:sz w:val="43"/>
                      <w:szCs w:val="43"/>
                    </w:rPr>
                    <w:t>3.2电动汽车充电模式分析</w:t>
                  </w:r>
                </w:p>
                <w:p>
                  <w:pPr>
                    <w:pStyle w:val="2"/>
                    <w:spacing w:line="241" w:lineRule="auto"/>
                  </w:pPr>
                </w:p>
                <w:p>
                  <w:pPr>
                    <w:spacing w:before="104" w:line="219" w:lineRule="auto"/>
                    <w:ind w:left="694"/>
                    <w:outlineLvl w:val="6"/>
                    <w:rPr>
                      <w:rFonts w:ascii="宋体" w:hAnsi="宋体" w:eastAsia="宋体" w:cs="宋体"/>
                      <w:sz w:val="32"/>
                      <w:szCs w:val="32"/>
                    </w:rPr>
                  </w:pPr>
                  <w:r>
                    <w:rPr>
                      <w:rFonts w:ascii="宋体" w:hAnsi="宋体" w:eastAsia="宋体" w:cs="宋体"/>
                      <w:b/>
                      <w:bCs/>
                      <w:spacing w:val="-6"/>
                      <w:sz w:val="32"/>
                      <w:szCs w:val="32"/>
                    </w:rPr>
                    <w:t>3.2.1电动汽车分类</w:t>
                  </w:r>
                </w:p>
                <w:p>
                  <w:pPr>
                    <w:spacing w:before="212" w:line="364" w:lineRule="auto"/>
                    <w:ind w:left="20" w:right="20" w:firstLine="670"/>
                    <w:jc w:val="both"/>
                    <w:rPr>
                      <w:rFonts w:ascii="宋体" w:hAnsi="宋体" w:eastAsia="宋体" w:cs="宋体"/>
                      <w:sz w:val="32"/>
                      <w:szCs w:val="32"/>
                    </w:rPr>
                  </w:pPr>
                  <w:r>
                    <w:rPr>
                      <w:rFonts w:ascii="宋体" w:hAnsi="宋体" w:eastAsia="宋体" w:cs="宋体"/>
                      <w:spacing w:val="-2"/>
                      <w:sz w:val="32"/>
                      <w:szCs w:val="32"/>
                    </w:rPr>
                    <w:t>电动汽车是指以车载电源为动力，用电机驱动车轮行驶，符合道路交</w:t>
                  </w:r>
                  <w:r>
                    <w:rPr>
                      <w:rFonts w:ascii="宋体" w:hAnsi="宋体" w:eastAsia="宋体" w:cs="宋体"/>
                      <w:spacing w:val="9"/>
                      <w:sz w:val="32"/>
                      <w:szCs w:val="32"/>
                    </w:rPr>
                    <w:t xml:space="preserve"> </w:t>
                  </w:r>
                  <w:r>
                    <w:rPr>
                      <w:rFonts w:ascii="宋体" w:hAnsi="宋体" w:eastAsia="宋体" w:cs="宋体"/>
                      <w:sz w:val="32"/>
                      <w:szCs w:val="32"/>
                    </w:rPr>
                    <w:t>通、安全法规各项要求的车辆。可划分为纯电动汽车、混合动力汽车、燃</w:t>
                  </w:r>
                </w:p>
                <w:p>
                  <w:pPr>
                    <w:spacing w:line="219" w:lineRule="auto"/>
                    <w:ind w:left="20"/>
                    <w:rPr>
                      <w:rFonts w:ascii="宋体" w:hAnsi="宋体" w:eastAsia="宋体" w:cs="宋体"/>
                      <w:sz w:val="32"/>
                      <w:szCs w:val="32"/>
                    </w:rPr>
                  </w:pPr>
                  <w:r>
                    <w:rPr>
                      <w:rFonts w:ascii="宋体" w:hAnsi="宋体" w:eastAsia="宋体" w:cs="宋体"/>
                      <w:spacing w:val="-8"/>
                      <w:sz w:val="32"/>
                      <w:szCs w:val="32"/>
                    </w:rPr>
                    <w:t>料电池电动汽车三种类型。</w:t>
                  </w:r>
                </w:p>
              </w:txbxContent>
            </v:textbox>
          </v:shape>
        </w:pict>
      </w:r>
    </w:p>
    <w:p>
      <w:pPr>
        <w:pStyle w:val="2"/>
        <w:spacing w:line="255" w:lineRule="auto"/>
      </w:pPr>
    </w:p>
    <w:p>
      <w:pPr>
        <w:pStyle w:val="2"/>
        <w:spacing w:line="255" w:lineRule="auto"/>
      </w:pPr>
    </w:p>
    <w:p>
      <w:pPr>
        <w:spacing w:before="104" w:line="223" w:lineRule="auto"/>
        <w:ind w:left="730"/>
        <w:rPr>
          <w:rFonts w:ascii="黑体" w:hAnsi="黑体" w:eastAsia="黑体" w:cs="黑体"/>
          <w:sz w:val="32"/>
          <w:szCs w:val="32"/>
        </w:rPr>
      </w:pPr>
      <w:r>
        <w:pict>
          <v:shape id="_x0000_s1155" o:spid="_x0000_s1155" o:spt="202" type="#_x0000_t202" style="position:absolute;left:0pt;margin-left:32.5pt;margin-top:-15.95pt;height:21.15pt;width:176.95pt;z-index:251734016;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黑体" w:hAnsi="黑体" w:eastAsia="黑体" w:cs="黑体"/>
                      <w:sz w:val="32"/>
                      <w:szCs w:val="32"/>
                    </w:rPr>
                  </w:pPr>
                  <w:r>
                    <w:rPr>
                      <w:rFonts w:ascii="黑体" w:hAnsi="黑体" w:eastAsia="黑体" w:cs="黑体"/>
                      <w:spacing w:val="-2"/>
                      <w:sz w:val="32"/>
                      <w:szCs w:val="32"/>
                    </w:rPr>
                    <w:t>云和县电动汽车充电网络</w:t>
                  </w:r>
                </w:p>
              </w:txbxContent>
            </v:textbox>
          </v:shape>
        </w:pict>
      </w:r>
      <w:r>
        <w:rPr>
          <w:rFonts w:ascii="黑体" w:hAnsi="黑体" w:eastAsia="黑体" w:cs="黑体"/>
          <w:sz w:val="32"/>
          <w:szCs w:val="32"/>
        </w:rPr>
        <w:t>“十四五”布局规划</w:t>
      </w:r>
      <w:r>
        <w:rPr>
          <w:rFonts w:ascii="黑体" w:hAnsi="黑体" w:eastAsia="黑体" w:cs="黑体"/>
          <w:spacing w:val="-61"/>
          <w:sz w:val="32"/>
          <w:szCs w:val="32"/>
        </w:rPr>
        <w:t xml:space="preserve"> </w:t>
      </w:r>
      <w:r>
        <w:rPr>
          <w:rFonts w:ascii="黑体" w:hAnsi="黑体" w:eastAsia="黑体" w:cs="黑体"/>
          <w:strike/>
          <w:sz w:val="32"/>
          <w:szCs w:val="32"/>
        </w:rPr>
        <w:t xml:space="preserve">                                                                                        </w:t>
      </w:r>
    </w:p>
    <w:p>
      <w:pPr>
        <w:pStyle w:val="2"/>
        <w:spacing w:before="9" w:line="3350" w:lineRule="exact"/>
        <w:ind w:firstLine="13160"/>
      </w:pPr>
      <w:r>
        <w:rPr>
          <w:position w:val="-66"/>
        </w:rPr>
        <w:pict>
          <v:group id="_x0000_s1156" o:spid="_x0000_s1156" o:spt="203" style="height:167.5pt;width:267.5pt;" coordsize="5350,3350">
            <o:lock v:ext="edit"/>
            <v:shape id="_x0000_s1157" o:spid="_x0000_s1157" o:spt="75" type="#_x0000_t75" style="position:absolute;left:0;top:0;height:3350;width:5350;" filled="f" stroked="f" coordsize="21600,21600">
              <v:path/>
              <v:fill on="f" focussize="0,0"/>
              <v:stroke on="f"/>
              <v:imagedata r:id="rId154" o:title=""/>
              <o:lock v:ext="edit" aspectratio="t"/>
            </v:shape>
            <v:shape id="_x0000_s1158" o:spid="_x0000_s1158" o:spt="202" type="#_x0000_t202" style="position:absolute;left:3379;top:458;height:2702;width:1728;" filled="f" stroked="f" coordsize="21600,21600">
              <v:path/>
              <v:fill on="f" focussize="0,0"/>
              <v:stroke on="f"/>
              <v:imagedata o:title=""/>
              <o:lock v:ext="edit" aspectratio="f"/>
              <v:textbox inset="0mm,0mm,0mm,0mm">
                <w:txbxContent>
                  <w:p>
                    <w:pPr>
                      <w:spacing w:before="19" w:line="221" w:lineRule="auto"/>
                      <w:ind w:left="160"/>
                      <w:rPr>
                        <w:rFonts w:ascii="黑体" w:hAnsi="黑体" w:eastAsia="黑体" w:cs="黑体"/>
                        <w:sz w:val="27"/>
                        <w:szCs w:val="27"/>
                      </w:rPr>
                    </w:pPr>
                    <w:r>
                      <w:rPr>
                        <w:rFonts w:ascii="黑体" w:hAnsi="黑体" w:eastAsia="黑体" w:cs="黑体"/>
                        <w:spacing w:val="10"/>
                        <w:sz w:val="27"/>
                        <w:szCs w:val="27"/>
                      </w:rPr>
                      <w:t>纯电动汽车</w:t>
                    </w:r>
                  </w:p>
                  <w:p>
                    <w:pPr>
                      <w:spacing w:line="358" w:lineRule="auto"/>
                      <w:rPr>
                        <w:rFonts w:ascii="Arial"/>
                        <w:sz w:val="21"/>
                      </w:rPr>
                    </w:pPr>
                  </w:p>
                  <w:p>
                    <w:pPr>
                      <w:spacing w:line="359" w:lineRule="auto"/>
                      <w:rPr>
                        <w:rFonts w:ascii="Arial"/>
                        <w:sz w:val="21"/>
                      </w:rPr>
                    </w:pPr>
                  </w:p>
                  <w:p>
                    <w:pPr>
                      <w:spacing w:before="87" w:line="219" w:lineRule="auto"/>
                      <w:ind w:left="20"/>
                      <w:rPr>
                        <w:rFonts w:ascii="宋体" w:hAnsi="宋体" w:eastAsia="宋体" w:cs="宋体"/>
                        <w:sz w:val="27"/>
                        <w:szCs w:val="27"/>
                      </w:rPr>
                    </w:pPr>
                    <w:r>
                      <w:rPr>
                        <w:rFonts w:ascii="宋体" w:hAnsi="宋体" w:eastAsia="宋体" w:cs="宋体"/>
                        <w:spacing w:val="-2"/>
                        <w:sz w:val="27"/>
                        <w:szCs w:val="27"/>
                      </w:rPr>
                      <w:t>混合动力汽车</w:t>
                    </w:r>
                  </w:p>
                  <w:p>
                    <w:pPr>
                      <w:spacing w:line="264" w:lineRule="auto"/>
                      <w:rPr>
                        <w:rFonts w:ascii="Arial"/>
                        <w:sz w:val="21"/>
                      </w:rPr>
                    </w:pPr>
                  </w:p>
                  <w:p>
                    <w:pPr>
                      <w:spacing w:line="264" w:lineRule="auto"/>
                      <w:rPr>
                        <w:rFonts w:ascii="Arial"/>
                        <w:sz w:val="21"/>
                      </w:rPr>
                    </w:pPr>
                  </w:p>
                  <w:p>
                    <w:pPr>
                      <w:spacing w:before="88" w:line="219" w:lineRule="auto"/>
                      <w:ind w:left="580" w:right="20" w:hanging="520"/>
                      <w:rPr>
                        <w:rFonts w:ascii="宋体" w:hAnsi="宋体" w:eastAsia="宋体" w:cs="宋体"/>
                        <w:sz w:val="27"/>
                        <w:szCs w:val="27"/>
                      </w:rPr>
                    </w:pPr>
                    <w:r>
                      <w:rPr>
                        <w:rFonts w:ascii="宋体" w:hAnsi="宋体" w:eastAsia="宋体" w:cs="宋体"/>
                        <w:spacing w:val="4"/>
                        <w:sz w:val="27"/>
                        <w:szCs w:val="27"/>
                      </w:rPr>
                      <w:t>燃料电池电动</w:t>
                    </w:r>
                    <w:r>
                      <w:rPr>
                        <w:rFonts w:ascii="宋体" w:hAnsi="宋体" w:eastAsia="宋体" w:cs="宋体"/>
                        <w:spacing w:val="3"/>
                        <w:sz w:val="27"/>
                        <w:szCs w:val="27"/>
                      </w:rPr>
                      <w:t xml:space="preserve"> </w:t>
                    </w:r>
                    <w:r>
                      <w:rPr>
                        <w:rFonts w:ascii="宋体" w:hAnsi="宋体" w:eastAsia="宋体" w:cs="宋体"/>
                        <w:spacing w:val="10"/>
                        <w:sz w:val="27"/>
                        <w:szCs w:val="27"/>
                      </w:rPr>
                      <w:t>汽车</w:t>
                    </w:r>
                  </w:p>
                </w:txbxContent>
              </v:textbox>
            </v:shape>
            <v:shape id="_x0000_s1159" o:spid="_x0000_s1159" o:spt="202" type="#_x0000_t202" style="position:absolute;left:460;top:1610;height:310;width:1681;"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27"/>
                        <w:szCs w:val="27"/>
                      </w:rPr>
                    </w:pPr>
                    <w:r>
                      <w:rPr>
                        <w:rFonts w:ascii="宋体" w:hAnsi="宋体" w:eastAsia="宋体" w:cs="宋体"/>
                        <w:color w:val="FFFFFF"/>
                        <w:spacing w:val="3"/>
                        <w:sz w:val="27"/>
                        <w:szCs w:val="27"/>
                      </w:rPr>
                      <w:t>电动汽车划分</w:t>
                    </w:r>
                  </w:p>
                </w:txbxContent>
              </v:textbox>
            </v:shape>
            <w10:wrap type="none"/>
            <w10:anchorlock/>
          </v:group>
        </w:pict>
      </w:r>
    </w:p>
    <w:p>
      <w:pPr>
        <w:spacing w:line="132" w:lineRule="exact"/>
      </w:pPr>
    </w:p>
    <w:p>
      <w:pPr>
        <w:spacing w:line="132" w:lineRule="exact"/>
        <w:sectPr>
          <w:headerReference r:id="rId23" w:type="default"/>
          <w:footerReference r:id="rId24" w:type="default"/>
          <w:pgSz w:w="23810" w:h="16840"/>
          <w:pgMar w:top="400" w:right="540" w:bottom="400" w:left="1420" w:header="0" w:footer="0" w:gutter="0"/>
          <w:cols w:equalWidth="0" w:num="1">
            <w:col w:w="21850"/>
          </w:cols>
        </w:sectPr>
      </w:pPr>
    </w:p>
    <w:p>
      <w:pPr>
        <w:spacing w:before="54" w:line="219" w:lineRule="auto"/>
        <w:ind w:left="3053"/>
        <w:rPr>
          <w:rFonts w:ascii="宋体" w:hAnsi="宋体" w:eastAsia="宋体" w:cs="宋体"/>
          <w:sz w:val="27"/>
          <w:szCs w:val="27"/>
        </w:rPr>
      </w:pPr>
      <w:r>
        <w:rPr>
          <w:rFonts w:ascii="宋体" w:hAnsi="宋体" w:eastAsia="宋体" w:cs="宋体"/>
          <w:b/>
          <w:bCs/>
          <w:spacing w:val="11"/>
          <w:sz w:val="27"/>
          <w:szCs w:val="27"/>
        </w:rPr>
        <w:t>表3-3电动汽车分类及优缺点总结</w:t>
      </w:r>
    </w:p>
    <w:p>
      <w:pPr>
        <w:pStyle w:val="2"/>
        <w:spacing w:line="14" w:lineRule="auto"/>
        <w:rPr>
          <w:sz w:val="2"/>
        </w:rPr>
      </w:pPr>
      <w:r>
        <w:rPr>
          <w:sz w:val="2"/>
          <w:szCs w:val="2"/>
        </w:rPr>
        <w:br w:type="column"/>
      </w:r>
    </w:p>
    <w:p>
      <w:pPr>
        <w:spacing w:before="113" w:line="184" w:lineRule="auto"/>
        <w:rPr>
          <w:rFonts w:ascii="宋体" w:hAnsi="宋体" w:eastAsia="宋体" w:cs="宋体"/>
          <w:sz w:val="27"/>
          <w:szCs w:val="27"/>
        </w:rPr>
      </w:pPr>
      <w:r>
        <w:rPr>
          <w:rFonts w:ascii="宋体" w:hAnsi="宋体" w:eastAsia="宋体" w:cs="宋体"/>
          <w:b/>
          <w:bCs/>
          <w:spacing w:val="-5"/>
          <w:sz w:val="27"/>
          <w:szCs w:val="27"/>
        </w:rPr>
        <w:t>图3-7</w:t>
      </w:r>
      <w:r>
        <w:rPr>
          <w:rFonts w:ascii="宋体" w:hAnsi="宋体" w:eastAsia="宋体" w:cs="宋体"/>
          <w:spacing w:val="-5"/>
          <w:sz w:val="27"/>
          <w:szCs w:val="27"/>
        </w:rPr>
        <w:t xml:space="preserve"> </w:t>
      </w:r>
      <w:r>
        <w:rPr>
          <w:rFonts w:ascii="宋体" w:hAnsi="宋体" w:eastAsia="宋体" w:cs="宋体"/>
          <w:b/>
          <w:bCs/>
          <w:spacing w:val="-5"/>
          <w:sz w:val="27"/>
          <w:szCs w:val="27"/>
        </w:rPr>
        <w:t>电动汽车划分</w:t>
      </w:r>
    </w:p>
    <w:p>
      <w:pPr>
        <w:spacing w:line="184" w:lineRule="auto"/>
        <w:rPr>
          <w:rFonts w:ascii="宋体" w:hAnsi="宋体" w:eastAsia="宋体" w:cs="宋体"/>
          <w:sz w:val="27"/>
          <w:szCs w:val="27"/>
        </w:rPr>
        <w:sectPr>
          <w:type w:val="continuous"/>
          <w:pgSz w:w="23810" w:h="16840"/>
          <w:pgMar w:top="400" w:right="540" w:bottom="400" w:left="1420" w:header="0" w:footer="0" w:gutter="0"/>
          <w:cols w:equalWidth="0" w:num="2">
            <w:col w:w="14524" w:space="100"/>
            <w:col w:w="7227"/>
          </w:cols>
        </w:sectPr>
      </w:pPr>
    </w:p>
    <w:p>
      <w:pPr>
        <w:spacing w:line="138" w:lineRule="exact"/>
      </w:pPr>
    </w:p>
    <w:p>
      <w:pPr>
        <w:spacing w:line="138" w:lineRule="exact"/>
        <w:sectPr>
          <w:type w:val="continuous"/>
          <w:pgSz w:w="23810" w:h="16840"/>
          <w:pgMar w:top="400" w:right="540" w:bottom="400" w:left="1420" w:header="0" w:footer="0" w:gutter="0"/>
          <w:cols w:equalWidth="0" w:num="1">
            <w:col w:w="21850"/>
          </w:cols>
        </w:sectPr>
      </w:pPr>
    </w:p>
    <w:tbl>
      <w:tblPr>
        <w:tblStyle w:val="5"/>
        <w:tblW w:w="10239" w:type="dxa"/>
        <w:tblInd w:w="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32"/>
        <w:gridCol w:w="1269"/>
        <w:gridCol w:w="2747"/>
        <w:gridCol w:w="35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trPr>
        <w:tc>
          <w:tcPr>
            <w:tcW w:w="2632" w:type="dxa"/>
            <w:shd w:val="clear" w:color="auto" w:fill="A5A5A5"/>
            <w:vAlign w:val="top"/>
          </w:tcPr>
          <w:p>
            <w:pPr>
              <w:spacing w:before="41" w:line="210" w:lineRule="auto"/>
              <w:ind w:left="588"/>
              <w:rPr>
                <w:rFonts w:ascii="宋体" w:hAnsi="宋体" w:eastAsia="宋体" w:cs="宋体"/>
                <w:sz w:val="24"/>
                <w:szCs w:val="24"/>
              </w:rPr>
            </w:pPr>
            <w:r>
              <w:rPr>
                <w:rFonts w:ascii="宋体" w:hAnsi="宋体" w:eastAsia="宋体" w:cs="宋体"/>
                <w:b/>
                <w:bCs/>
                <w:color w:val="FFFFFF"/>
                <w:spacing w:val="-2"/>
                <w:sz w:val="24"/>
                <w:szCs w:val="24"/>
              </w:rPr>
              <w:t>电动汽车分类</w:t>
            </w:r>
          </w:p>
        </w:tc>
        <w:tc>
          <w:tcPr>
            <w:tcW w:w="1269" w:type="dxa"/>
            <w:shd w:val="clear" w:color="auto" w:fill="A5A5A5"/>
            <w:vAlign w:val="top"/>
          </w:tcPr>
          <w:p>
            <w:pPr>
              <w:spacing w:before="46" w:line="206" w:lineRule="auto"/>
              <w:ind w:left="143"/>
              <w:rPr>
                <w:rFonts w:ascii="宋体" w:hAnsi="宋体" w:eastAsia="宋体" w:cs="宋体"/>
                <w:sz w:val="24"/>
                <w:szCs w:val="24"/>
              </w:rPr>
            </w:pPr>
            <w:r>
              <w:rPr>
                <w:rFonts w:ascii="宋体" w:hAnsi="宋体" w:eastAsia="宋体" w:cs="宋体"/>
                <w:color w:val="FFFFFF"/>
                <w:spacing w:val="2"/>
                <w:sz w:val="24"/>
                <w:szCs w:val="24"/>
              </w:rPr>
              <w:t>驱动装置</w:t>
            </w:r>
          </w:p>
        </w:tc>
        <w:tc>
          <w:tcPr>
            <w:tcW w:w="2747" w:type="dxa"/>
            <w:shd w:val="clear" w:color="auto" w:fill="A5A5A5"/>
            <w:vAlign w:val="top"/>
          </w:tcPr>
          <w:p>
            <w:pPr>
              <w:spacing w:before="44" w:line="207" w:lineRule="auto"/>
              <w:ind w:left="1123"/>
              <w:rPr>
                <w:rFonts w:ascii="宋体" w:hAnsi="宋体" w:eastAsia="宋体" w:cs="宋体"/>
                <w:sz w:val="24"/>
                <w:szCs w:val="24"/>
              </w:rPr>
            </w:pPr>
            <w:r>
              <w:rPr>
                <w:rFonts w:ascii="宋体" w:hAnsi="宋体" w:eastAsia="宋体" w:cs="宋体"/>
                <w:color w:val="FFFFFF"/>
                <w:spacing w:val="10"/>
                <w:sz w:val="24"/>
                <w:szCs w:val="24"/>
              </w:rPr>
              <w:t>优点</w:t>
            </w:r>
          </w:p>
        </w:tc>
        <w:tc>
          <w:tcPr>
            <w:tcW w:w="3591" w:type="dxa"/>
            <w:shd w:val="clear" w:color="auto" w:fill="A5A5A5"/>
            <w:vAlign w:val="top"/>
          </w:tcPr>
          <w:p>
            <w:pPr>
              <w:spacing w:before="46" w:line="206" w:lineRule="auto"/>
              <w:ind w:left="1546"/>
              <w:rPr>
                <w:rFonts w:ascii="宋体" w:hAnsi="宋体" w:eastAsia="宋体" w:cs="宋体"/>
                <w:sz w:val="24"/>
                <w:szCs w:val="24"/>
              </w:rPr>
            </w:pPr>
            <w:r>
              <w:rPr>
                <w:rFonts w:ascii="宋体" w:hAnsi="宋体" w:eastAsia="宋体" w:cs="宋体"/>
                <w:color w:val="FFFFFF"/>
                <w:spacing w:val="10"/>
                <w:sz w:val="24"/>
                <w:szCs w:val="24"/>
              </w:rPr>
              <w:t>缺点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8" w:hRule="atLeast"/>
        </w:trPr>
        <w:tc>
          <w:tcPr>
            <w:tcW w:w="2632" w:type="dxa"/>
            <w:vAlign w:val="top"/>
          </w:tcPr>
          <w:p>
            <w:pPr>
              <w:spacing w:line="287" w:lineRule="auto"/>
              <w:rPr>
                <w:rFonts w:ascii="Arial"/>
                <w:sz w:val="21"/>
              </w:rPr>
            </w:pPr>
          </w:p>
          <w:p>
            <w:pPr>
              <w:spacing w:before="78" w:line="219" w:lineRule="auto"/>
              <w:ind w:left="408"/>
              <w:rPr>
                <w:rFonts w:ascii="宋体" w:hAnsi="宋体" w:eastAsia="宋体" w:cs="宋体"/>
                <w:sz w:val="24"/>
                <w:szCs w:val="24"/>
              </w:rPr>
            </w:pPr>
            <w:r>
              <w:rPr>
                <w:rFonts w:ascii="宋体" w:hAnsi="宋体" w:eastAsia="宋体" w:cs="宋体"/>
                <w:b/>
                <w:bCs/>
                <w:spacing w:val="2"/>
                <w:sz w:val="24"/>
                <w:szCs w:val="24"/>
              </w:rPr>
              <w:t>纯电动汽车(</w:t>
            </w:r>
            <w:r>
              <w:rPr>
                <w:rFonts w:ascii="宋体" w:hAnsi="宋体" w:eastAsia="宋体" w:cs="宋体"/>
                <w:b/>
                <w:bCs/>
                <w:sz w:val="24"/>
                <w:szCs w:val="24"/>
              </w:rPr>
              <w:t>BEV</w:t>
            </w:r>
            <w:r>
              <w:rPr>
                <w:rFonts w:ascii="宋体" w:hAnsi="宋体" w:eastAsia="宋体" w:cs="宋体"/>
                <w:b/>
                <w:bCs/>
                <w:spacing w:val="2"/>
                <w:sz w:val="24"/>
                <w:szCs w:val="24"/>
              </w:rPr>
              <w:t>)</w:t>
            </w:r>
          </w:p>
        </w:tc>
        <w:tc>
          <w:tcPr>
            <w:tcW w:w="1269" w:type="dxa"/>
            <w:vAlign w:val="top"/>
          </w:tcPr>
          <w:p>
            <w:pPr>
              <w:spacing w:line="289" w:lineRule="auto"/>
              <w:rPr>
                <w:rFonts w:ascii="Arial"/>
                <w:sz w:val="21"/>
              </w:rPr>
            </w:pPr>
          </w:p>
          <w:p>
            <w:pPr>
              <w:spacing w:before="78" w:line="219" w:lineRule="auto"/>
              <w:ind w:left="263"/>
              <w:rPr>
                <w:rFonts w:ascii="宋体" w:hAnsi="宋体" w:eastAsia="宋体" w:cs="宋体"/>
                <w:sz w:val="24"/>
                <w:szCs w:val="24"/>
              </w:rPr>
            </w:pPr>
            <w:r>
              <w:rPr>
                <w:rFonts w:ascii="宋体" w:hAnsi="宋体" w:eastAsia="宋体" w:cs="宋体"/>
                <w:spacing w:val="3"/>
                <w:sz w:val="24"/>
                <w:szCs w:val="24"/>
              </w:rPr>
              <w:t>电动机</w:t>
            </w:r>
          </w:p>
        </w:tc>
        <w:tc>
          <w:tcPr>
            <w:tcW w:w="2747" w:type="dxa"/>
            <w:vAlign w:val="top"/>
          </w:tcPr>
          <w:p>
            <w:pPr>
              <w:spacing w:before="39" w:line="219" w:lineRule="auto"/>
              <w:ind w:left="404"/>
              <w:rPr>
                <w:rFonts w:ascii="宋体" w:hAnsi="宋体" w:eastAsia="宋体" w:cs="宋体"/>
                <w:sz w:val="24"/>
                <w:szCs w:val="24"/>
              </w:rPr>
            </w:pPr>
            <w:r>
              <w:rPr>
                <w:rFonts w:ascii="宋体" w:hAnsi="宋体" w:eastAsia="宋体" w:cs="宋体"/>
                <w:spacing w:val="1"/>
                <w:sz w:val="24"/>
                <w:szCs w:val="24"/>
              </w:rPr>
              <w:t>充电设施建设简单</w:t>
            </w:r>
          </w:p>
          <w:p>
            <w:pPr>
              <w:spacing w:before="17" w:line="220" w:lineRule="auto"/>
              <w:ind w:left="164"/>
              <w:rPr>
                <w:rFonts w:ascii="宋体" w:hAnsi="宋体" w:eastAsia="宋体" w:cs="宋体"/>
                <w:sz w:val="24"/>
                <w:szCs w:val="24"/>
              </w:rPr>
            </w:pPr>
            <w:r>
              <w:rPr>
                <w:rFonts w:ascii="宋体" w:hAnsi="宋体" w:eastAsia="宋体" w:cs="宋体"/>
                <w:sz w:val="24"/>
                <w:szCs w:val="24"/>
              </w:rPr>
              <w:t>无大气污染、噪音排放</w:t>
            </w:r>
          </w:p>
          <w:p>
            <w:pPr>
              <w:spacing w:before="44" w:line="220" w:lineRule="auto"/>
              <w:ind w:left="1123"/>
              <w:rPr>
                <w:rFonts w:ascii="宋体" w:hAnsi="宋体" w:eastAsia="宋体" w:cs="宋体"/>
                <w:sz w:val="24"/>
                <w:szCs w:val="24"/>
              </w:rPr>
            </w:pPr>
            <w:r>
              <w:rPr>
                <w:rFonts w:ascii="宋体" w:hAnsi="宋体" w:eastAsia="宋体" w:cs="宋体"/>
                <w:spacing w:val="7"/>
                <w:sz w:val="24"/>
                <w:szCs w:val="24"/>
              </w:rPr>
              <w:t>量低</w:t>
            </w:r>
          </w:p>
        </w:tc>
        <w:tc>
          <w:tcPr>
            <w:tcW w:w="3591" w:type="dxa"/>
            <w:vAlign w:val="top"/>
          </w:tcPr>
          <w:p>
            <w:pPr>
              <w:spacing w:before="41" w:line="219" w:lineRule="auto"/>
              <w:ind w:left="346"/>
              <w:rPr>
                <w:rFonts w:ascii="宋体" w:hAnsi="宋体" w:eastAsia="宋体" w:cs="宋体"/>
                <w:sz w:val="24"/>
                <w:szCs w:val="24"/>
              </w:rPr>
            </w:pPr>
            <w:r>
              <w:rPr>
                <w:rFonts w:ascii="宋体" w:hAnsi="宋体" w:eastAsia="宋体" w:cs="宋体"/>
                <w:spacing w:val="1"/>
                <w:sz w:val="24"/>
                <w:szCs w:val="24"/>
              </w:rPr>
              <w:t>电池单位重量能量储存过少</w:t>
            </w:r>
          </w:p>
          <w:p>
            <w:pPr>
              <w:spacing w:before="45" w:line="219" w:lineRule="auto"/>
              <w:ind w:left="826"/>
              <w:rPr>
                <w:rFonts w:ascii="宋体" w:hAnsi="宋体" w:eastAsia="宋体" w:cs="宋体"/>
                <w:sz w:val="24"/>
                <w:szCs w:val="24"/>
              </w:rPr>
            </w:pPr>
            <w:r>
              <w:rPr>
                <w:rFonts w:ascii="宋体" w:hAnsi="宋体" w:eastAsia="宋体" w:cs="宋体"/>
                <w:spacing w:val="1"/>
                <w:sz w:val="24"/>
                <w:szCs w:val="24"/>
              </w:rPr>
              <w:t>电池技术尚未成熟</w:t>
            </w:r>
          </w:p>
          <w:p>
            <w:pPr>
              <w:spacing w:before="34" w:line="206" w:lineRule="auto"/>
              <w:ind w:left="586"/>
              <w:rPr>
                <w:rFonts w:ascii="宋体" w:hAnsi="宋体" w:eastAsia="宋体" w:cs="宋体"/>
                <w:sz w:val="24"/>
                <w:szCs w:val="24"/>
              </w:rPr>
            </w:pPr>
            <w:r>
              <w:rPr>
                <w:rFonts w:ascii="宋体" w:hAnsi="宋体" w:eastAsia="宋体" w:cs="宋体"/>
                <w:spacing w:val="1"/>
                <w:sz w:val="24"/>
                <w:szCs w:val="24"/>
              </w:rPr>
              <w:t>电池生产、使用成本高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6" w:hRule="atLeast"/>
        </w:trPr>
        <w:tc>
          <w:tcPr>
            <w:tcW w:w="2632" w:type="dxa"/>
            <w:vAlign w:val="top"/>
          </w:tcPr>
          <w:p>
            <w:pPr>
              <w:spacing w:line="303" w:lineRule="auto"/>
              <w:rPr>
                <w:rFonts w:ascii="Arial"/>
                <w:sz w:val="21"/>
              </w:rPr>
            </w:pPr>
          </w:p>
          <w:p>
            <w:pPr>
              <w:spacing w:line="304" w:lineRule="auto"/>
              <w:rPr>
                <w:rFonts w:ascii="Arial"/>
                <w:sz w:val="21"/>
              </w:rPr>
            </w:pPr>
          </w:p>
          <w:p>
            <w:pPr>
              <w:spacing w:before="78" w:line="219" w:lineRule="auto"/>
              <w:ind w:left="348"/>
              <w:rPr>
                <w:rFonts w:ascii="宋体" w:hAnsi="宋体" w:eastAsia="宋体" w:cs="宋体"/>
                <w:sz w:val="24"/>
                <w:szCs w:val="24"/>
              </w:rPr>
            </w:pPr>
            <w:r>
              <w:rPr>
                <w:rFonts w:ascii="宋体" w:hAnsi="宋体" w:eastAsia="宋体" w:cs="宋体"/>
                <w:b/>
                <w:bCs/>
                <w:spacing w:val="-4"/>
                <w:sz w:val="24"/>
                <w:szCs w:val="24"/>
              </w:rPr>
              <w:t>混合动力电动汽车</w:t>
            </w:r>
          </w:p>
          <w:p>
            <w:pPr>
              <w:spacing w:before="48" w:line="222" w:lineRule="auto"/>
              <w:ind w:left="948"/>
              <w:rPr>
                <w:rFonts w:ascii="宋体" w:hAnsi="宋体" w:eastAsia="宋体" w:cs="宋体"/>
                <w:sz w:val="24"/>
                <w:szCs w:val="24"/>
              </w:rPr>
            </w:pPr>
            <w:r>
              <w:rPr>
                <w:rFonts w:ascii="宋体" w:hAnsi="宋体" w:eastAsia="宋体" w:cs="宋体"/>
                <w:b/>
                <w:bCs/>
                <w:spacing w:val="-12"/>
                <w:sz w:val="24"/>
                <w:szCs w:val="24"/>
              </w:rPr>
              <w:t>(PHEV)</w:t>
            </w:r>
          </w:p>
        </w:tc>
        <w:tc>
          <w:tcPr>
            <w:tcW w:w="1269" w:type="dxa"/>
            <w:vAlign w:val="top"/>
          </w:tcPr>
          <w:p>
            <w:pPr>
              <w:spacing w:before="33" w:line="219" w:lineRule="auto"/>
              <w:ind w:left="143"/>
              <w:rPr>
                <w:rFonts w:ascii="宋体" w:hAnsi="宋体" w:eastAsia="宋体" w:cs="宋体"/>
                <w:sz w:val="24"/>
                <w:szCs w:val="24"/>
              </w:rPr>
            </w:pPr>
            <w:r>
              <w:rPr>
                <w:rFonts w:ascii="宋体" w:hAnsi="宋体" w:eastAsia="宋体" w:cs="宋体"/>
                <w:spacing w:val="2"/>
                <w:sz w:val="24"/>
                <w:szCs w:val="24"/>
              </w:rPr>
              <w:t>可消耗燃</w:t>
            </w:r>
          </w:p>
          <w:p>
            <w:pPr>
              <w:spacing w:before="35" w:line="220" w:lineRule="auto"/>
              <w:ind w:left="503"/>
              <w:rPr>
                <w:rFonts w:ascii="宋体" w:hAnsi="宋体" w:eastAsia="宋体" w:cs="宋体"/>
                <w:sz w:val="24"/>
                <w:szCs w:val="24"/>
              </w:rPr>
            </w:pPr>
            <w:r>
              <w:rPr>
                <w:rFonts w:ascii="宋体" w:hAnsi="宋体" w:eastAsia="宋体" w:cs="宋体"/>
                <w:sz w:val="24"/>
                <w:szCs w:val="24"/>
              </w:rPr>
              <w:t>料</w:t>
            </w:r>
          </w:p>
          <w:p>
            <w:pPr>
              <w:spacing w:before="43" w:line="220" w:lineRule="auto"/>
              <w:ind w:left="143"/>
              <w:rPr>
                <w:rFonts w:ascii="宋体" w:hAnsi="宋体" w:eastAsia="宋体" w:cs="宋体"/>
                <w:sz w:val="24"/>
                <w:szCs w:val="24"/>
              </w:rPr>
            </w:pPr>
            <w:r>
              <w:rPr>
                <w:rFonts w:ascii="宋体" w:hAnsi="宋体" w:eastAsia="宋体" w:cs="宋体"/>
                <w:spacing w:val="3"/>
                <w:sz w:val="24"/>
                <w:szCs w:val="24"/>
              </w:rPr>
              <w:t>可再充电</w:t>
            </w:r>
          </w:p>
          <w:p>
            <w:pPr>
              <w:spacing w:before="54" w:line="221" w:lineRule="auto"/>
              <w:ind w:left="503"/>
              <w:rPr>
                <w:rFonts w:ascii="宋体" w:hAnsi="宋体" w:eastAsia="宋体" w:cs="宋体"/>
                <w:sz w:val="24"/>
                <w:szCs w:val="24"/>
              </w:rPr>
            </w:pPr>
            <w:r>
              <w:rPr>
                <w:rFonts w:ascii="宋体" w:hAnsi="宋体" w:eastAsia="宋体" w:cs="宋体"/>
                <w:sz w:val="24"/>
                <w:szCs w:val="24"/>
              </w:rPr>
              <w:t>能</w:t>
            </w:r>
          </w:p>
          <w:p>
            <w:pPr>
              <w:spacing w:before="32" w:line="219" w:lineRule="auto"/>
              <w:ind w:left="143"/>
              <w:rPr>
                <w:rFonts w:ascii="宋体" w:hAnsi="宋体" w:eastAsia="宋体" w:cs="宋体"/>
                <w:sz w:val="24"/>
                <w:szCs w:val="24"/>
              </w:rPr>
            </w:pPr>
            <w:r>
              <w:rPr>
                <w:rFonts w:ascii="宋体" w:hAnsi="宋体" w:eastAsia="宋体" w:cs="宋体"/>
                <w:spacing w:val="2"/>
                <w:sz w:val="24"/>
                <w:szCs w:val="24"/>
              </w:rPr>
              <w:t>能量储存</w:t>
            </w:r>
          </w:p>
          <w:p>
            <w:pPr>
              <w:spacing w:before="16" w:line="217" w:lineRule="auto"/>
              <w:ind w:left="383"/>
              <w:rPr>
                <w:rFonts w:ascii="宋体" w:hAnsi="宋体" w:eastAsia="宋体" w:cs="宋体"/>
                <w:sz w:val="24"/>
                <w:szCs w:val="24"/>
              </w:rPr>
            </w:pPr>
            <w:r>
              <w:rPr>
                <w:rFonts w:ascii="宋体" w:hAnsi="宋体" w:eastAsia="宋体" w:cs="宋体"/>
                <w:spacing w:val="-3"/>
                <w:sz w:val="24"/>
                <w:szCs w:val="24"/>
              </w:rPr>
              <w:t>装置</w:t>
            </w:r>
          </w:p>
        </w:tc>
        <w:tc>
          <w:tcPr>
            <w:tcW w:w="2747" w:type="dxa"/>
            <w:vAlign w:val="top"/>
          </w:tcPr>
          <w:p>
            <w:pPr>
              <w:spacing w:line="452" w:lineRule="auto"/>
              <w:rPr>
                <w:rFonts w:ascii="Arial"/>
                <w:sz w:val="21"/>
              </w:rPr>
            </w:pPr>
          </w:p>
          <w:p>
            <w:pPr>
              <w:spacing w:before="78" w:line="219" w:lineRule="auto"/>
              <w:ind w:left="104"/>
              <w:rPr>
                <w:rFonts w:ascii="宋体" w:hAnsi="宋体" w:eastAsia="宋体" w:cs="宋体"/>
                <w:sz w:val="24"/>
                <w:szCs w:val="24"/>
              </w:rPr>
            </w:pPr>
            <w:r>
              <w:rPr>
                <w:rFonts w:ascii="宋体" w:hAnsi="宋体" w:eastAsia="宋体" w:cs="宋体"/>
                <w:sz w:val="24"/>
                <w:szCs w:val="24"/>
              </w:rPr>
              <w:t>可在电动/燃料驱动模式</w:t>
            </w:r>
          </w:p>
          <w:p>
            <w:pPr>
              <w:spacing w:before="35" w:line="220" w:lineRule="auto"/>
              <w:ind w:left="883"/>
              <w:rPr>
                <w:rFonts w:ascii="宋体" w:hAnsi="宋体" w:eastAsia="宋体" w:cs="宋体"/>
                <w:sz w:val="24"/>
                <w:szCs w:val="24"/>
              </w:rPr>
            </w:pPr>
            <w:r>
              <w:rPr>
                <w:rFonts w:ascii="宋体" w:hAnsi="宋体" w:eastAsia="宋体" w:cs="宋体"/>
                <w:spacing w:val="2"/>
                <w:sz w:val="24"/>
                <w:szCs w:val="24"/>
              </w:rPr>
              <w:t>之间转换</w:t>
            </w:r>
          </w:p>
          <w:p>
            <w:pPr>
              <w:spacing w:before="33" w:line="219" w:lineRule="auto"/>
              <w:ind w:left="524"/>
              <w:rPr>
                <w:rFonts w:ascii="宋体" w:hAnsi="宋体" w:eastAsia="宋体" w:cs="宋体"/>
                <w:sz w:val="24"/>
                <w:szCs w:val="24"/>
              </w:rPr>
            </w:pPr>
            <w:r>
              <w:rPr>
                <w:rFonts w:ascii="宋体" w:hAnsi="宋体" w:eastAsia="宋体" w:cs="宋体"/>
                <w:spacing w:val="1"/>
                <w:sz w:val="24"/>
                <w:szCs w:val="24"/>
              </w:rPr>
              <w:t>电池使用寿命长</w:t>
            </w:r>
          </w:p>
        </w:tc>
        <w:tc>
          <w:tcPr>
            <w:tcW w:w="3591" w:type="dxa"/>
            <w:vAlign w:val="top"/>
          </w:tcPr>
          <w:p>
            <w:pPr>
              <w:spacing w:line="452" w:lineRule="auto"/>
              <w:rPr>
                <w:rFonts w:ascii="Arial"/>
                <w:sz w:val="21"/>
              </w:rPr>
            </w:pPr>
          </w:p>
          <w:p>
            <w:pPr>
              <w:spacing w:before="78" w:line="232" w:lineRule="auto"/>
              <w:ind w:left="1546" w:right="163" w:hanging="1380"/>
              <w:rPr>
                <w:rFonts w:ascii="宋体" w:hAnsi="宋体" w:eastAsia="宋体" w:cs="宋体"/>
                <w:sz w:val="24"/>
                <w:szCs w:val="24"/>
              </w:rPr>
            </w:pPr>
            <w:r>
              <w:rPr>
                <w:rFonts w:ascii="宋体" w:hAnsi="宋体" w:eastAsia="宋体" w:cs="宋体"/>
                <w:sz w:val="24"/>
                <w:szCs w:val="24"/>
              </w:rPr>
              <w:t>发动机成本高于汽油/纯电动发</w:t>
            </w:r>
            <w:r>
              <w:rPr>
                <w:rFonts w:ascii="宋体" w:hAnsi="宋体" w:eastAsia="宋体" w:cs="宋体"/>
                <w:spacing w:val="9"/>
                <w:sz w:val="24"/>
                <w:szCs w:val="24"/>
              </w:rPr>
              <w:t xml:space="preserve"> </w:t>
            </w:r>
            <w:r>
              <w:rPr>
                <w:rFonts w:ascii="宋体" w:hAnsi="宋体" w:eastAsia="宋体" w:cs="宋体"/>
                <w:spacing w:val="-3"/>
                <w:sz w:val="24"/>
                <w:szCs w:val="24"/>
              </w:rPr>
              <w:t>动机</w:t>
            </w:r>
          </w:p>
          <w:p>
            <w:pPr>
              <w:spacing w:before="55" w:line="219" w:lineRule="auto"/>
              <w:ind w:left="226"/>
              <w:rPr>
                <w:rFonts w:ascii="宋体" w:hAnsi="宋体" w:eastAsia="宋体" w:cs="宋体"/>
                <w:sz w:val="24"/>
                <w:szCs w:val="24"/>
              </w:rPr>
            </w:pPr>
            <w:r>
              <w:rPr>
                <w:rFonts w:ascii="宋体" w:hAnsi="宋体" w:eastAsia="宋体" w:cs="宋体"/>
                <w:sz w:val="24"/>
                <w:szCs w:val="24"/>
              </w:rPr>
              <w:t>发动机维护、修理技术难度高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2" w:hRule="atLeast"/>
        </w:trPr>
        <w:tc>
          <w:tcPr>
            <w:tcW w:w="2632" w:type="dxa"/>
            <w:vAlign w:val="top"/>
          </w:tcPr>
          <w:p>
            <w:pPr>
              <w:spacing w:line="323" w:lineRule="auto"/>
              <w:rPr>
                <w:rFonts w:ascii="Arial"/>
                <w:sz w:val="21"/>
              </w:rPr>
            </w:pPr>
          </w:p>
          <w:p>
            <w:pPr>
              <w:spacing w:before="78" w:line="219" w:lineRule="auto"/>
              <w:ind w:left="348"/>
              <w:rPr>
                <w:rFonts w:ascii="宋体" w:hAnsi="宋体" w:eastAsia="宋体" w:cs="宋体"/>
                <w:sz w:val="24"/>
                <w:szCs w:val="24"/>
              </w:rPr>
            </w:pPr>
            <w:r>
              <w:rPr>
                <w:rFonts w:ascii="宋体" w:hAnsi="宋体" w:eastAsia="宋体" w:cs="宋体"/>
                <w:b/>
                <w:bCs/>
                <w:spacing w:val="-4"/>
                <w:sz w:val="24"/>
                <w:szCs w:val="24"/>
              </w:rPr>
              <w:t>燃料电池电动汽车</w:t>
            </w:r>
          </w:p>
          <w:p>
            <w:pPr>
              <w:spacing w:before="29" w:line="222" w:lineRule="auto"/>
              <w:ind w:left="948"/>
              <w:rPr>
                <w:rFonts w:ascii="宋体" w:hAnsi="宋体" w:eastAsia="宋体" w:cs="宋体"/>
                <w:sz w:val="24"/>
                <w:szCs w:val="24"/>
              </w:rPr>
            </w:pPr>
            <w:r>
              <w:rPr>
                <w:rFonts w:ascii="宋体" w:hAnsi="宋体" w:eastAsia="宋体" w:cs="宋体"/>
                <w:b/>
                <w:bCs/>
                <w:spacing w:val="-12"/>
                <w:sz w:val="24"/>
                <w:szCs w:val="24"/>
              </w:rPr>
              <w:t>(FCEV)</w:t>
            </w:r>
          </w:p>
        </w:tc>
        <w:tc>
          <w:tcPr>
            <w:tcW w:w="1269" w:type="dxa"/>
            <w:vAlign w:val="top"/>
          </w:tcPr>
          <w:p>
            <w:pPr>
              <w:spacing w:line="466" w:lineRule="auto"/>
              <w:rPr>
                <w:rFonts w:ascii="Arial"/>
                <w:sz w:val="21"/>
              </w:rPr>
            </w:pPr>
          </w:p>
          <w:p>
            <w:pPr>
              <w:spacing w:before="78" w:line="220" w:lineRule="auto"/>
              <w:ind w:left="143"/>
              <w:rPr>
                <w:rFonts w:ascii="宋体" w:hAnsi="宋体" w:eastAsia="宋体" w:cs="宋体"/>
                <w:sz w:val="24"/>
                <w:szCs w:val="24"/>
              </w:rPr>
            </w:pPr>
            <w:r>
              <w:rPr>
                <w:rFonts w:ascii="宋体" w:hAnsi="宋体" w:eastAsia="宋体" w:cs="宋体"/>
                <w:spacing w:val="2"/>
                <w:sz w:val="24"/>
                <w:szCs w:val="24"/>
              </w:rPr>
              <w:t>燃料电池</w:t>
            </w:r>
          </w:p>
        </w:tc>
        <w:tc>
          <w:tcPr>
            <w:tcW w:w="2747" w:type="dxa"/>
            <w:vAlign w:val="top"/>
          </w:tcPr>
          <w:p>
            <w:pPr>
              <w:spacing w:before="65" w:line="219" w:lineRule="auto"/>
              <w:ind w:left="164"/>
              <w:rPr>
                <w:rFonts w:ascii="宋体" w:hAnsi="宋体" w:eastAsia="宋体" w:cs="宋体"/>
                <w:sz w:val="24"/>
                <w:szCs w:val="24"/>
              </w:rPr>
            </w:pPr>
            <w:r>
              <w:rPr>
                <w:rFonts w:ascii="宋体" w:hAnsi="宋体" w:eastAsia="宋体" w:cs="宋体"/>
                <w:sz w:val="24"/>
                <w:szCs w:val="24"/>
              </w:rPr>
              <w:t>能量装还效率比内燃机</w:t>
            </w:r>
          </w:p>
          <w:p>
            <w:pPr>
              <w:spacing w:before="37" w:line="219" w:lineRule="auto"/>
              <w:ind w:left="823"/>
              <w:rPr>
                <w:rFonts w:ascii="宋体" w:hAnsi="宋体" w:eastAsia="宋体" w:cs="宋体"/>
                <w:sz w:val="24"/>
                <w:szCs w:val="24"/>
              </w:rPr>
            </w:pPr>
            <w:r>
              <w:rPr>
                <w:rFonts w:ascii="宋体" w:hAnsi="宋体" w:eastAsia="宋体" w:cs="宋体"/>
                <w:spacing w:val="1"/>
                <w:sz w:val="24"/>
                <w:szCs w:val="24"/>
              </w:rPr>
              <w:t>高出2-3倍</w:t>
            </w:r>
          </w:p>
          <w:p>
            <w:pPr>
              <w:spacing w:before="45" w:line="220" w:lineRule="auto"/>
              <w:ind w:left="164"/>
              <w:rPr>
                <w:rFonts w:ascii="宋体" w:hAnsi="宋体" w:eastAsia="宋体" w:cs="宋体"/>
                <w:sz w:val="24"/>
                <w:szCs w:val="24"/>
              </w:rPr>
            </w:pPr>
            <w:r>
              <w:rPr>
                <w:rFonts w:ascii="宋体" w:hAnsi="宋体" w:eastAsia="宋体" w:cs="宋体"/>
                <w:sz w:val="24"/>
                <w:szCs w:val="24"/>
              </w:rPr>
              <w:t>大气污染、噪音排放量</w:t>
            </w:r>
          </w:p>
          <w:p>
            <w:pPr>
              <w:spacing w:before="23" w:line="219" w:lineRule="auto"/>
              <w:ind w:left="883"/>
              <w:rPr>
                <w:rFonts w:ascii="宋体" w:hAnsi="宋体" w:eastAsia="宋体" w:cs="宋体"/>
                <w:sz w:val="24"/>
                <w:szCs w:val="24"/>
              </w:rPr>
            </w:pPr>
            <w:r>
              <w:rPr>
                <w:rFonts w:ascii="宋体" w:hAnsi="宋体" w:eastAsia="宋体" w:cs="宋体"/>
                <w:spacing w:val="-2"/>
                <w:sz w:val="24"/>
                <w:szCs w:val="24"/>
              </w:rPr>
              <w:t>接近于零</w:t>
            </w:r>
          </w:p>
        </w:tc>
        <w:tc>
          <w:tcPr>
            <w:tcW w:w="3591" w:type="dxa"/>
            <w:vAlign w:val="top"/>
          </w:tcPr>
          <w:p>
            <w:pPr>
              <w:spacing w:before="217" w:line="219" w:lineRule="auto"/>
              <w:ind w:left="106"/>
              <w:rPr>
                <w:rFonts w:ascii="宋体" w:hAnsi="宋体" w:eastAsia="宋体" w:cs="宋体"/>
                <w:sz w:val="24"/>
                <w:szCs w:val="24"/>
              </w:rPr>
            </w:pPr>
            <w:r>
              <w:rPr>
                <w:rFonts w:ascii="宋体" w:hAnsi="宋体" w:eastAsia="宋体" w:cs="宋体"/>
                <w:spacing w:val="1"/>
                <w:sz w:val="24"/>
                <w:szCs w:val="24"/>
              </w:rPr>
              <w:t>单个燃料电池必须结合成燃料电</w:t>
            </w:r>
          </w:p>
          <w:p>
            <w:pPr>
              <w:spacing w:before="53" w:line="219" w:lineRule="auto"/>
              <w:ind w:left="1066"/>
              <w:rPr>
                <w:rFonts w:ascii="宋体" w:hAnsi="宋体" w:eastAsia="宋体" w:cs="宋体"/>
                <w:sz w:val="24"/>
                <w:szCs w:val="24"/>
              </w:rPr>
            </w:pPr>
            <w:r>
              <w:rPr>
                <w:rFonts w:ascii="宋体" w:hAnsi="宋体" w:eastAsia="宋体" w:cs="宋体"/>
                <w:spacing w:val="2"/>
                <w:sz w:val="24"/>
                <w:szCs w:val="24"/>
              </w:rPr>
              <w:t>池组才能发电</w:t>
            </w:r>
          </w:p>
          <w:p>
            <w:pPr>
              <w:spacing w:before="47" w:line="219" w:lineRule="auto"/>
              <w:ind w:left="106"/>
              <w:rPr>
                <w:rFonts w:ascii="宋体" w:hAnsi="宋体" w:eastAsia="宋体" w:cs="宋体"/>
                <w:sz w:val="24"/>
                <w:szCs w:val="24"/>
              </w:rPr>
            </w:pPr>
            <w:r>
              <w:rPr>
                <w:rFonts w:ascii="宋体" w:hAnsi="宋体" w:eastAsia="宋体" w:cs="宋体"/>
                <w:sz w:val="24"/>
                <w:szCs w:val="24"/>
              </w:rPr>
              <w:t>燃料电池组一体化技术难度较高</w:t>
            </w:r>
          </w:p>
        </w:tc>
      </w:tr>
    </w:tbl>
    <w:p>
      <w:pPr>
        <w:spacing w:before="86" w:line="347" w:lineRule="auto"/>
        <w:ind w:right="325" w:firstLine="690"/>
        <w:rPr>
          <w:rFonts w:ascii="宋体" w:hAnsi="宋体" w:eastAsia="宋体" w:cs="宋体"/>
          <w:sz w:val="32"/>
          <w:szCs w:val="32"/>
        </w:rPr>
      </w:pPr>
      <w:r>
        <w:rPr>
          <w:rFonts w:ascii="宋体" w:hAnsi="宋体" w:eastAsia="宋体" w:cs="宋体"/>
          <w:spacing w:val="-5"/>
          <w:sz w:val="33"/>
          <w:szCs w:val="33"/>
        </w:rPr>
        <w:t>电动汽车(BEV)是指以车载电源为动力，用电机驱动车轮行驶，符合</w:t>
      </w:r>
      <w:r>
        <w:rPr>
          <w:rFonts w:ascii="宋体" w:hAnsi="宋体" w:eastAsia="宋体" w:cs="宋体"/>
          <w:spacing w:val="18"/>
          <w:sz w:val="33"/>
          <w:szCs w:val="33"/>
        </w:rPr>
        <w:t xml:space="preserve"> </w:t>
      </w:r>
      <w:r>
        <w:rPr>
          <w:rFonts w:ascii="宋体" w:hAnsi="宋体" w:eastAsia="宋体" w:cs="宋体"/>
          <w:spacing w:val="4"/>
          <w:sz w:val="32"/>
          <w:szCs w:val="32"/>
        </w:rPr>
        <w:t>道路交通、安全法规各项要求的车辆。根据</w:t>
      </w:r>
      <w:r>
        <w:rPr>
          <w:rFonts w:ascii="宋体" w:hAnsi="宋体" w:eastAsia="宋体" w:cs="宋体"/>
          <w:spacing w:val="-29"/>
          <w:sz w:val="32"/>
          <w:szCs w:val="32"/>
        </w:rPr>
        <w:t xml:space="preserve"> </w:t>
      </w:r>
      <w:r>
        <w:rPr>
          <w:rFonts w:ascii="宋体" w:hAnsi="宋体" w:eastAsia="宋体" w:cs="宋体"/>
          <w:sz w:val="32"/>
          <w:szCs w:val="32"/>
        </w:rPr>
        <w:t>ISO</w:t>
      </w:r>
      <w:r>
        <w:rPr>
          <w:rFonts w:ascii="宋体" w:hAnsi="宋体" w:eastAsia="宋体" w:cs="宋体"/>
          <w:spacing w:val="4"/>
          <w:sz w:val="32"/>
          <w:szCs w:val="32"/>
        </w:rPr>
        <w:t>3833</w:t>
      </w:r>
      <w:r>
        <w:rPr>
          <w:rFonts w:ascii="宋体" w:hAnsi="宋体" w:eastAsia="宋体" w:cs="宋体"/>
          <w:spacing w:val="60"/>
          <w:sz w:val="32"/>
          <w:szCs w:val="32"/>
        </w:rPr>
        <w:t xml:space="preserve"> </w:t>
      </w:r>
      <w:r>
        <w:rPr>
          <w:rFonts w:ascii="宋体" w:hAnsi="宋体" w:eastAsia="宋体" w:cs="宋体"/>
          <w:spacing w:val="4"/>
          <w:sz w:val="32"/>
          <w:szCs w:val="32"/>
        </w:rPr>
        <w:t>修订本，国际</w:t>
      </w:r>
      <w:r>
        <w:rPr>
          <w:rFonts w:ascii="宋体" w:hAnsi="宋体" w:eastAsia="宋体" w:cs="宋体"/>
          <w:spacing w:val="3"/>
          <w:sz w:val="32"/>
          <w:szCs w:val="32"/>
        </w:rPr>
        <w:t>标准</w:t>
      </w:r>
    </w:p>
    <w:p>
      <w:pPr>
        <w:spacing w:line="219" w:lineRule="auto"/>
        <w:rPr>
          <w:rFonts w:ascii="宋体" w:hAnsi="宋体" w:eastAsia="宋体" w:cs="宋体"/>
          <w:sz w:val="32"/>
          <w:szCs w:val="32"/>
        </w:rPr>
      </w:pPr>
      <w:r>
        <w:rPr>
          <w:rFonts w:ascii="宋体" w:hAnsi="宋体" w:eastAsia="宋体" w:cs="宋体"/>
          <w:spacing w:val="-4"/>
          <w:sz w:val="32"/>
          <w:szCs w:val="32"/>
        </w:rPr>
        <w:t>将汽车分为两大类：乘用车和商用车。</w:t>
      </w:r>
    </w:p>
    <w:p>
      <w:pPr>
        <w:spacing w:before="200" w:line="660" w:lineRule="exact"/>
        <w:ind w:left="670"/>
        <w:rPr>
          <w:rFonts w:ascii="宋体" w:hAnsi="宋体" w:eastAsia="宋体" w:cs="宋体"/>
          <w:sz w:val="32"/>
          <w:szCs w:val="32"/>
        </w:rPr>
      </w:pPr>
      <w:r>
        <w:rPr>
          <w:rFonts w:ascii="宋体" w:hAnsi="宋体" w:eastAsia="宋体" w:cs="宋体"/>
          <w:spacing w:val="8"/>
          <w:position w:val="25"/>
          <w:sz w:val="32"/>
          <w:szCs w:val="32"/>
        </w:rPr>
        <w:t>乘用车：在设计和技术特性上，主要用于载运乘客及其随身行李或</w:t>
      </w:r>
    </w:p>
    <w:p>
      <w:pPr>
        <w:spacing w:before="1" w:line="219" w:lineRule="auto"/>
        <w:rPr>
          <w:rFonts w:ascii="宋体" w:hAnsi="宋体" w:eastAsia="宋体" w:cs="宋体"/>
          <w:sz w:val="32"/>
          <w:szCs w:val="32"/>
        </w:rPr>
      </w:pPr>
      <w:r>
        <w:rPr>
          <w:rFonts w:ascii="宋体" w:hAnsi="宋体" w:eastAsia="宋体" w:cs="宋体"/>
          <w:spacing w:val="2"/>
          <w:sz w:val="32"/>
          <w:szCs w:val="32"/>
        </w:rPr>
        <w:t>临时物品的汽车，包括驾驶员座位在内，最多</w:t>
      </w:r>
      <w:r>
        <w:rPr>
          <w:rFonts w:ascii="宋体" w:hAnsi="宋体" w:eastAsia="宋体" w:cs="宋体"/>
          <w:spacing w:val="1"/>
          <w:sz w:val="32"/>
          <w:szCs w:val="32"/>
        </w:rPr>
        <w:t>不超过9个座位。</w:t>
      </w:r>
    </w:p>
    <w:p>
      <w:pPr>
        <w:spacing w:before="269" w:line="184" w:lineRule="auto"/>
        <w:ind w:left="670"/>
        <w:rPr>
          <w:rFonts w:ascii="宋体" w:hAnsi="宋体" w:eastAsia="宋体" w:cs="宋体"/>
          <w:sz w:val="32"/>
          <w:szCs w:val="32"/>
        </w:rPr>
      </w:pPr>
      <w:r>
        <w:rPr>
          <w:rFonts w:ascii="宋体" w:hAnsi="宋体" w:eastAsia="宋体" w:cs="宋体"/>
          <w:spacing w:val="5"/>
          <w:sz w:val="32"/>
          <w:szCs w:val="32"/>
        </w:rPr>
        <w:t>商用车：包括所有载货汽车和9座以上的客车。</w:t>
      </w:r>
    </w:p>
    <w:p>
      <w:pPr>
        <w:pStyle w:val="2"/>
        <w:spacing w:line="14" w:lineRule="auto"/>
        <w:rPr>
          <w:sz w:val="2"/>
        </w:rPr>
      </w:pPr>
      <w:r>
        <w:rPr>
          <w:sz w:val="2"/>
          <w:szCs w:val="2"/>
        </w:rPr>
        <w:br w:type="column"/>
      </w:r>
    </w:p>
    <w:p>
      <w:pPr>
        <w:spacing w:before="145" w:line="352" w:lineRule="auto"/>
        <w:ind w:right="905" w:firstLine="720"/>
        <w:jc w:val="both"/>
        <w:rPr>
          <w:rFonts w:ascii="宋体" w:hAnsi="宋体" w:eastAsia="宋体" w:cs="宋体"/>
          <w:sz w:val="32"/>
          <w:szCs w:val="32"/>
        </w:rPr>
      </w:pPr>
      <w:r>
        <w:rPr>
          <w:rFonts w:ascii="宋体" w:hAnsi="宋体" w:eastAsia="宋体" w:cs="宋体"/>
          <w:spacing w:val="7"/>
          <w:sz w:val="32"/>
          <w:szCs w:val="32"/>
        </w:rPr>
        <w:t>另外考虑电动汽车发展的实际情况和发展形势，以及各类乘</w:t>
      </w:r>
      <w:r>
        <w:rPr>
          <w:rFonts w:ascii="宋体" w:hAnsi="宋体" w:eastAsia="宋体" w:cs="宋体"/>
          <w:spacing w:val="6"/>
          <w:sz w:val="32"/>
          <w:szCs w:val="32"/>
        </w:rPr>
        <w:t>用车商</w:t>
      </w:r>
      <w:r>
        <w:rPr>
          <w:rFonts w:ascii="宋体" w:hAnsi="宋体" w:eastAsia="宋体" w:cs="宋体"/>
          <w:sz w:val="32"/>
          <w:szCs w:val="32"/>
        </w:rPr>
        <w:t xml:space="preserve"> </w:t>
      </w:r>
      <w:r>
        <w:rPr>
          <w:rFonts w:ascii="宋体" w:hAnsi="宋体" w:eastAsia="宋体" w:cs="宋体"/>
          <w:spacing w:val="-1"/>
          <w:sz w:val="32"/>
          <w:szCs w:val="32"/>
        </w:rPr>
        <w:t>用车的功能不同，将乘用车分为出租车、公务车、私家车三大类，商用车</w:t>
      </w:r>
      <w:r>
        <w:rPr>
          <w:rFonts w:ascii="宋体" w:hAnsi="宋体" w:eastAsia="宋体" w:cs="宋体"/>
          <w:spacing w:val="15"/>
          <w:sz w:val="32"/>
          <w:szCs w:val="32"/>
        </w:rPr>
        <w:t xml:space="preserve"> </w:t>
      </w:r>
      <w:r>
        <w:rPr>
          <w:rFonts w:ascii="宋体" w:hAnsi="宋体" w:eastAsia="宋体" w:cs="宋体"/>
          <w:spacing w:val="5"/>
          <w:sz w:val="32"/>
          <w:szCs w:val="32"/>
        </w:rPr>
        <w:t>分为公交车、快递物流车、环卫车和工程抢修车(仅指电</w:t>
      </w:r>
      <w:r>
        <w:rPr>
          <w:rFonts w:ascii="宋体" w:hAnsi="宋体" w:eastAsia="宋体" w:cs="宋体"/>
          <w:spacing w:val="4"/>
          <w:sz w:val="32"/>
          <w:szCs w:val="32"/>
        </w:rPr>
        <w:t>力、排水等设施</w:t>
      </w:r>
    </w:p>
    <w:p>
      <w:pPr>
        <w:spacing w:before="1" w:line="218" w:lineRule="auto"/>
        <w:rPr>
          <w:rFonts w:ascii="宋体" w:hAnsi="宋体" w:eastAsia="宋体" w:cs="宋体"/>
          <w:sz w:val="32"/>
          <w:szCs w:val="32"/>
        </w:rPr>
      </w:pPr>
      <w:r>
        <w:rPr>
          <w:rFonts w:ascii="宋体" w:hAnsi="宋体" w:eastAsia="宋体" w:cs="宋体"/>
          <w:spacing w:val="3"/>
          <w:sz w:val="32"/>
          <w:szCs w:val="32"/>
        </w:rPr>
        <w:t>的抢修车辆，不包含大型工程货运车辆等)等。</w:t>
      </w:r>
    </w:p>
    <w:p>
      <w:pPr>
        <w:pStyle w:val="2"/>
        <w:spacing w:before="109" w:line="5330" w:lineRule="exact"/>
        <w:ind w:firstLine="2110"/>
      </w:pPr>
      <w:r>
        <w:rPr>
          <w:position w:val="-106"/>
        </w:rPr>
        <w:pict>
          <v:group id="_x0000_s1160" o:spid="_x0000_s1160" o:spt="203" style="height:266.55pt;width:337pt;" coordsize="6740,5330">
            <o:lock v:ext="edit"/>
            <v:shape id="_x0000_s1161" o:spid="_x0000_s1161" o:spt="75" type="#_x0000_t75" style="position:absolute;left:0;top:0;height:5330;width:6740;" filled="f" stroked="f" coordsize="21600,21600">
              <v:path/>
              <v:fill on="f" focussize="0,0"/>
              <v:stroke on="f"/>
              <v:imagedata r:id="rId155" o:title=""/>
              <o:lock v:ext="edit" aspectratio="t"/>
            </v:shape>
            <v:shape id="_x0000_s1162" o:spid="_x0000_s1162" o:spt="202" type="#_x0000_t202" style="position:absolute;left:280;top:259;height:4785;width:6019;" filled="f" stroked="f" coordsize="21600,21600">
              <v:path/>
              <v:fill on="f" focussize="0,0"/>
              <v:stroke on="f"/>
              <v:imagedata o:title=""/>
              <o:lock v:ext="edit" aspectratio="f"/>
              <v:textbox inset="0mm,0mm,0mm,0mm">
                <w:txbxContent>
                  <w:p>
                    <w:pPr>
                      <w:spacing w:before="20" w:line="222" w:lineRule="auto"/>
                      <w:ind w:left="5039"/>
                      <w:rPr>
                        <w:rFonts w:ascii="黑体" w:hAnsi="黑体" w:eastAsia="黑体" w:cs="黑体"/>
                        <w:sz w:val="23"/>
                        <w:szCs w:val="23"/>
                      </w:rPr>
                    </w:pPr>
                    <w:r>
                      <w:rPr>
                        <w:rFonts w:ascii="黑体" w:hAnsi="黑体" w:eastAsia="黑体" w:cs="黑体"/>
                        <w:spacing w:val="3"/>
                        <w:sz w:val="23"/>
                        <w:szCs w:val="23"/>
                      </w:rPr>
                      <w:t>出租车</w:t>
                    </w:r>
                  </w:p>
                  <w:p>
                    <w:pPr>
                      <w:spacing w:line="241" w:lineRule="auto"/>
                      <w:rPr>
                        <w:rFonts w:ascii="Arial"/>
                        <w:sz w:val="21"/>
                      </w:rPr>
                    </w:pPr>
                  </w:p>
                  <w:p>
                    <w:pPr>
                      <w:spacing w:line="242" w:lineRule="auto"/>
                      <w:rPr>
                        <w:rFonts w:ascii="Arial"/>
                        <w:sz w:val="21"/>
                      </w:rPr>
                    </w:pPr>
                  </w:p>
                  <w:p>
                    <w:pPr>
                      <w:spacing w:before="75" w:line="221" w:lineRule="auto"/>
                      <w:ind w:left="5039"/>
                      <w:rPr>
                        <w:rFonts w:ascii="黑体" w:hAnsi="黑体" w:eastAsia="黑体" w:cs="黑体"/>
                        <w:sz w:val="23"/>
                        <w:szCs w:val="23"/>
                      </w:rPr>
                    </w:pPr>
                    <w:r>
                      <w:rPr>
                        <w:rFonts w:ascii="黑体" w:hAnsi="黑体" w:eastAsia="黑体" w:cs="黑体"/>
                        <w:spacing w:val="3"/>
                        <w:sz w:val="23"/>
                        <w:szCs w:val="23"/>
                      </w:rPr>
                      <w:t>公务车</w:t>
                    </w:r>
                  </w:p>
                  <w:p>
                    <w:pPr>
                      <w:spacing w:line="258" w:lineRule="auto"/>
                      <w:rPr>
                        <w:rFonts w:ascii="Arial"/>
                        <w:sz w:val="21"/>
                      </w:rPr>
                    </w:pPr>
                  </w:p>
                  <w:p>
                    <w:pPr>
                      <w:spacing w:line="259" w:lineRule="auto"/>
                      <w:rPr>
                        <w:rFonts w:ascii="Arial"/>
                        <w:sz w:val="21"/>
                      </w:rPr>
                    </w:pPr>
                  </w:p>
                  <w:p>
                    <w:pPr>
                      <w:spacing w:before="75" w:line="222" w:lineRule="auto"/>
                      <w:ind w:left="5039"/>
                      <w:rPr>
                        <w:rFonts w:ascii="黑体" w:hAnsi="黑体" w:eastAsia="黑体" w:cs="黑体"/>
                        <w:sz w:val="23"/>
                        <w:szCs w:val="23"/>
                      </w:rPr>
                    </w:pPr>
                    <w:r>
                      <w:rPr>
                        <w:rFonts w:ascii="黑体" w:hAnsi="黑体" w:eastAsia="黑体" w:cs="黑体"/>
                        <w:spacing w:val="3"/>
                        <w:sz w:val="23"/>
                        <w:szCs w:val="23"/>
                      </w:rPr>
                      <w:t>私家车</w:t>
                    </w:r>
                  </w:p>
                  <w:p>
                    <w:pPr>
                      <w:spacing w:before="302" w:line="221" w:lineRule="auto"/>
                      <w:ind w:left="20"/>
                      <w:rPr>
                        <w:rFonts w:ascii="黑体" w:hAnsi="黑体" w:eastAsia="黑体" w:cs="黑体"/>
                        <w:sz w:val="23"/>
                        <w:szCs w:val="23"/>
                      </w:rPr>
                    </w:pPr>
                    <w:r>
                      <w:rPr>
                        <w:rFonts w:ascii="黑体" w:hAnsi="黑体" w:eastAsia="黑体" w:cs="黑体"/>
                        <w:sz w:val="23"/>
                        <w:szCs w:val="23"/>
                      </w:rPr>
                      <w:t>电动汽车类别</w:t>
                    </w:r>
                  </w:p>
                  <w:p>
                    <w:pPr>
                      <w:spacing w:before="207" w:line="224" w:lineRule="auto"/>
                      <w:ind w:left="5039"/>
                      <w:rPr>
                        <w:rFonts w:ascii="黑体" w:hAnsi="黑体" w:eastAsia="黑体" w:cs="黑体"/>
                        <w:sz w:val="23"/>
                        <w:szCs w:val="23"/>
                      </w:rPr>
                    </w:pPr>
                    <w:r>
                      <w:rPr>
                        <w:rFonts w:ascii="黑体" w:hAnsi="黑体" w:eastAsia="黑体" w:cs="黑体"/>
                        <w:spacing w:val="3"/>
                        <w:sz w:val="23"/>
                        <w:szCs w:val="23"/>
                      </w:rPr>
                      <w:t>公交车</w:t>
                    </w:r>
                  </w:p>
                  <w:p>
                    <w:pPr>
                      <w:spacing w:line="256" w:lineRule="auto"/>
                      <w:rPr>
                        <w:rFonts w:ascii="Arial"/>
                        <w:sz w:val="21"/>
                      </w:rPr>
                    </w:pPr>
                  </w:p>
                  <w:p>
                    <w:pPr>
                      <w:spacing w:line="256" w:lineRule="auto"/>
                      <w:rPr>
                        <w:rFonts w:ascii="Arial"/>
                        <w:sz w:val="21"/>
                      </w:rPr>
                    </w:pPr>
                  </w:p>
                  <w:p>
                    <w:pPr>
                      <w:spacing w:before="75" w:line="219" w:lineRule="auto"/>
                      <w:ind w:right="17"/>
                      <w:jc w:val="right"/>
                      <w:rPr>
                        <w:rFonts w:ascii="宋体" w:hAnsi="宋体" w:eastAsia="宋体" w:cs="宋体"/>
                        <w:sz w:val="23"/>
                        <w:szCs w:val="23"/>
                      </w:rPr>
                    </w:pPr>
                    <w:r>
                      <w:rPr>
                        <w:rFonts w:ascii="宋体" w:hAnsi="宋体" w:eastAsia="宋体" w:cs="宋体"/>
                        <w:spacing w:val="-2"/>
                        <w:sz w:val="23"/>
                        <w:szCs w:val="23"/>
                      </w:rPr>
                      <w:t>快递物流车</w:t>
                    </w:r>
                  </w:p>
                  <w:p>
                    <w:pPr>
                      <w:spacing w:line="259" w:lineRule="auto"/>
                      <w:rPr>
                        <w:rFonts w:ascii="Arial"/>
                        <w:sz w:val="21"/>
                      </w:rPr>
                    </w:pPr>
                  </w:p>
                  <w:p>
                    <w:pPr>
                      <w:spacing w:line="260" w:lineRule="auto"/>
                      <w:rPr>
                        <w:rFonts w:ascii="Arial"/>
                        <w:sz w:val="21"/>
                      </w:rPr>
                    </w:pPr>
                  </w:p>
                  <w:p>
                    <w:pPr>
                      <w:spacing w:before="75" w:line="223" w:lineRule="auto"/>
                      <w:ind w:left="5039"/>
                      <w:rPr>
                        <w:rFonts w:ascii="黑体" w:hAnsi="黑体" w:eastAsia="黑体" w:cs="黑体"/>
                        <w:sz w:val="23"/>
                        <w:szCs w:val="23"/>
                      </w:rPr>
                    </w:pPr>
                    <w:r>
                      <w:rPr>
                        <w:rFonts w:ascii="黑体" w:hAnsi="黑体" w:eastAsia="黑体" w:cs="黑体"/>
                        <w:spacing w:val="3"/>
                        <w:sz w:val="23"/>
                        <w:szCs w:val="23"/>
                      </w:rPr>
                      <w:t>环卫车</w:t>
                    </w:r>
                  </w:p>
                </w:txbxContent>
              </v:textbox>
            </v:shape>
            <v:shape id="_x0000_s1163" o:spid="_x0000_s1163" o:spt="202" type="#_x0000_t202" style="position:absolute;left:3090;top:1099;height:273;width:741;" filled="f" stroked="f" coordsize="21600,21600">
              <v:path/>
              <v:fill on="f" focussize="0,0"/>
              <v:stroke on="f"/>
              <v:imagedata o:title=""/>
              <o:lock v:ext="edit" aspectratio="f"/>
              <v:textbox inset="0mm,0mm,0mm,0mm">
                <w:txbxContent>
                  <w:p>
                    <w:pPr>
                      <w:spacing w:before="20" w:line="222" w:lineRule="auto"/>
                      <w:ind w:left="20"/>
                      <w:rPr>
                        <w:rFonts w:ascii="黑体" w:hAnsi="黑体" w:eastAsia="黑体" w:cs="黑体"/>
                        <w:sz w:val="23"/>
                        <w:szCs w:val="23"/>
                      </w:rPr>
                    </w:pPr>
                    <w:r>
                      <w:rPr>
                        <w:rFonts w:ascii="黑体" w:hAnsi="黑体" w:eastAsia="黑体" w:cs="黑体"/>
                        <w:spacing w:val="3"/>
                        <w:sz w:val="23"/>
                        <w:szCs w:val="23"/>
                      </w:rPr>
                      <w:t>乘用车</w:t>
                    </w:r>
                  </w:p>
                </w:txbxContent>
              </v:textbox>
            </v:shape>
            <v:shape id="_x0000_s1164" o:spid="_x0000_s1164" o:spt="202" type="#_x0000_t202" style="position:absolute;left:3090;top:3898;height:273;width:741;" filled="f" stroked="f" coordsize="21600,21600">
              <v:path/>
              <v:fill on="f" focussize="0,0"/>
              <v:stroke on="f"/>
              <v:imagedata o:title=""/>
              <o:lock v:ext="edit" aspectratio="f"/>
              <v:textbox inset="0mm,0mm,0mm,0mm">
                <w:txbxContent>
                  <w:p>
                    <w:pPr>
                      <w:spacing w:before="19" w:line="222" w:lineRule="auto"/>
                      <w:ind w:left="20"/>
                      <w:rPr>
                        <w:rFonts w:ascii="黑体" w:hAnsi="黑体" w:eastAsia="黑体" w:cs="黑体"/>
                        <w:sz w:val="23"/>
                        <w:szCs w:val="23"/>
                      </w:rPr>
                    </w:pPr>
                    <w:r>
                      <w:rPr>
                        <w:rFonts w:ascii="黑体" w:hAnsi="黑体" w:eastAsia="黑体" w:cs="黑体"/>
                        <w:spacing w:val="3"/>
                        <w:sz w:val="23"/>
                        <w:szCs w:val="23"/>
                      </w:rPr>
                      <w:t>商用车</w:t>
                    </w:r>
                  </w:p>
                </w:txbxContent>
              </v:textbox>
            </v:shape>
            <w10:wrap type="none"/>
            <w10:anchorlock/>
          </v:group>
        </w:pict>
      </w:r>
    </w:p>
    <w:p>
      <w:pPr>
        <w:spacing w:before="36" w:line="195" w:lineRule="auto"/>
        <w:ind w:left="3913"/>
        <w:rPr>
          <w:rFonts w:ascii="宋体" w:hAnsi="宋体" w:eastAsia="宋体" w:cs="宋体"/>
          <w:sz w:val="27"/>
          <w:szCs w:val="27"/>
        </w:rPr>
      </w:pPr>
      <w:r>
        <w:rPr>
          <w:rFonts w:ascii="宋体" w:hAnsi="宋体" w:eastAsia="宋体" w:cs="宋体"/>
          <w:b/>
          <w:bCs/>
          <w:spacing w:val="10"/>
          <w:sz w:val="27"/>
          <w:szCs w:val="27"/>
        </w:rPr>
        <w:t>图3-8电动汽车类别</w:t>
      </w:r>
    </w:p>
    <w:p>
      <w:pPr>
        <w:spacing w:line="195" w:lineRule="auto"/>
        <w:rPr>
          <w:rFonts w:ascii="宋体" w:hAnsi="宋体" w:eastAsia="宋体" w:cs="宋体"/>
          <w:sz w:val="27"/>
          <w:szCs w:val="27"/>
        </w:rPr>
        <w:sectPr>
          <w:type w:val="continuous"/>
          <w:pgSz w:w="23810" w:h="16840"/>
          <w:pgMar w:top="400" w:right="540" w:bottom="400" w:left="1420" w:header="0" w:footer="0" w:gutter="0"/>
          <w:cols w:equalWidth="0" w:num="2">
            <w:col w:w="10610" w:space="100"/>
            <w:col w:w="11140"/>
          </w:cols>
        </w:sectPr>
      </w:pPr>
    </w:p>
    <w:p>
      <w:pPr>
        <w:pStyle w:val="2"/>
        <w:spacing w:line="285" w:lineRule="auto"/>
      </w:pPr>
    </w:p>
    <w:p>
      <w:pPr>
        <w:pStyle w:val="2"/>
        <w:spacing w:line="285" w:lineRule="auto"/>
      </w:pPr>
    </w:p>
    <w:p>
      <w:pPr>
        <w:pStyle w:val="2"/>
        <w:spacing w:line="285" w:lineRule="auto"/>
      </w:pPr>
    </w:p>
    <w:p>
      <w:pPr>
        <w:pStyle w:val="2"/>
        <w:spacing w:line="286" w:lineRule="auto"/>
      </w:pPr>
    </w:p>
    <w:p>
      <w:pPr>
        <w:spacing w:before="1" w:line="690" w:lineRule="exact"/>
        <w:ind w:firstLine="20779"/>
      </w:pPr>
      <w:r>
        <w:rPr>
          <w:position w:val="-13"/>
        </w:rPr>
        <w:pict>
          <v:group id="_x0000_s1165" o:spid="_x0000_s1165" o:spt="203" style="height:34.55pt;width:34.55pt;" coordsize="690,690">
            <o:lock v:ext="edit"/>
            <v:shape id="_x0000_s1166" o:spid="_x0000_s1166" o:spt="75" type="#_x0000_t75" style="position:absolute;left:0;top:0;height:690;width:690;" filled="f" stroked="f" coordsize="21600,21600">
              <v:path/>
              <v:fill on="f" focussize="0,0"/>
              <v:stroke on="f"/>
              <v:imagedata r:id="rId156" o:title=""/>
              <o:lock v:ext="edit" aspectratio="t"/>
            </v:shape>
            <v:shape id="_x0000_s1167" o:spid="_x0000_s1167" o:spt="202" type="#_x0000_t202" style="position:absolute;left:-20;top:-20;height:730;width:730;" filled="f" stroked="f" coordsize="21600,21600">
              <v:path/>
              <v:fill on="f" focussize="0,0"/>
              <v:stroke on="f"/>
              <v:imagedata o:title=""/>
              <o:lock v:ext="edit" aspectratio="f"/>
              <v:textbox inset="0mm,0mm,0mm,0mm">
                <w:txbxContent>
                  <w:p>
                    <w:pPr>
                      <w:spacing w:before="291" w:line="184" w:lineRule="auto"/>
                      <w:ind w:left="140"/>
                      <w:rPr>
                        <w:rFonts w:ascii="宋体" w:hAnsi="宋体" w:eastAsia="宋体" w:cs="宋体"/>
                        <w:sz w:val="38"/>
                        <w:szCs w:val="38"/>
                      </w:rPr>
                    </w:pPr>
                    <w:r>
                      <w:rPr>
                        <w:rFonts w:ascii="宋体" w:hAnsi="宋体" w:eastAsia="宋体" w:cs="宋体"/>
                        <w:color w:val="FFFFFF"/>
                        <w:spacing w:val="-11"/>
                        <w:sz w:val="38"/>
                        <w:szCs w:val="38"/>
                      </w:rPr>
                      <w:t>19</w:t>
                    </w:r>
                  </w:p>
                </w:txbxContent>
              </v:textbox>
            </v:shape>
            <w10:wrap type="none"/>
            <w10:anchorlock/>
          </v:group>
        </w:pict>
      </w:r>
    </w:p>
    <w:p>
      <w:pPr>
        <w:spacing w:line="690" w:lineRule="exact"/>
        <w:sectPr>
          <w:type w:val="continuous"/>
          <w:pgSz w:w="23810" w:h="16840"/>
          <w:pgMar w:top="400" w:right="540" w:bottom="400" w:left="1420" w:header="0" w:footer="0" w:gutter="0"/>
          <w:cols w:equalWidth="0" w:num="1">
            <w:col w:w="21850"/>
          </w:cols>
        </w:sectPr>
      </w:pPr>
    </w:p>
    <w:p>
      <w:pPr>
        <w:spacing w:before="93" w:line="220" w:lineRule="auto"/>
        <w:ind w:left="656"/>
        <w:outlineLvl w:val="6"/>
        <w:rPr>
          <w:rFonts w:ascii="宋体" w:hAnsi="宋体" w:eastAsia="宋体" w:cs="宋体"/>
          <w:sz w:val="32"/>
          <w:szCs w:val="32"/>
        </w:rPr>
      </w:pPr>
      <w:r>
        <w:rPr>
          <w:rFonts w:ascii="宋体" w:hAnsi="宋体" w:eastAsia="宋体" w:cs="宋体"/>
          <w:b/>
          <w:bCs/>
          <w:spacing w:val="-4"/>
          <w:sz w:val="32"/>
          <w:szCs w:val="32"/>
        </w:rPr>
        <w:t>3.2.2电动汽车充电模式</w:t>
      </w:r>
    </w:p>
    <w:p>
      <w:pPr>
        <w:spacing w:before="243" w:line="359" w:lineRule="auto"/>
        <w:ind w:left="8" w:right="918" w:firstLine="741"/>
        <w:jc w:val="both"/>
        <w:rPr>
          <w:rFonts w:ascii="宋体" w:hAnsi="宋体" w:eastAsia="宋体" w:cs="宋体"/>
          <w:sz w:val="32"/>
          <w:szCs w:val="32"/>
        </w:rPr>
      </w:pPr>
      <w:r>
        <w:rPr>
          <w:rFonts w:ascii="宋体" w:hAnsi="宋体" w:eastAsia="宋体" w:cs="宋体"/>
          <w:spacing w:val="-3"/>
          <w:sz w:val="32"/>
          <w:szCs w:val="32"/>
        </w:rPr>
        <w:t>电动汽车是全部或部分由电能驱动电机作为动力系统的</w:t>
      </w:r>
      <w:r>
        <w:rPr>
          <w:rFonts w:ascii="宋体" w:hAnsi="宋体" w:eastAsia="宋体" w:cs="宋体"/>
          <w:spacing w:val="-4"/>
          <w:sz w:val="32"/>
          <w:szCs w:val="32"/>
        </w:rPr>
        <w:t>汽车，</w:t>
      </w:r>
      <w:r>
        <w:rPr>
          <w:rFonts w:ascii="宋体" w:hAnsi="宋体" w:eastAsia="宋体" w:cs="宋体"/>
          <w:spacing w:val="83"/>
          <w:sz w:val="32"/>
          <w:szCs w:val="32"/>
        </w:rPr>
        <w:t xml:space="preserve"> </w:t>
      </w:r>
      <w:r>
        <w:rPr>
          <w:rFonts w:ascii="宋体" w:hAnsi="宋体" w:eastAsia="宋体" w:cs="宋体"/>
          <w:spacing w:val="-4"/>
          <w:sz w:val="32"/>
          <w:szCs w:val="32"/>
        </w:rPr>
        <w:t>按照目前技术的发展方向或者车辆驱动原理，可划分为纯电动汽车、混合动力汽车</w:t>
      </w:r>
      <w:r>
        <w:rPr>
          <w:rFonts w:ascii="宋体" w:hAnsi="宋体" w:eastAsia="宋体" w:cs="宋体"/>
          <w:sz w:val="32"/>
          <w:szCs w:val="32"/>
        </w:rPr>
        <w:t xml:space="preserve"> </w:t>
      </w:r>
      <w:r>
        <w:rPr>
          <w:rFonts w:ascii="宋体" w:hAnsi="宋体" w:eastAsia="宋体" w:cs="宋体"/>
          <w:spacing w:val="2"/>
          <w:sz w:val="32"/>
          <w:szCs w:val="32"/>
        </w:rPr>
        <w:t>和燃料电池电动汽车三种类型。电动汽车充电设施是电动汽车的重要基础支撑系统，也是电动汽车产业链的</w:t>
      </w:r>
      <w:r>
        <w:rPr>
          <w:rFonts w:ascii="宋体" w:hAnsi="宋体" w:eastAsia="宋体" w:cs="宋体"/>
          <w:spacing w:val="1"/>
          <w:sz w:val="32"/>
          <w:szCs w:val="32"/>
        </w:rPr>
        <w:t>重要组成部分。根据电动汽车动力电池组</w:t>
      </w:r>
      <w:r>
        <w:rPr>
          <w:rFonts w:ascii="宋体" w:hAnsi="宋体" w:eastAsia="宋体" w:cs="宋体"/>
          <w:sz w:val="32"/>
          <w:szCs w:val="32"/>
        </w:rPr>
        <w:t xml:space="preserve"> </w:t>
      </w:r>
      <w:r>
        <w:rPr>
          <w:rFonts w:ascii="宋体" w:hAnsi="宋体" w:eastAsia="宋体" w:cs="宋体"/>
          <w:spacing w:val="2"/>
          <w:sz w:val="32"/>
          <w:szCs w:val="32"/>
        </w:rPr>
        <w:t>的技术和使用特性，电动汽车的充电模式存在一定的差异。对于充电方案的选择，现今常用的有常规充电</w:t>
      </w:r>
      <w:r>
        <w:rPr>
          <w:rFonts w:ascii="宋体" w:hAnsi="宋体" w:eastAsia="宋体" w:cs="宋体"/>
          <w:spacing w:val="1"/>
          <w:sz w:val="32"/>
          <w:szCs w:val="32"/>
        </w:rPr>
        <w:t>、快速充电和快速换电三种模式。由于换电</w:t>
      </w:r>
    </w:p>
    <w:p>
      <w:pPr>
        <w:spacing w:before="1" w:line="219" w:lineRule="auto"/>
        <w:ind w:left="8"/>
        <w:rPr>
          <w:rFonts w:ascii="宋体" w:hAnsi="宋体" w:eastAsia="宋体" w:cs="宋体"/>
          <w:sz w:val="32"/>
          <w:szCs w:val="32"/>
        </w:rPr>
      </w:pPr>
      <w:r>
        <w:rPr>
          <w:rFonts w:ascii="宋体" w:hAnsi="宋体" w:eastAsia="宋体" w:cs="宋体"/>
          <w:spacing w:val="-1"/>
          <w:sz w:val="32"/>
          <w:szCs w:val="32"/>
        </w:rPr>
        <w:t>站建设场地面积较大并且投资较高，各电动汽车生产厂家生产的电池标准不一，因此云和县近期不考虑换电站建设。</w:t>
      </w:r>
    </w:p>
    <w:p>
      <w:pPr>
        <w:spacing w:before="237" w:line="225" w:lineRule="auto"/>
        <w:ind w:left="8252"/>
        <w:rPr>
          <w:rFonts w:ascii="宋体" w:hAnsi="宋体" w:eastAsia="宋体" w:cs="宋体"/>
          <w:sz w:val="27"/>
          <w:szCs w:val="27"/>
        </w:rPr>
      </w:pPr>
      <w:r>
        <w:rPr>
          <w:rFonts w:ascii="宋体" w:hAnsi="宋体" w:eastAsia="宋体" w:cs="宋体"/>
          <w:b/>
          <w:bCs/>
          <w:spacing w:val="3"/>
          <w:sz w:val="27"/>
          <w:szCs w:val="27"/>
        </w:rPr>
        <w:t>表</w:t>
      </w:r>
      <w:r>
        <w:rPr>
          <w:rFonts w:ascii="宋体" w:hAnsi="宋体" w:eastAsia="宋体" w:cs="宋体"/>
          <w:spacing w:val="-41"/>
          <w:sz w:val="27"/>
          <w:szCs w:val="27"/>
        </w:rPr>
        <w:t xml:space="preserve"> </w:t>
      </w:r>
      <w:r>
        <w:rPr>
          <w:rFonts w:ascii="Times New Roman" w:hAnsi="Times New Roman" w:eastAsia="Times New Roman" w:cs="Times New Roman"/>
          <w:b/>
          <w:bCs/>
          <w:spacing w:val="3"/>
          <w:sz w:val="27"/>
          <w:szCs w:val="27"/>
        </w:rPr>
        <w:t>3-4</w:t>
      </w:r>
      <w:r>
        <w:rPr>
          <w:rFonts w:ascii="Times New Roman" w:hAnsi="Times New Roman" w:eastAsia="Times New Roman" w:cs="Times New Roman"/>
          <w:b/>
          <w:bCs/>
          <w:spacing w:val="34"/>
          <w:sz w:val="27"/>
          <w:szCs w:val="27"/>
        </w:rPr>
        <w:t xml:space="preserve"> </w:t>
      </w:r>
      <w:r>
        <w:rPr>
          <w:rFonts w:ascii="宋体" w:hAnsi="宋体" w:eastAsia="宋体" w:cs="宋体"/>
          <w:b/>
          <w:bCs/>
          <w:spacing w:val="3"/>
          <w:sz w:val="27"/>
          <w:szCs w:val="27"/>
        </w:rPr>
        <w:t>电动汽车充电模式解析一览表</w:t>
      </w:r>
    </w:p>
    <w:p>
      <w:pPr>
        <w:spacing w:line="168" w:lineRule="exact"/>
      </w:pPr>
    </w:p>
    <w:tbl>
      <w:tblPr>
        <w:tblStyle w:val="5"/>
        <w:tblW w:w="20806" w:type="dxa"/>
        <w:tblInd w:w="5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4756"/>
        <w:gridCol w:w="7521"/>
        <w:gridCol w:w="72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305" w:type="dxa"/>
            <w:shd w:val="clear" w:color="auto" w:fill="A5A5A5"/>
            <w:vAlign w:val="top"/>
          </w:tcPr>
          <w:p>
            <w:pPr>
              <w:spacing w:before="48" w:line="206" w:lineRule="auto"/>
              <w:ind w:left="175"/>
              <w:rPr>
                <w:rFonts w:ascii="宋体" w:hAnsi="宋体" w:eastAsia="宋体" w:cs="宋体"/>
                <w:sz w:val="24"/>
                <w:szCs w:val="24"/>
              </w:rPr>
            </w:pPr>
            <w:r>
              <w:rPr>
                <w:rFonts w:ascii="宋体" w:hAnsi="宋体" w:eastAsia="宋体" w:cs="宋体"/>
                <w:b/>
                <w:bCs/>
                <w:color w:val="FFFFFF"/>
                <w:spacing w:val="-5"/>
                <w:sz w:val="24"/>
                <w:szCs w:val="24"/>
              </w:rPr>
              <w:t>充电模式</w:t>
            </w:r>
          </w:p>
        </w:tc>
        <w:tc>
          <w:tcPr>
            <w:tcW w:w="4756" w:type="dxa"/>
            <w:shd w:val="clear" w:color="auto" w:fill="A5A5A5"/>
            <w:vAlign w:val="top"/>
          </w:tcPr>
          <w:p>
            <w:pPr>
              <w:spacing w:before="48" w:line="206" w:lineRule="auto"/>
              <w:ind w:left="2141"/>
              <w:rPr>
                <w:rFonts w:ascii="宋体" w:hAnsi="宋体" w:eastAsia="宋体" w:cs="宋体"/>
                <w:sz w:val="24"/>
                <w:szCs w:val="24"/>
              </w:rPr>
            </w:pPr>
            <w:r>
              <w:rPr>
                <w:rFonts w:ascii="宋体" w:hAnsi="宋体" w:eastAsia="宋体" w:cs="宋体"/>
                <w:b/>
                <w:bCs/>
                <w:color w:val="FFFFFF"/>
                <w:spacing w:val="-5"/>
                <w:sz w:val="24"/>
                <w:szCs w:val="24"/>
              </w:rPr>
              <w:t>概念</w:t>
            </w:r>
          </w:p>
        </w:tc>
        <w:tc>
          <w:tcPr>
            <w:tcW w:w="7521" w:type="dxa"/>
            <w:shd w:val="clear" w:color="auto" w:fill="A5A5A5"/>
            <w:vAlign w:val="top"/>
          </w:tcPr>
          <w:p>
            <w:pPr>
              <w:spacing w:before="48" w:line="206" w:lineRule="auto"/>
              <w:ind w:left="3404"/>
              <w:rPr>
                <w:rFonts w:ascii="宋体" w:hAnsi="宋体" w:eastAsia="宋体" w:cs="宋体"/>
                <w:sz w:val="24"/>
                <w:szCs w:val="24"/>
              </w:rPr>
            </w:pPr>
            <w:r>
              <w:rPr>
                <w:rFonts w:ascii="宋体" w:hAnsi="宋体" w:eastAsia="宋体" w:cs="宋体"/>
                <w:b/>
                <w:bCs/>
                <w:color w:val="FFFFFF"/>
                <w:spacing w:val="-4"/>
                <w:sz w:val="24"/>
                <w:szCs w:val="24"/>
              </w:rPr>
              <w:t>优缺点</w:t>
            </w:r>
          </w:p>
        </w:tc>
        <w:tc>
          <w:tcPr>
            <w:tcW w:w="7224" w:type="dxa"/>
            <w:shd w:val="clear" w:color="auto" w:fill="A5A5A5"/>
            <w:vAlign w:val="top"/>
          </w:tcPr>
          <w:p>
            <w:pPr>
              <w:spacing w:before="48" w:line="206" w:lineRule="auto"/>
              <w:ind w:left="3138"/>
              <w:rPr>
                <w:rFonts w:ascii="宋体" w:hAnsi="宋体" w:eastAsia="宋体" w:cs="宋体"/>
                <w:sz w:val="24"/>
                <w:szCs w:val="24"/>
              </w:rPr>
            </w:pPr>
            <w:r>
              <w:rPr>
                <w:rFonts w:ascii="宋体" w:hAnsi="宋体" w:eastAsia="宋体" w:cs="宋体"/>
                <w:b/>
                <w:bCs/>
                <w:color w:val="FFFFFF"/>
                <w:spacing w:val="-4"/>
                <w:sz w:val="24"/>
                <w:szCs w:val="24"/>
              </w:rPr>
              <w:t>适用范围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2" w:hRule="atLeast"/>
        </w:trPr>
        <w:tc>
          <w:tcPr>
            <w:tcW w:w="1305"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before="78" w:line="220" w:lineRule="auto"/>
              <w:ind w:left="178"/>
              <w:rPr>
                <w:rFonts w:ascii="宋体" w:hAnsi="宋体" w:eastAsia="宋体" w:cs="宋体"/>
                <w:sz w:val="24"/>
                <w:szCs w:val="24"/>
              </w:rPr>
            </w:pPr>
            <w:r>
              <w:rPr>
                <w:rFonts w:ascii="宋体" w:hAnsi="宋体" w:eastAsia="宋体" w:cs="宋体"/>
                <w:b/>
                <w:bCs/>
                <w:spacing w:val="-6"/>
                <w:sz w:val="24"/>
                <w:szCs w:val="24"/>
              </w:rPr>
              <w:t>常规充电</w:t>
            </w:r>
          </w:p>
        </w:tc>
        <w:tc>
          <w:tcPr>
            <w:tcW w:w="4756" w:type="dxa"/>
            <w:vMerge w:val="restart"/>
            <w:tcBorders>
              <w:bottom w:val="nil"/>
            </w:tcBorders>
            <w:vAlign w:val="top"/>
          </w:tcPr>
          <w:p>
            <w:pPr>
              <w:spacing w:line="437" w:lineRule="auto"/>
              <w:rPr>
                <w:rFonts w:ascii="Arial"/>
                <w:sz w:val="21"/>
              </w:rPr>
            </w:pPr>
          </w:p>
          <w:p>
            <w:pPr>
              <w:spacing w:before="78" w:line="220" w:lineRule="auto"/>
              <w:ind w:left="238"/>
              <w:rPr>
                <w:rFonts w:ascii="宋体" w:hAnsi="宋体" w:eastAsia="宋体" w:cs="宋体"/>
                <w:sz w:val="24"/>
                <w:szCs w:val="24"/>
              </w:rPr>
            </w:pPr>
            <w:r>
              <w:rPr>
                <w:rFonts w:ascii="宋体" w:hAnsi="宋体" w:eastAsia="宋体" w:cs="宋体"/>
                <w:spacing w:val="-5"/>
                <w:sz w:val="24"/>
                <w:szCs w:val="24"/>
              </w:rPr>
              <w:t>即以较小交流电流对电动汽车进行充电，</w:t>
            </w:r>
          </w:p>
          <w:p>
            <w:pPr>
              <w:spacing w:before="26" w:line="231" w:lineRule="auto"/>
              <w:ind w:left="2152" w:right="156" w:hanging="1995"/>
              <w:rPr>
                <w:rFonts w:ascii="宋体" w:hAnsi="宋体" w:eastAsia="宋体" w:cs="宋体"/>
                <w:sz w:val="24"/>
                <w:szCs w:val="24"/>
              </w:rPr>
            </w:pPr>
            <w:r>
              <w:rPr>
                <w:rFonts w:ascii="宋体" w:hAnsi="宋体" w:eastAsia="宋体" w:cs="宋体"/>
                <w:spacing w:val="-4"/>
                <w:sz w:val="24"/>
                <w:szCs w:val="24"/>
              </w:rPr>
              <w:t>一般充电时间</w:t>
            </w:r>
            <w:r>
              <w:rPr>
                <w:rFonts w:ascii="宋体" w:hAnsi="宋体" w:eastAsia="宋体" w:cs="宋体"/>
                <w:spacing w:val="-34"/>
                <w:sz w:val="24"/>
                <w:szCs w:val="24"/>
              </w:rPr>
              <w:t xml:space="preserve"> </w:t>
            </w:r>
            <w:r>
              <w:rPr>
                <w:rFonts w:ascii="Times New Roman" w:hAnsi="Times New Roman" w:eastAsia="Times New Roman" w:cs="Times New Roman"/>
                <w:spacing w:val="-4"/>
                <w:sz w:val="24"/>
                <w:szCs w:val="24"/>
              </w:rPr>
              <w:t xml:space="preserve">5-8 </w:t>
            </w:r>
            <w:r>
              <w:rPr>
                <w:rFonts w:ascii="宋体" w:hAnsi="宋体" w:eastAsia="宋体" w:cs="宋体"/>
                <w:spacing w:val="-4"/>
                <w:sz w:val="24"/>
                <w:szCs w:val="24"/>
              </w:rPr>
              <w:t>小时，甚至长达</w:t>
            </w:r>
            <w:r>
              <w:rPr>
                <w:rFonts w:ascii="宋体" w:hAnsi="宋体" w:eastAsia="宋体" w:cs="宋体"/>
                <w:spacing w:val="-34"/>
                <w:sz w:val="24"/>
                <w:szCs w:val="24"/>
              </w:rPr>
              <w:t xml:space="preserve"> </w:t>
            </w:r>
            <w:r>
              <w:rPr>
                <w:rFonts w:ascii="Times New Roman" w:hAnsi="Times New Roman" w:eastAsia="Times New Roman" w:cs="Times New Roman"/>
                <w:spacing w:val="-4"/>
                <w:sz w:val="24"/>
                <w:szCs w:val="24"/>
              </w:rPr>
              <w:t xml:space="preserve">10-20 </w:t>
            </w:r>
            <w:r>
              <w:rPr>
                <w:rFonts w:ascii="宋体" w:hAnsi="宋体" w:eastAsia="宋体" w:cs="宋体"/>
                <w:spacing w:val="-4"/>
                <w:sz w:val="24"/>
                <w:szCs w:val="24"/>
              </w:rPr>
              <w:t>小</w:t>
            </w:r>
            <w:r>
              <w:rPr>
                <w:rFonts w:ascii="宋体" w:hAnsi="宋体" w:eastAsia="宋体" w:cs="宋体"/>
                <w:sz w:val="24"/>
                <w:szCs w:val="24"/>
              </w:rPr>
              <w:t xml:space="preserve"> </w:t>
            </w:r>
            <w:r>
              <w:rPr>
                <w:rFonts w:ascii="宋体" w:hAnsi="宋体" w:eastAsia="宋体" w:cs="宋体"/>
                <w:spacing w:val="-14"/>
                <w:sz w:val="24"/>
                <w:szCs w:val="24"/>
              </w:rPr>
              <w:t>时。</w:t>
            </w:r>
          </w:p>
        </w:tc>
        <w:tc>
          <w:tcPr>
            <w:tcW w:w="7521" w:type="dxa"/>
            <w:vAlign w:val="top"/>
          </w:tcPr>
          <w:p>
            <w:pPr>
              <w:spacing w:before="43" w:line="220" w:lineRule="auto"/>
              <w:ind w:left="3409"/>
              <w:rPr>
                <w:rFonts w:ascii="宋体" w:hAnsi="宋体" w:eastAsia="宋体" w:cs="宋体"/>
                <w:sz w:val="24"/>
                <w:szCs w:val="24"/>
              </w:rPr>
            </w:pPr>
            <w:r>
              <w:rPr>
                <w:rFonts w:ascii="宋体" w:hAnsi="宋体" w:eastAsia="宋体" w:cs="宋体"/>
                <w:spacing w:val="-15"/>
                <w:sz w:val="24"/>
                <w:szCs w:val="24"/>
              </w:rPr>
              <w:t>优点：</w:t>
            </w:r>
          </w:p>
          <w:p>
            <w:pPr>
              <w:spacing w:before="26" w:line="219" w:lineRule="auto"/>
              <w:ind w:left="2406"/>
              <w:rPr>
                <w:rFonts w:ascii="宋体" w:hAnsi="宋体" w:eastAsia="宋体" w:cs="宋体"/>
                <w:sz w:val="24"/>
                <w:szCs w:val="24"/>
              </w:rPr>
            </w:pPr>
            <w:r>
              <w:rPr>
                <w:rFonts w:ascii="Times New Roman" w:hAnsi="Times New Roman" w:eastAsia="Times New Roman" w:cs="Times New Roman"/>
                <w:spacing w:val="-7"/>
                <w:sz w:val="24"/>
                <w:szCs w:val="24"/>
              </w:rPr>
              <w:t>1</w:t>
            </w:r>
            <w:r>
              <w:rPr>
                <w:rFonts w:ascii="宋体" w:hAnsi="宋体" w:eastAsia="宋体" w:cs="宋体"/>
                <w:spacing w:val="-7"/>
                <w:sz w:val="24"/>
                <w:szCs w:val="24"/>
              </w:rPr>
              <w:t>、充电器安装成本较低；</w:t>
            </w:r>
          </w:p>
          <w:p>
            <w:pPr>
              <w:spacing w:before="27" w:line="219" w:lineRule="auto"/>
              <w:ind w:left="1903"/>
              <w:rPr>
                <w:rFonts w:ascii="宋体" w:hAnsi="宋体" w:eastAsia="宋体" w:cs="宋体"/>
                <w:sz w:val="24"/>
                <w:szCs w:val="24"/>
              </w:rPr>
            </w:pPr>
            <w:r>
              <w:rPr>
                <w:rFonts w:ascii="Times New Roman" w:hAnsi="Times New Roman" w:eastAsia="Times New Roman" w:cs="Times New Roman"/>
                <w:spacing w:val="-4"/>
                <w:sz w:val="24"/>
                <w:szCs w:val="24"/>
              </w:rPr>
              <w:t>2</w:t>
            </w:r>
            <w:r>
              <w:rPr>
                <w:rFonts w:ascii="宋体" w:hAnsi="宋体" w:eastAsia="宋体" w:cs="宋体"/>
                <w:spacing w:val="-4"/>
                <w:sz w:val="24"/>
                <w:szCs w:val="24"/>
              </w:rPr>
              <w:t>、充电时间自由，降低充电成本；</w:t>
            </w:r>
          </w:p>
          <w:p>
            <w:pPr>
              <w:spacing w:before="27" w:line="209" w:lineRule="auto"/>
              <w:ind w:left="1308"/>
              <w:rPr>
                <w:rFonts w:ascii="宋体" w:hAnsi="宋体" w:eastAsia="宋体" w:cs="宋体"/>
                <w:sz w:val="24"/>
                <w:szCs w:val="24"/>
              </w:rPr>
            </w:pPr>
            <w:r>
              <w:rPr>
                <w:rFonts w:ascii="Times New Roman" w:hAnsi="Times New Roman" w:eastAsia="Times New Roman" w:cs="Times New Roman"/>
                <w:spacing w:val="-2"/>
                <w:sz w:val="24"/>
                <w:szCs w:val="24"/>
              </w:rPr>
              <w:t>3</w:t>
            </w:r>
            <w:r>
              <w:rPr>
                <w:rFonts w:ascii="宋体" w:hAnsi="宋体" w:eastAsia="宋体" w:cs="宋体"/>
                <w:spacing w:val="-2"/>
                <w:sz w:val="24"/>
                <w:szCs w:val="24"/>
              </w:rPr>
              <w:t>、可以延长电池的使用寿命，提高充电效</w:t>
            </w:r>
            <w:r>
              <w:rPr>
                <w:rFonts w:ascii="宋体" w:hAnsi="宋体" w:eastAsia="宋体" w:cs="宋体"/>
                <w:spacing w:val="-3"/>
                <w:sz w:val="24"/>
                <w:szCs w:val="24"/>
              </w:rPr>
              <w:t>率。</w:t>
            </w:r>
          </w:p>
        </w:tc>
        <w:tc>
          <w:tcPr>
            <w:tcW w:w="7224" w:type="dxa"/>
            <w:vMerge w:val="restart"/>
            <w:tcBorders>
              <w:bottom w:val="nil"/>
            </w:tcBorders>
            <w:vAlign w:val="top"/>
          </w:tcPr>
          <w:p>
            <w:pPr>
              <w:spacing w:line="285" w:lineRule="auto"/>
              <w:rPr>
                <w:rFonts w:ascii="Arial"/>
                <w:sz w:val="21"/>
              </w:rPr>
            </w:pPr>
          </w:p>
          <w:p>
            <w:pPr>
              <w:spacing w:before="78" w:line="231" w:lineRule="auto"/>
              <w:ind w:left="3379" w:right="307" w:hanging="3040"/>
              <w:rPr>
                <w:rFonts w:ascii="宋体" w:hAnsi="宋体" w:eastAsia="宋体" w:cs="宋体"/>
                <w:sz w:val="24"/>
                <w:szCs w:val="24"/>
              </w:rPr>
            </w:pPr>
            <w:r>
              <w:rPr>
                <w:rFonts w:ascii="Times New Roman" w:hAnsi="Times New Roman" w:eastAsia="Times New Roman" w:cs="Times New Roman"/>
                <w:spacing w:val="-1"/>
                <w:sz w:val="24"/>
                <w:szCs w:val="24"/>
              </w:rPr>
              <w:t>1</w:t>
            </w:r>
            <w:r>
              <w:rPr>
                <w:rFonts w:ascii="宋体" w:hAnsi="宋体" w:eastAsia="宋体" w:cs="宋体"/>
                <w:spacing w:val="-1"/>
                <w:sz w:val="24"/>
                <w:szCs w:val="24"/>
              </w:rPr>
              <w:t>、设计电动汽车的续航里程尽可能大，需满足车辆一天运</w:t>
            </w:r>
            <w:r>
              <w:rPr>
                <w:rFonts w:ascii="宋体" w:hAnsi="宋体" w:eastAsia="宋体" w:cs="宋体"/>
                <w:spacing w:val="-2"/>
                <w:sz w:val="24"/>
                <w:szCs w:val="24"/>
              </w:rPr>
              <w:t>营需</w:t>
            </w:r>
            <w:r>
              <w:rPr>
                <w:rFonts w:ascii="宋体" w:hAnsi="宋体" w:eastAsia="宋体" w:cs="宋体"/>
                <w:sz w:val="24"/>
                <w:szCs w:val="24"/>
              </w:rPr>
              <w:t xml:space="preserve"> </w:t>
            </w:r>
            <w:r>
              <w:rPr>
                <w:rFonts w:ascii="宋体" w:hAnsi="宋体" w:eastAsia="宋体" w:cs="宋体"/>
                <w:spacing w:val="-17"/>
                <w:sz w:val="24"/>
                <w:szCs w:val="24"/>
              </w:rPr>
              <w:t>要；</w:t>
            </w:r>
          </w:p>
          <w:p>
            <w:pPr>
              <w:spacing w:before="23" w:line="230" w:lineRule="auto"/>
              <w:ind w:left="2418" w:right="143" w:hanging="2285"/>
              <w:rPr>
                <w:rFonts w:ascii="宋体" w:hAnsi="宋体" w:eastAsia="宋体" w:cs="宋体"/>
                <w:sz w:val="24"/>
                <w:szCs w:val="24"/>
              </w:rPr>
            </w:pPr>
            <w:r>
              <w:rPr>
                <w:rFonts w:ascii="Times New Roman" w:hAnsi="Times New Roman" w:eastAsia="Times New Roman" w:cs="Times New Roman"/>
                <w:spacing w:val="-7"/>
                <w:sz w:val="24"/>
                <w:szCs w:val="24"/>
              </w:rPr>
              <w:t>2</w:t>
            </w:r>
            <w:r>
              <w:rPr>
                <w:rFonts w:ascii="宋体" w:hAnsi="宋体" w:eastAsia="宋体" w:cs="宋体"/>
                <w:spacing w:val="-7"/>
                <w:sz w:val="24"/>
                <w:szCs w:val="24"/>
              </w:rPr>
              <w:t>、选择在晚上或在用电低谷期进行充电；</w:t>
            </w:r>
            <w:r>
              <w:rPr>
                <w:rFonts w:ascii="宋体" w:hAnsi="宋体" w:eastAsia="宋体" w:cs="宋体"/>
                <w:spacing w:val="70"/>
                <w:sz w:val="24"/>
                <w:szCs w:val="24"/>
              </w:rPr>
              <w:t xml:space="preserve"> </w:t>
            </w:r>
            <w:r>
              <w:rPr>
                <w:rFonts w:ascii="Times New Roman" w:hAnsi="Times New Roman" w:eastAsia="Times New Roman" w:cs="Times New Roman"/>
                <w:spacing w:val="-7"/>
                <w:sz w:val="24"/>
                <w:szCs w:val="24"/>
              </w:rPr>
              <w:t>3</w:t>
            </w:r>
            <w:r>
              <w:rPr>
                <w:rFonts w:ascii="宋体" w:hAnsi="宋体" w:eastAsia="宋体" w:cs="宋体"/>
                <w:spacing w:val="-7"/>
                <w:sz w:val="24"/>
                <w:szCs w:val="24"/>
              </w:rPr>
              <w:t>、私家车车库、停车场</w:t>
            </w:r>
            <w:r>
              <w:rPr>
                <w:rFonts w:ascii="宋体" w:hAnsi="宋体" w:eastAsia="宋体" w:cs="宋体"/>
                <w:sz w:val="24"/>
                <w:szCs w:val="24"/>
              </w:rPr>
              <w:t xml:space="preserve"> </w:t>
            </w:r>
            <w:r>
              <w:rPr>
                <w:rFonts w:ascii="宋体" w:hAnsi="宋体" w:eastAsia="宋体" w:cs="宋体"/>
                <w:spacing w:val="-5"/>
                <w:sz w:val="24"/>
                <w:szCs w:val="24"/>
              </w:rPr>
              <w:t>和公共电站都可进行。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1305" w:type="dxa"/>
            <w:vMerge w:val="continue"/>
            <w:tcBorders>
              <w:top w:val="nil"/>
            </w:tcBorders>
            <w:vAlign w:val="top"/>
          </w:tcPr>
          <w:p>
            <w:pPr>
              <w:rPr>
                <w:rFonts w:ascii="Arial"/>
                <w:sz w:val="21"/>
              </w:rPr>
            </w:pPr>
          </w:p>
        </w:tc>
        <w:tc>
          <w:tcPr>
            <w:tcW w:w="4756" w:type="dxa"/>
            <w:vMerge w:val="continue"/>
            <w:tcBorders>
              <w:top w:val="nil"/>
            </w:tcBorders>
            <w:vAlign w:val="top"/>
          </w:tcPr>
          <w:p>
            <w:pPr>
              <w:rPr>
                <w:rFonts w:ascii="Arial"/>
                <w:sz w:val="21"/>
              </w:rPr>
            </w:pPr>
          </w:p>
        </w:tc>
        <w:tc>
          <w:tcPr>
            <w:tcW w:w="7521" w:type="dxa"/>
            <w:vAlign w:val="top"/>
          </w:tcPr>
          <w:p>
            <w:pPr>
              <w:spacing w:before="44" w:line="220" w:lineRule="auto"/>
              <w:ind w:left="3410"/>
              <w:rPr>
                <w:rFonts w:ascii="宋体" w:hAnsi="宋体" w:eastAsia="宋体" w:cs="宋体"/>
                <w:sz w:val="24"/>
                <w:szCs w:val="24"/>
              </w:rPr>
            </w:pPr>
            <w:r>
              <w:rPr>
                <w:rFonts w:ascii="宋体" w:hAnsi="宋体" w:eastAsia="宋体" w:cs="宋体"/>
                <w:spacing w:val="-15"/>
                <w:sz w:val="24"/>
                <w:szCs w:val="24"/>
              </w:rPr>
              <w:t>缺点：</w:t>
            </w:r>
          </w:p>
          <w:p>
            <w:pPr>
              <w:spacing w:before="25" w:line="209" w:lineRule="auto"/>
              <w:ind w:left="846"/>
              <w:rPr>
                <w:rFonts w:ascii="宋体" w:hAnsi="宋体" w:eastAsia="宋体" w:cs="宋体"/>
                <w:sz w:val="24"/>
                <w:szCs w:val="24"/>
              </w:rPr>
            </w:pPr>
            <w:r>
              <w:rPr>
                <w:rFonts w:ascii="Times New Roman" w:hAnsi="Times New Roman" w:eastAsia="Times New Roman" w:cs="Times New Roman"/>
                <w:spacing w:val="-4"/>
                <w:sz w:val="24"/>
                <w:szCs w:val="24"/>
              </w:rPr>
              <w:t>1</w:t>
            </w:r>
            <w:r>
              <w:rPr>
                <w:rFonts w:ascii="Times New Roman" w:hAnsi="Times New Roman" w:eastAsia="Times New Roman" w:cs="Times New Roman"/>
                <w:spacing w:val="-22"/>
                <w:sz w:val="24"/>
                <w:szCs w:val="24"/>
              </w:rPr>
              <w:t xml:space="preserve"> </w:t>
            </w:r>
            <w:r>
              <w:rPr>
                <w:rFonts w:ascii="宋体" w:hAnsi="宋体" w:eastAsia="宋体" w:cs="宋体"/>
                <w:spacing w:val="-4"/>
                <w:sz w:val="24"/>
                <w:szCs w:val="24"/>
              </w:rPr>
              <w:t>、充电时间较长，当车辆有紧急运行需求时难以满足。</w:t>
            </w:r>
          </w:p>
        </w:tc>
        <w:tc>
          <w:tcPr>
            <w:tcW w:w="7224"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1305" w:type="dxa"/>
            <w:vMerge w:val="restart"/>
            <w:tcBorders>
              <w:bottom w:val="nil"/>
            </w:tcBorders>
            <w:vAlign w:val="top"/>
          </w:tcPr>
          <w:p>
            <w:pPr>
              <w:spacing w:line="299" w:lineRule="auto"/>
              <w:rPr>
                <w:rFonts w:ascii="Arial"/>
                <w:sz w:val="21"/>
              </w:rPr>
            </w:pPr>
          </w:p>
          <w:p>
            <w:pPr>
              <w:spacing w:line="299" w:lineRule="auto"/>
              <w:rPr>
                <w:rFonts w:ascii="Arial"/>
                <w:sz w:val="21"/>
              </w:rPr>
            </w:pPr>
          </w:p>
          <w:p>
            <w:pPr>
              <w:spacing w:line="299" w:lineRule="auto"/>
              <w:rPr>
                <w:rFonts w:ascii="Arial"/>
                <w:sz w:val="21"/>
              </w:rPr>
            </w:pPr>
          </w:p>
          <w:p>
            <w:pPr>
              <w:spacing w:before="78" w:line="220" w:lineRule="auto"/>
              <w:ind w:left="175"/>
              <w:rPr>
                <w:rFonts w:ascii="宋体" w:hAnsi="宋体" w:eastAsia="宋体" w:cs="宋体"/>
                <w:sz w:val="24"/>
                <w:szCs w:val="24"/>
              </w:rPr>
            </w:pPr>
            <w:r>
              <w:rPr>
                <w:rFonts w:ascii="宋体" w:hAnsi="宋体" w:eastAsia="宋体" w:cs="宋体"/>
                <w:b/>
                <w:bCs/>
                <w:spacing w:val="-5"/>
                <w:sz w:val="24"/>
                <w:szCs w:val="24"/>
              </w:rPr>
              <w:t>快速充电</w:t>
            </w:r>
          </w:p>
        </w:tc>
        <w:tc>
          <w:tcPr>
            <w:tcW w:w="4756" w:type="dxa"/>
            <w:vMerge w:val="restart"/>
            <w:tcBorders>
              <w:bottom w:val="nil"/>
            </w:tcBorders>
            <w:vAlign w:val="top"/>
          </w:tcPr>
          <w:p>
            <w:pPr>
              <w:spacing w:line="436" w:lineRule="auto"/>
              <w:rPr>
                <w:rFonts w:ascii="Arial"/>
                <w:sz w:val="21"/>
              </w:rPr>
            </w:pPr>
          </w:p>
          <w:p>
            <w:pPr>
              <w:spacing w:before="78" w:line="233" w:lineRule="auto"/>
              <w:ind w:left="215" w:right="191" w:firstLine="7"/>
              <w:jc w:val="both"/>
              <w:rPr>
                <w:rFonts w:ascii="Times New Roman" w:hAnsi="Times New Roman" w:eastAsia="Times New Roman" w:cs="Times New Roman"/>
                <w:sz w:val="24"/>
                <w:szCs w:val="24"/>
              </w:rPr>
            </w:pPr>
            <w:r>
              <w:rPr>
                <w:rFonts w:ascii="宋体" w:hAnsi="宋体" w:eastAsia="宋体" w:cs="宋体"/>
                <w:spacing w:val="-1"/>
                <w:sz w:val="24"/>
                <w:szCs w:val="24"/>
              </w:rPr>
              <w:t>又称应急充电，以较大直流电流在短时间</w:t>
            </w:r>
            <w:r>
              <w:rPr>
                <w:rFonts w:ascii="宋体" w:hAnsi="宋体" w:eastAsia="宋体" w:cs="宋体"/>
                <w:spacing w:val="5"/>
                <w:sz w:val="24"/>
                <w:szCs w:val="24"/>
              </w:rPr>
              <w:t xml:space="preserve"> </w:t>
            </w:r>
            <w:r>
              <w:rPr>
                <w:rFonts w:ascii="宋体" w:hAnsi="宋体" w:eastAsia="宋体" w:cs="宋体"/>
                <w:spacing w:val="-1"/>
                <w:sz w:val="24"/>
                <w:szCs w:val="24"/>
              </w:rPr>
              <w:t>内为电动汽车提供短时充电服务，充电时</w:t>
            </w:r>
            <w:r>
              <w:rPr>
                <w:rFonts w:ascii="宋体" w:hAnsi="宋体" w:eastAsia="宋体" w:cs="宋体"/>
                <w:spacing w:val="12"/>
                <w:sz w:val="24"/>
                <w:szCs w:val="24"/>
              </w:rPr>
              <w:t xml:space="preserve"> </w:t>
            </w:r>
            <w:r>
              <w:rPr>
                <w:rFonts w:ascii="宋体" w:hAnsi="宋体" w:eastAsia="宋体" w:cs="宋体"/>
                <w:spacing w:val="-6"/>
                <w:sz w:val="24"/>
                <w:szCs w:val="24"/>
              </w:rPr>
              <w:t>间一般为</w:t>
            </w:r>
            <w:r>
              <w:rPr>
                <w:rFonts w:ascii="宋体" w:hAnsi="宋体" w:eastAsia="宋体" w:cs="宋体"/>
                <w:spacing w:val="-27"/>
                <w:sz w:val="24"/>
                <w:szCs w:val="24"/>
              </w:rPr>
              <w:t xml:space="preserve"> </w:t>
            </w:r>
            <w:r>
              <w:rPr>
                <w:rFonts w:ascii="Times New Roman" w:hAnsi="Times New Roman" w:eastAsia="Times New Roman" w:cs="Times New Roman"/>
                <w:spacing w:val="-6"/>
                <w:sz w:val="24"/>
                <w:szCs w:val="24"/>
              </w:rPr>
              <w:t>15min-</w:t>
            </w:r>
            <w:r>
              <w:rPr>
                <w:rFonts w:ascii="Times New Roman" w:hAnsi="Times New Roman" w:eastAsia="Times New Roman" w:cs="Times New Roman"/>
                <w:spacing w:val="-35"/>
                <w:sz w:val="24"/>
                <w:szCs w:val="24"/>
              </w:rPr>
              <w:t xml:space="preserve"> </w:t>
            </w:r>
            <w:r>
              <w:rPr>
                <w:rFonts w:ascii="Times New Roman" w:hAnsi="Times New Roman" w:eastAsia="Times New Roman" w:cs="Times New Roman"/>
                <w:spacing w:val="-6"/>
                <w:sz w:val="24"/>
                <w:szCs w:val="24"/>
              </w:rPr>
              <w:t>1h</w:t>
            </w:r>
            <w:r>
              <w:rPr>
                <w:rFonts w:ascii="Times New Roman" w:hAnsi="Times New Roman" w:eastAsia="Times New Roman" w:cs="Times New Roman"/>
                <w:spacing w:val="-31"/>
                <w:sz w:val="24"/>
                <w:szCs w:val="24"/>
              </w:rPr>
              <w:t xml:space="preserve"> </w:t>
            </w:r>
            <w:r>
              <w:rPr>
                <w:rFonts w:ascii="宋体" w:hAnsi="宋体" w:eastAsia="宋体" w:cs="宋体"/>
                <w:spacing w:val="-6"/>
                <w:sz w:val="24"/>
                <w:szCs w:val="24"/>
              </w:rPr>
              <w:t>，一般充电电流为</w:t>
            </w:r>
            <w:r>
              <w:rPr>
                <w:rFonts w:ascii="宋体" w:hAnsi="宋体" w:eastAsia="宋体" w:cs="宋体"/>
                <w:spacing w:val="-34"/>
                <w:sz w:val="24"/>
                <w:szCs w:val="24"/>
              </w:rPr>
              <w:t xml:space="preserve"> </w:t>
            </w:r>
            <w:r>
              <w:rPr>
                <w:rFonts w:ascii="Times New Roman" w:hAnsi="Times New Roman" w:eastAsia="Times New Roman" w:cs="Times New Roman"/>
                <w:spacing w:val="-6"/>
                <w:sz w:val="24"/>
                <w:szCs w:val="24"/>
              </w:rPr>
              <w:t>150-</w:t>
            </w:r>
          </w:p>
          <w:p>
            <w:pPr>
              <w:spacing w:before="68" w:line="179" w:lineRule="auto"/>
              <w:ind w:left="1991"/>
              <w:rPr>
                <w:rFonts w:ascii="宋体" w:hAnsi="宋体" w:eastAsia="宋体" w:cs="宋体"/>
                <w:sz w:val="24"/>
                <w:szCs w:val="24"/>
              </w:rPr>
            </w:pPr>
            <w:r>
              <w:rPr>
                <w:rFonts w:ascii="Times New Roman" w:hAnsi="Times New Roman" w:eastAsia="Times New Roman" w:cs="Times New Roman"/>
                <w:spacing w:val="-1"/>
                <w:sz w:val="24"/>
                <w:szCs w:val="24"/>
              </w:rPr>
              <w:t>400A</w:t>
            </w:r>
            <w:r>
              <w:rPr>
                <w:rFonts w:ascii="宋体" w:hAnsi="宋体" w:eastAsia="宋体" w:cs="宋体"/>
                <w:spacing w:val="-1"/>
                <w:sz w:val="24"/>
                <w:szCs w:val="24"/>
              </w:rPr>
              <w:t>。</w:t>
            </w:r>
          </w:p>
        </w:tc>
        <w:tc>
          <w:tcPr>
            <w:tcW w:w="7521" w:type="dxa"/>
            <w:vAlign w:val="top"/>
          </w:tcPr>
          <w:p>
            <w:pPr>
              <w:spacing w:before="44" w:line="220" w:lineRule="auto"/>
              <w:ind w:left="3409"/>
              <w:rPr>
                <w:rFonts w:ascii="宋体" w:hAnsi="宋体" w:eastAsia="宋体" w:cs="宋体"/>
                <w:sz w:val="24"/>
                <w:szCs w:val="24"/>
              </w:rPr>
            </w:pPr>
            <w:r>
              <w:rPr>
                <w:rFonts w:ascii="宋体" w:hAnsi="宋体" w:eastAsia="宋体" w:cs="宋体"/>
                <w:spacing w:val="-15"/>
                <w:sz w:val="24"/>
                <w:szCs w:val="24"/>
              </w:rPr>
              <w:t>优点：</w:t>
            </w:r>
          </w:p>
          <w:p>
            <w:pPr>
              <w:spacing w:before="26" w:line="220" w:lineRule="auto"/>
              <w:ind w:left="2886"/>
              <w:rPr>
                <w:rFonts w:ascii="宋体" w:hAnsi="宋体" w:eastAsia="宋体" w:cs="宋体"/>
                <w:sz w:val="24"/>
                <w:szCs w:val="24"/>
              </w:rPr>
            </w:pPr>
            <w:r>
              <w:rPr>
                <w:rFonts w:ascii="Times New Roman" w:hAnsi="Times New Roman" w:eastAsia="Times New Roman" w:cs="Times New Roman"/>
                <w:spacing w:val="-10"/>
                <w:sz w:val="24"/>
                <w:szCs w:val="24"/>
              </w:rPr>
              <w:t>1</w:t>
            </w:r>
            <w:r>
              <w:rPr>
                <w:rFonts w:ascii="宋体" w:hAnsi="宋体" w:eastAsia="宋体" w:cs="宋体"/>
                <w:spacing w:val="-10"/>
                <w:sz w:val="24"/>
                <w:szCs w:val="24"/>
              </w:rPr>
              <w:t>、充电时间短；</w:t>
            </w:r>
          </w:p>
          <w:p>
            <w:pPr>
              <w:spacing w:before="21" w:line="208" w:lineRule="auto"/>
              <w:ind w:left="2623"/>
              <w:rPr>
                <w:rFonts w:ascii="宋体" w:hAnsi="宋体" w:eastAsia="宋体" w:cs="宋体"/>
                <w:sz w:val="24"/>
                <w:szCs w:val="24"/>
              </w:rPr>
            </w:pPr>
            <w:r>
              <w:rPr>
                <w:rFonts w:ascii="Times New Roman" w:hAnsi="Times New Roman" w:eastAsia="Times New Roman" w:cs="Times New Roman"/>
                <w:spacing w:val="-4"/>
                <w:sz w:val="24"/>
                <w:szCs w:val="24"/>
              </w:rPr>
              <w:t>2</w:t>
            </w:r>
            <w:r>
              <w:rPr>
                <w:rFonts w:ascii="宋体" w:hAnsi="宋体" w:eastAsia="宋体" w:cs="宋体"/>
                <w:spacing w:val="-4"/>
                <w:sz w:val="24"/>
                <w:szCs w:val="24"/>
              </w:rPr>
              <w:t>、建设占地面积小。</w:t>
            </w:r>
          </w:p>
        </w:tc>
        <w:tc>
          <w:tcPr>
            <w:tcW w:w="7224"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8" w:line="220" w:lineRule="auto"/>
              <w:ind w:left="339"/>
              <w:rPr>
                <w:rFonts w:ascii="宋体" w:hAnsi="宋体" w:eastAsia="宋体" w:cs="宋体"/>
                <w:sz w:val="24"/>
                <w:szCs w:val="24"/>
              </w:rPr>
            </w:pPr>
            <w:r>
              <w:rPr>
                <w:rFonts w:ascii="Times New Roman" w:hAnsi="Times New Roman" w:eastAsia="Times New Roman" w:cs="Times New Roman"/>
                <w:spacing w:val="-3"/>
                <w:sz w:val="24"/>
                <w:szCs w:val="24"/>
              </w:rPr>
              <w:t>1</w:t>
            </w:r>
            <w:r>
              <w:rPr>
                <w:rFonts w:ascii="宋体" w:hAnsi="宋体" w:eastAsia="宋体" w:cs="宋体"/>
                <w:spacing w:val="-3"/>
                <w:sz w:val="24"/>
                <w:szCs w:val="24"/>
              </w:rPr>
              <w:t>、需要在车辆运行的间隙进行快速补充电能来满足运营需要；</w:t>
            </w:r>
          </w:p>
          <w:p>
            <w:pPr>
              <w:spacing w:before="26" w:line="220" w:lineRule="auto"/>
              <w:ind w:left="2476"/>
              <w:rPr>
                <w:rFonts w:ascii="宋体" w:hAnsi="宋体" w:eastAsia="宋体" w:cs="宋体"/>
                <w:sz w:val="24"/>
                <w:szCs w:val="24"/>
              </w:rPr>
            </w:pPr>
            <w:r>
              <w:rPr>
                <w:rFonts w:ascii="Times New Roman" w:hAnsi="Times New Roman" w:eastAsia="Times New Roman" w:cs="Times New Roman"/>
                <w:spacing w:val="-4"/>
                <w:sz w:val="24"/>
                <w:szCs w:val="24"/>
              </w:rPr>
              <w:t>2</w:t>
            </w:r>
            <w:r>
              <w:rPr>
                <w:rFonts w:ascii="宋体" w:hAnsi="宋体" w:eastAsia="宋体" w:cs="宋体"/>
                <w:spacing w:val="-4"/>
                <w:sz w:val="24"/>
                <w:szCs w:val="24"/>
              </w:rPr>
              <w:t>、有专用的充电站。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305" w:type="dxa"/>
            <w:vMerge w:val="continue"/>
            <w:tcBorders>
              <w:top w:val="nil"/>
            </w:tcBorders>
            <w:vAlign w:val="top"/>
          </w:tcPr>
          <w:p>
            <w:pPr>
              <w:rPr>
                <w:rFonts w:ascii="Arial"/>
                <w:sz w:val="21"/>
              </w:rPr>
            </w:pPr>
          </w:p>
        </w:tc>
        <w:tc>
          <w:tcPr>
            <w:tcW w:w="4756" w:type="dxa"/>
            <w:vMerge w:val="continue"/>
            <w:tcBorders>
              <w:top w:val="nil"/>
            </w:tcBorders>
            <w:vAlign w:val="top"/>
          </w:tcPr>
          <w:p>
            <w:pPr>
              <w:rPr>
                <w:rFonts w:ascii="Arial"/>
                <w:sz w:val="21"/>
              </w:rPr>
            </w:pPr>
          </w:p>
        </w:tc>
        <w:tc>
          <w:tcPr>
            <w:tcW w:w="7521" w:type="dxa"/>
            <w:vAlign w:val="top"/>
          </w:tcPr>
          <w:p>
            <w:pPr>
              <w:spacing w:before="40" w:line="220" w:lineRule="auto"/>
              <w:ind w:left="3410"/>
              <w:rPr>
                <w:rFonts w:ascii="宋体" w:hAnsi="宋体" w:eastAsia="宋体" w:cs="宋体"/>
                <w:sz w:val="24"/>
                <w:szCs w:val="24"/>
              </w:rPr>
            </w:pPr>
            <w:r>
              <w:rPr>
                <w:rFonts w:ascii="宋体" w:hAnsi="宋体" w:eastAsia="宋体" w:cs="宋体"/>
                <w:spacing w:val="-15"/>
                <w:sz w:val="24"/>
                <w:szCs w:val="24"/>
              </w:rPr>
              <w:t>缺点：</w:t>
            </w:r>
          </w:p>
          <w:p>
            <w:pPr>
              <w:spacing w:before="25" w:line="219" w:lineRule="auto"/>
              <w:ind w:left="1206"/>
              <w:rPr>
                <w:rFonts w:ascii="宋体" w:hAnsi="宋体" w:eastAsia="宋体" w:cs="宋体"/>
                <w:sz w:val="24"/>
                <w:szCs w:val="24"/>
              </w:rPr>
            </w:pPr>
            <w:r>
              <w:rPr>
                <w:rFonts w:ascii="Times New Roman" w:hAnsi="Times New Roman" w:eastAsia="Times New Roman" w:cs="Times New Roman"/>
                <w:spacing w:val="-4"/>
                <w:sz w:val="24"/>
                <w:szCs w:val="24"/>
              </w:rPr>
              <w:t>1</w:t>
            </w:r>
            <w:r>
              <w:rPr>
                <w:rFonts w:ascii="宋体" w:hAnsi="宋体" w:eastAsia="宋体" w:cs="宋体"/>
                <w:spacing w:val="-4"/>
                <w:sz w:val="24"/>
                <w:szCs w:val="24"/>
              </w:rPr>
              <w:t>、充电效率低，成本较高，对电池寿命有影响；</w:t>
            </w:r>
          </w:p>
          <w:p>
            <w:pPr>
              <w:spacing w:before="27" w:line="222" w:lineRule="auto"/>
              <w:ind w:left="3532" w:right="350" w:hanging="3189"/>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、充电电流大，对充电技术方法及充电的安全性提出了更高的要</w:t>
            </w:r>
            <w:r>
              <w:rPr>
                <w:rFonts w:ascii="宋体" w:hAnsi="宋体" w:eastAsia="宋体" w:cs="宋体"/>
                <w:spacing w:val="10"/>
                <w:sz w:val="24"/>
                <w:szCs w:val="24"/>
              </w:rPr>
              <w:t xml:space="preserve"> </w:t>
            </w:r>
            <w:r>
              <w:rPr>
                <w:rFonts w:ascii="宋体" w:hAnsi="宋体" w:eastAsia="宋体" w:cs="宋体"/>
                <w:spacing w:val="-12"/>
                <w:sz w:val="24"/>
                <w:szCs w:val="24"/>
              </w:rPr>
              <w:t>求。</w:t>
            </w:r>
          </w:p>
        </w:tc>
        <w:tc>
          <w:tcPr>
            <w:tcW w:w="7224"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9" w:hRule="atLeast"/>
        </w:trPr>
        <w:tc>
          <w:tcPr>
            <w:tcW w:w="1305"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before="78" w:line="220" w:lineRule="auto"/>
              <w:ind w:left="175"/>
              <w:rPr>
                <w:rFonts w:ascii="宋体" w:hAnsi="宋体" w:eastAsia="宋体" w:cs="宋体"/>
                <w:sz w:val="24"/>
                <w:szCs w:val="24"/>
              </w:rPr>
            </w:pPr>
            <w:r>
              <w:rPr>
                <w:rFonts w:ascii="宋体" w:hAnsi="宋体" w:eastAsia="宋体" w:cs="宋体"/>
                <w:b/>
                <w:bCs/>
                <w:spacing w:val="-5"/>
                <w:sz w:val="24"/>
                <w:szCs w:val="24"/>
              </w:rPr>
              <w:t>快速换电</w:t>
            </w:r>
          </w:p>
        </w:tc>
        <w:tc>
          <w:tcPr>
            <w:tcW w:w="4756"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before="78" w:line="220" w:lineRule="auto"/>
              <w:ind w:left="220"/>
              <w:rPr>
                <w:rFonts w:ascii="宋体" w:hAnsi="宋体" w:eastAsia="宋体" w:cs="宋体"/>
                <w:sz w:val="24"/>
                <w:szCs w:val="24"/>
              </w:rPr>
            </w:pPr>
            <w:r>
              <w:rPr>
                <w:rFonts w:ascii="宋体" w:hAnsi="宋体" w:eastAsia="宋体" w:cs="宋体"/>
                <w:spacing w:val="-3"/>
                <w:sz w:val="24"/>
                <w:szCs w:val="24"/>
              </w:rPr>
              <w:t>通过直接更换车载电池的方式补充电能。</w:t>
            </w:r>
          </w:p>
        </w:tc>
        <w:tc>
          <w:tcPr>
            <w:tcW w:w="7521" w:type="dxa"/>
            <w:vAlign w:val="top"/>
          </w:tcPr>
          <w:p>
            <w:pPr>
              <w:spacing w:before="45" w:line="220" w:lineRule="auto"/>
              <w:ind w:left="3409"/>
              <w:rPr>
                <w:rFonts w:ascii="宋体" w:hAnsi="宋体" w:eastAsia="宋体" w:cs="宋体"/>
                <w:sz w:val="24"/>
                <w:szCs w:val="24"/>
              </w:rPr>
            </w:pPr>
            <w:r>
              <w:rPr>
                <w:rFonts w:ascii="宋体" w:hAnsi="宋体" w:eastAsia="宋体" w:cs="宋体"/>
                <w:spacing w:val="-15"/>
                <w:sz w:val="24"/>
                <w:szCs w:val="24"/>
              </w:rPr>
              <w:t>优点：</w:t>
            </w:r>
          </w:p>
          <w:p>
            <w:pPr>
              <w:spacing w:before="26" w:line="220" w:lineRule="auto"/>
              <w:ind w:left="1610"/>
              <w:rPr>
                <w:rFonts w:ascii="宋体" w:hAnsi="宋体" w:eastAsia="宋体" w:cs="宋体"/>
                <w:sz w:val="24"/>
                <w:szCs w:val="24"/>
              </w:rPr>
            </w:pPr>
            <w:r>
              <w:rPr>
                <w:rFonts w:ascii="Times New Roman" w:hAnsi="Times New Roman" w:eastAsia="Times New Roman" w:cs="Times New Roman"/>
                <w:spacing w:val="-4"/>
                <w:sz w:val="24"/>
                <w:szCs w:val="24"/>
              </w:rPr>
              <w:t>1</w:t>
            </w:r>
            <w:r>
              <w:rPr>
                <w:rFonts w:ascii="宋体" w:hAnsi="宋体" w:eastAsia="宋体" w:cs="宋体"/>
                <w:spacing w:val="-4"/>
                <w:sz w:val="24"/>
                <w:szCs w:val="24"/>
              </w:rPr>
              <w:t>、耗时短，电池置换过程仅需</w:t>
            </w:r>
            <w:r>
              <w:rPr>
                <w:rFonts w:ascii="宋体" w:hAnsi="宋体" w:eastAsia="宋体" w:cs="宋体"/>
                <w:spacing w:val="-31"/>
                <w:sz w:val="24"/>
                <w:szCs w:val="24"/>
              </w:rPr>
              <w:t xml:space="preserve"> </w:t>
            </w:r>
            <w:r>
              <w:rPr>
                <w:rFonts w:ascii="Times New Roman" w:hAnsi="Times New Roman" w:eastAsia="Times New Roman" w:cs="Times New Roman"/>
                <w:spacing w:val="-4"/>
                <w:sz w:val="24"/>
                <w:szCs w:val="24"/>
              </w:rPr>
              <w:t>5-</w:t>
            </w:r>
            <w:r>
              <w:rPr>
                <w:rFonts w:ascii="Times New Roman" w:hAnsi="Times New Roman" w:eastAsia="Times New Roman" w:cs="Times New Roman"/>
                <w:spacing w:val="-35"/>
                <w:sz w:val="24"/>
                <w:szCs w:val="24"/>
              </w:rPr>
              <w:t xml:space="preserve"> </w:t>
            </w:r>
            <w:r>
              <w:rPr>
                <w:rFonts w:ascii="Times New Roman" w:hAnsi="Times New Roman" w:eastAsia="Times New Roman" w:cs="Times New Roman"/>
                <w:spacing w:val="-4"/>
                <w:sz w:val="24"/>
                <w:szCs w:val="24"/>
              </w:rPr>
              <w:t>10min</w:t>
            </w:r>
            <w:r>
              <w:rPr>
                <w:rFonts w:ascii="宋体" w:hAnsi="宋体" w:eastAsia="宋体" w:cs="宋体"/>
                <w:spacing w:val="-4"/>
                <w:sz w:val="24"/>
                <w:szCs w:val="24"/>
              </w:rPr>
              <w:t>；</w:t>
            </w:r>
          </w:p>
          <w:p>
            <w:pPr>
              <w:spacing w:before="26" w:line="207" w:lineRule="auto"/>
              <w:ind w:left="2503"/>
              <w:rPr>
                <w:rFonts w:ascii="宋体" w:hAnsi="宋体" w:eastAsia="宋体" w:cs="宋体"/>
                <w:sz w:val="24"/>
                <w:szCs w:val="24"/>
              </w:rPr>
            </w:pPr>
            <w:r>
              <w:rPr>
                <w:rFonts w:ascii="Times New Roman" w:hAnsi="Times New Roman" w:eastAsia="Times New Roman" w:cs="Times New Roman"/>
                <w:spacing w:val="-4"/>
                <w:sz w:val="24"/>
                <w:szCs w:val="24"/>
              </w:rPr>
              <w:t>2</w:t>
            </w:r>
            <w:r>
              <w:rPr>
                <w:rFonts w:ascii="宋体" w:hAnsi="宋体" w:eastAsia="宋体" w:cs="宋体"/>
                <w:spacing w:val="-4"/>
                <w:sz w:val="24"/>
                <w:szCs w:val="24"/>
              </w:rPr>
              <w:t>、无需承担成本电池。</w:t>
            </w:r>
          </w:p>
        </w:tc>
        <w:tc>
          <w:tcPr>
            <w:tcW w:w="7224" w:type="dxa"/>
            <w:vMerge w:val="restart"/>
            <w:tcBorders>
              <w:bottom w:val="nil"/>
            </w:tcBorders>
            <w:vAlign w:val="top"/>
          </w:tcPr>
          <w:p>
            <w:pPr>
              <w:spacing w:line="302" w:lineRule="auto"/>
              <w:rPr>
                <w:rFonts w:ascii="Arial"/>
                <w:sz w:val="21"/>
              </w:rPr>
            </w:pPr>
          </w:p>
          <w:p>
            <w:pPr>
              <w:spacing w:line="302" w:lineRule="auto"/>
              <w:rPr>
                <w:rFonts w:ascii="Arial"/>
                <w:sz w:val="21"/>
              </w:rPr>
            </w:pPr>
          </w:p>
          <w:p>
            <w:pPr>
              <w:spacing w:line="303" w:lineRule="auto"/>
              <w:rPr>
                <w:rFonts w:ascii="Arial"/>
                <w:sz w:val="21"/>
              </w:rPr>
            </w:pPr>
          </w:p>
          <w:p>
            <w:pPr>
              <w:spacing w:before="78" w:line="220" w:lineRule="auto"/>
              <w:ind w:left="1660"/>
              <w:rPr>
                <w:rFonts w:ascii="宋体" w:hAnsi="宋体" w:eastAsia="宋体" w:cs="宋体"/>
                <w:sz w:val="24"/>
                <w:szCs w:val="24"/>
              </w:rPr>
            </w:pPr>
            <w:r>
              <w:rPr>
                <w:rFonts w:ascii="Times New Roman" w:hAnsi="Times New Roman" w:eastAsia="Times New Roman" w:cs="Times New Roman"/>
                <w:spacing w:val="-5"/>
                <w:sz w:val="24"/>
                <w:szCs w:val="24"/>
              </w:rPr>
              <w:t>1</w:t>
            </w:r>
            <w:r>
              <w:rPr>
                <w:rFonts w:ascii="宋体" w:hAnsi="宋体" w:eastAsia="宋体" w:cs="宋体"/>
                <w:spacing w:val="-5"/>
                <w:sz w:val="24"/>
                <w:szCs w:val="24"/>
              </w:rPr>
              <w:t>、车辆电池组设计标准化和易更换；</w:t>
            </w:r>
          </w:p>
          <w:p>
            <w:pPr>
              <w:spacing w:before="27" w:line="220" w:lineRule="auto"/>
              <w:ind w:left="2476"/>
              <w:rPr>
                <w:rFonts w:ascii="宋体" w:hAnsi="宋体" w:eastAsia="宋体" w:cs="宋体"/>
                <w:sz w:val="24"/>
                <w:szCs w:val="24"/>
              </w:rPr>
            </w:pPr>
            <w:r>
              <w:rPr>
                <w:rFonts w:ascii="Times New Roman" w:hAnsi="Times New Roman" w:eastAsia="Times New Roman" w:cs="Times New Roman"/>
                <w:spacing w:val="-4"/>
                <w:sz w:val="24"/>
                <w:szCs w:val="24"/>
              </w:rPr>
              <w:t>2</w:t>
            </w:r>
            <w:r>
              <w:rPr>
                <w:rFonts w:ascii="宋体" w:hAnsi="宋体" w:eastAsia="宋体" w:cs="宋体"/>
                <w:spacing w:val="-4"/>
                <w:sz w:val="24"/>
                <w:szCs w:val="24"/>
              </w:rPr>
              <w:t>、有专用的换电站。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3" w:hRule="atLeast"/>
        </w:trPr>
        <w:tc>
          <w:tcPr>
            <w:tcW w:w="1305" w:type="dxa"/>
            <w:vMerge w:val="continue"/>
            <w:tcBorders>
              <w:top w:val="nil"/>
            </w:tcBorders>
            <w:vAlign w:val="top"/>
          </w:tcPr>
          <w:p>
            <w:pPr>
              <w:rPr>
                <w:rFonts w:ascii="Arial"/>
                <w:sz w:val="21"/>
              </w:rPr>
            </w:pPr>
          </w:p>
        </w:tc>
        <w:tc>
          <w:tcPr>
            <w:tcW w:w="4756" w:type="dxa"/>
            <w:vMerge w:val="continue"/>
            <w:tcBorders>
              <w:top w:val="nil"/>
            </w:tcBorders>
            <w:vAlign w:val="top"/>
          </w:tcPr>
          <w:p>
            <w:pPr>
              <w:rPr>
                <w:rFonts w:ascii="Arial"/>
                <w:sz w:val="21"/>
              </w:rPr>
            </w:pPr>
          </w:p>
        </w:tc>
        <w:tc>
          <w:tcPr>
            <w:tcW w:w="7521" w:type="dxa"/>
            <w:vAlign w:val="top"/>
          </w:tcPr>
          <w:p>
            <w:pPr>
              <w:spacing w:before="47" w:line="220" w:lineRule="auto"/>
              <w:ind w:left="3410"/>
              <w:rPr>
                <w:rFonts w:ascii="宋体" w:hAnsi="宋体" w:eastAsia="宋体" w:cs="宋体"/>
                <w:sz w:val="24"/>
                <w:szCs w:val="24"/>
              </w:rPr>
            </w:pPr>
            <w:r>
              <w:rPr>
                <w:rFonts w:ascii="宋体" w:hAnsi="宋体" w:eastAsia="宋体" w:cs="宋体"/>
                <w:spacing w:val="-15"/>
                <w:sz w:val="24"/>
                <w:szCs w:val="24"/>
              </w:rPr>
              <w:t>缺点：</w:t>
            </w:r>
          </w:p>
          <w:p>
            <w:pPr>
              <w:spacing w:before="26" w:line="219" w:lineRule="auto"/>
              <w:ind w:left="1806"/>
              <w:rPr>
                <w:rFonts w:ascii="宋体" w:hAnsi="宋体" w:eastAsia="宋体" w:cs="宋体"/>
                <w:sz w:val="24"/>
                <w:szCs w:val="24"/>
              </w:rPr>
            </w:pPr>
            <w:r>
              <w:rPr>
                <w:rFonts w:ascii="Times New Roman" w:hAnsi="Times New Roman" w:eastAsia="Times New Roman" w:cs="Times New Roman"/>
                <w:spacing w:val="-5"/>
                <w:sz w:val="24"/>
                <w:szCs w:val="24"/>
              </w:rPr>
              <w:t>1</w:t>
            </w:r>
            <w:r>
              <w:rPr>
                <w:rFonts w:ascii="宋体" w:hAnsi="宋体" w:eastAsia="宋体" w:cs="宋体"/>
                <w:spacing w:val="-5"/>
                <w:sz w:val="24"/>
                <w:szCs w:val="24"/>
              </w:rPr>
              <w:t>、占地规模较大，初期投资成本大；</w:t>
            </w:r>
          </w:p>
          <w:p>
            <w:pPr>
              <w:spacing w:before="26" w:line="220" w:lineRule="auto"/>
              <w:ind w:left="1423"/>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、要求电池的外形、容量等参数完全统一；</w:t>
            </w:r>
          </w:p>
          <w:p>
            <w:pPr>
              <w:spacing w:before="25" w:line="220" w:lineRule="auto"/>
              <w:ind w:left="347"/>
              <w:rPr>
                <w:rFonts w:ascii="宋体" w:hAnsi="宋体" w:eastAsia="宋体" w:cs="宋体"/>
                <w:sz w:val="24"/>
                <w:szCs w:val="24"/>
              </w:rPr>
            </w:pPr>
            <w:r>
              <w:rPr>
                <w:rFonts w:ascii="Times New Roman" w:hAnsi="Times New Roman" w:eastAsia="Times New Roman" w:cs="Times New Roman"/>
                <w:spacing w:val="-2"/>
                <w:sz w:val="24"/>
                <w:szCs w:val="24"/>
              </w:rPr>
              <w:t>3</w:t>
            </w:r>
            <w:r>
              <w:rPr>
                <w:rFonts w:ascii="宋体" w:hAnsi="宋体" w:eastAsia="宋体" w:cs="宋体"/>
                <w:spacing w:val="-2"/>
                <w:sz w:val="24"/>
                <w:szCs w:val="24"/>
              </w:rPr>
              <w:t>、需要电动汽车的构造设计能满足更换电池的方</w:t>
            </w:r>
            <w:r>
              <w:rPr>
                <w:rFonts w:ascii="宋体" w:hAnsi="宋体" w:eastAsia="宋体" w:cs="宋体"/>
                <w:spacing w:val="-3"/>
                <w:sz w:val="24"/>
                <w:szCs w:val="24"/>
              </w:rPr>
              <w:t>便性和快捷性；</w:t>
            </w:r>
          </w:p>
          <w:p>
            <w:pPr>
              <w:spacing w:before="27" w:line="213" w:lineRule="auto"/>
              <w:ind w:left="2022"/>
              <w:rPr>
                <w:rFonts w:ascii="宋体" w:hAnsi="宋体" w:eastAsia="宋体" w:cs="宋体"/>
                <w:sz w:val="24"/>
                <w:szCs w:val="24"/>
              </w:rPr>
            </w:pPr>
            <w:r>
              <w:rPr>
                <w:rFonts w:ascii="Times New Roman" w:hAnsi="Times New Roman" w:eastAsia="Times New Roman" w:cs="Times New Roman"/>
                <w:spacing w:val="-3"/>
                <w:sz w:val="24"/>
                <w:szCs w:val="24"/>
              </w:rPr>
              <w:t>4</w:t>
            </w:r>
            <w:r>
              <w:rPr>
                <w:rFonts w:ascii="宋体" w:hAnsi="宋体" w:eastAsia="宋体" w:cs="宋体"/>
                <w:spacing w:val="-3"/>
                <w:sz w:val="24"/>
                <w:szCs w:val="24"/>
              </w:rPr>
              <w:t>、对电池的流通管理要求较高。</w:t>
            </w:r>
          </w:p>
        </w:tc>
        <w:tc>
          <w:tcPr>
            <w:tcW w:w="7224" w:type="dxa"/>
            <w:vMerge w:val="continue"/>
            <w:tcBorders>
              <w:top w:val="nil"/>
            </w:tcBorders>
            <w:vAlign w:val="top"/>
          </w:tcPr>
          <w:p>
            <w:pPr>
              <w:rPr>
                <w:rFonts w:ascii="Arial"/>
                <w:sz w:val="21"/>
              </w:rPr>
            </w:pPr>
          </w:p>
        </w:tc>
      </w:tr>
    </w:tbl>
    <w:p>
      <w:pPr>
        <w:pStyle w:val="2"/>
      </w:pPr>
    </w:p>
    <w:p>
      <w:pPr>
        <w:sectPr>
          <w:headerReference r:id="rId25" w:type="default"/>
          <w:footerReference r:id="rId26" w:type="default"/>
          <w:pgSz w:w="23813" w:h="16839"/>
          <w:pgMar w:top="1753" w:right="521" w:bottom="1845" w:left="1446" w:header="762" w:footer="1155" w:gutter="0"/>
        </w:sectPr>
      </w:pPr>
    </w:p>
    <w:p>
      <w:pPr>
        <w:pStyle w:val="2"/>
        <w:spacing w:line="262" w:lineRule="auto"/>
      </w:pPr>
      <w:r>
        <w:pict>
          <v:rect id="_x0000_s1168" o:spid="_x0000_s1168" o:spt="1" style="position:absolute;left:0pt;margin-left:79pt;margin-top:775.45pt;height:1.05pt;width:1023.5pt;mso-position-horizontal-relative:page;mso-position-vertical-relative:page;z-index:251747328;mso-width-relative:page;mso-height-relative:page;" fillcolor="#000000" filled="t" stroked="f" coordsize="21600,21600" o:allowincell="f">
            <v:path/>
            <v:fill on="t" focussize="0,0"/>
            <v:stroke on="f"/>
            <v:imagedata o:title=""/>
            <o:lock v:ext="edit"/>
          </v:rect>
        </w:pict>
      </w:r>
      <w:r>
        <w:pict>
          <v:group id="_x0000_s1169" o:spid="_x0000_s1169" o:spt="203" style="position:absolute;left:0pt;margin-left:972.95pt;margin-top:49.5pt;height:30.05pt;width:189.55pt;mso-position-horizontal-relative:page;mso-position-vertical-relative:page;z-index:251745280;mso-width-relative:page;mso-height-relative:page;" coordsize="3791,600" o:allowincell="f">
            <o:lock v:ext="edit"/>
            <v:shape id="_x0000_s1170" o:spid="_x0000_s1170" o:spt="75" type="#_x0000_t75" style="position:absolute;left:0;top:0;height:600;width:3791;" filled="f" stroked="f" coordsize="21600,21600">
              <v:path/>
              <v:fill on="f" focussize="0,0"/>
              <v:stroke on="f"/>
              <v:imagedata r:id="rId157" o:title=""/>
              <o:lock v:ext="edit" aspectratio="t"/>
            </v:shape>
            <v:shape id="_x0000_s1171" o:spid="_x0000_s1171" o:spt="202" type="#_x0000_t202" style="position:absolute;left:-20;top:-20;height:684;width:3831;" filled="f" stroked="f" coordsize="21600,21600">
              <v:path/>
              <v:fill on="f" focussize="0,0"/>
              <v:stroke on="f"/>
              <v:imagedata o:title=""/>
              <o:lock v:ext="edit" aspectratio="f"/>
              <v:textbox inset="0mm,0mm,0mm,0mm">
                <w:txbxContent>
                  <w:p>
                    <w:pPr>
                      <w:spacing w:before="274" w:line="221" w:lineRule="auto"/>
                      <w:ind w:left="163"/>
                      <w:outlineLvl w:val="6"/>
                      <w:rPr>
                        <w:rFonts w:ascii="黑体" w:hAnsi="黑体" w:eastAsia="黑体" w:cs="黑体"/>
                        <w:sz w:val="24"/>
                        <w:szCs w:val="24"/>
                      </w:rPr>
                    </w:pPr>
                    <w:r>
                      <w:rPr>
                        <w:rFonts w:ascii="黑体" w:hAnsi="黑体" w:eastAsia="黑体" w:cs="黑体"/>
                        <w:b/>
                        <w:bCs/>
                        <w:color w:val="FFFFFF"/>
                        <w:spacing w:val="-3"/>
                        <w:sz w:val="24"/>
                        <w:szCs w:val="24"/>
                      </w:rPr>
                      <w:t>3.电动汽车及充电设施发展现状</w:t>
                    </w:r>
                  </w:p>
                </w:txbxContent>
              </v:textbox>
            </v:shape>
          </v:group>
        </w:pict>
      </w:r>
    </w:p>
    <w:p>
      <w:pPr>
        <w:pStyle w:val="2"/>
        <w:spacing w:line="263" w:lineRule="auto"/>
      </w:pPr>
    </w:p>
    <w:p>
      <w:pPr>
        <w:pStyle w:val="2"/>
        <w:spacing w:line="263" w:lineRule="auto"/>
      </w:pPr>
    </w:p>
    <w:p>
      <w:pPr>
        <w:spacing w:before="100" w:line="223" w:lineRule="auto"/>
        <w:ind w:left="695"/>
        <w:rPr>
          <w:rFonts w:ascii="黑体" w:hAnsi="黑体" w:eastAsia="黑体" w:cs="黑体"/>
          <w:sz w:val="31"/>
          <w:szCs w:val="31"/>
        </w:rPr>
      </w:pPr>
      <w:r>
        <w:pict>
          <v:shape id="_x0000_s1172" o:spid="_x0000_s1172" o:spt="202" type="#_x0000_t202" style="position:absolute;left:0pt;margin-left:34pt;margin-top:-16.6pt;height:20.55pt;width:176pt;z-index:251746304;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黑体" w:hAnsi="黑体" w:eastAsia="黑体" w:cs="黑体"/>
                      <w:sz w:val="31"/>
                      <w:szCs w:val="31"/>
                    </w:rPr>
                  </w:pPr>
                  <w:r>
                    <w:rPr>
                      <w:rFonts w:ascii="黑体" w:hAnsi="黑体" w:eastAsia="黑体" w:cs="黑体"/>
                      <w:spacing w:val="6"/>
                      <w:sz w:val="31"/>
                      <w:szCs w:val="31"/>
                    </w:rPr>
                    <w:t>云和县电动汽车充电网络</w:t>
                  </w:r>
                </w:p>
              </w:txbxContent>
            </v:textbox>
          </v:shape>
        </w:pict>
      </w:r>
      <w:r>
        <w:rPr>
          <w:rFonts w:ascii="黑体" w:hAnsi="黑体" w:eastAsia="黑体" w:cs="黑体"/>
          <w:spacing w:val="12"/>
          <w:sz w:val="31"/>
          <w:szCs w:val="31"/>
        </w:rPr>
        <w:t>“十四五”布局规划</w:t>
      </w:r>
      <w:r>
        <w:rPr>
          <w:rFonts w:ascii="黑体" w:hAnsi="黑体" w:eastAsia="黑体" w:cs="黑体"/>
          <w:spacing w:val="-59"/>
          <w:sz w:val="31"/>
          <w:szCs w:val="31"/>
        </w:rPr>
        <w:t xml:space="preserve"> </w:t>
      </w:r>
      <w:r>
        <w:rPr>
          <w:rFonts w:ascii="黑体" w:hAnsi="黑体" w:eastAsia="黑体" w:cs="黑体"/>
          <w:strike/>
          <w:sz w:val="31"/>
          <w:szCs w:val="31"/>
        </w:rPr>
        <w:t xml:space="preserve">                                                                                           </w:t>
      </w:r>
    </w:p>
    <w:p>
      <w:pPr>
        <w:spacing w:line="117" w:lineRule="exact"/>
      </w:pPr>
    </w:p>
    <w:p>
      <w:pPr>
        <w:spacing w:line="117" w:lineRule="exact"/>
        <w:sectPr>
          <w:headerReference r:id="rId27" w:type="default"/>
          <w:footerReference r:id="rId28" w:type="default"/>
          <w:pgSz w:w="23810" w:h="16840"/>
          <w:pgMar w:top="400" w:right="560" w:bottom="400" w:left="1440" w:header="0" w:footer="0" w:gutter="0"/>
          <w:cols w:equalWidth="0" w:num="1">
            <w:col w:w="21810"/>
          </w:cols>
        </w:sectPr>
      </w:pPr>
    </w:p>
    <w:p>
      <w:pPr>
        <w:spacing w:before="72" w:line="219" w:lineRule="auto"/>
        <w:ind w:left="654"/>
        <w:outlineLvl w:val="6"/>
        <w:rPr>
          <w:rFonts w:ascii="宋体" w:hAnsi="宋体" w:eastAsia="宋体" w:cs="宋体"/>
          <w:sz w:val="31"/>
          <w:szCs w:val="31"/>
        </w:rPr>
      </w:pPr>
      <w:r>
        <w:rPr>
          <w:rFonts w:ascii="宋体" w:hAnsi="宋体" w:eastAsia="宋体" w:cs="宋体"/>
          <w:b/>
          <w:bCs/>
          <w:spacing w:val="6"/>
          <w:sz w:val="31"/>
          <w:szCs w:val="31"/>
        </w:rPr>
        <w:t>3.2.3电动汽车充电设施分类</w:t>
      </w:r>
    </w:p>
    <w:p>
      <w:pPr>
        <w:spacing w:before="273" w:line="364" w:lineRule="auto"/>
        <w:ind w:right="316" w:firstLine="700"/>
        <w:jc w:val="both"/>
        <w:rPr>
          <w:rFonts w:ascii="宋体" w:hAnsi="宋体" w:eastAsia="宋体" w:cs="宋体"/>
          <w:sz w:val="31"/>
          <w:szCs w:val="31"/>
        </w:rPr>
      </w:pPr>
      <w:r>
        <w:rPr>
          <w:rFonts w:ascii="宋体" w:hAnsi="宋体" w:eastAsia="宋体" w:cs="宋体"/>
          <w:spacing w:val="18"/>
          <w:sz w:val="31"/>
          <w:szCs w:val="31"/>
        </w:rPr>
        <w:t>为方便电动汽车充电设施规划项目的布局和管理，本规划在《浙江</w:t>
      </w:r>
      <w:r>
        <w:rPr>
          <w:rFonts w:ascii="宋体" w:hAnsi="宋体" w:eastAsia="宋体" w:cs="宋体"/>
          <w:spacing w:val="8"/>
          <w:sz w:val="31"/>
          <w:szCs w:val="31"/>
        </w:rPr>
        <w:t xml:space="preserve"> 省电动汽车充电基础设施建设运营管理暂行办法》的基础上，将充电设施</w:t>
      </w:r>
      <w:r>
        <w:rPr>
          <w:rFonts w:ascii="宋体" w:hAnsi="宋体" w:eastAsia="宋体" w:cs="宋体"/>
          <w:spacing w:val="7"/>
          <w:sz w:val="31"/>
          <w:szCs w:val="31"/>
        </w:rPr>
        <w:t xml:space="preserve"> </w:t>
      </w:r>
      <w:r>
        <w:rPr>
          <w:rFonts w:ascii="宋体" w:hAnsi="宋体" w:eastAsia="宋体" w:cs="宋体"/>
          <w:spacing w:val="9"/>
          <w:sz w:val="31"/>
          <w:szCs w:val="31"/>
        </w:rPr>
        <w:t>分为充电站和充电桩两大类，并根据服务对象的不同分为几个小类，具体</w:t>
      </w:r>
    </w:p>
    <w:p>
      <w:pPr>
        <w:spacing w:before="1" w:line="220" w:lineRule="auto"/>
        <w:rPr>
          <w:rFonts w:ascii="宋体" w:hAnsi="宋体" w:eastAsia="宋体" w:cs="宋体"/>
          <w:sz w:val="31"/>
          <w:szCs w:val="31"/>
        </w:rPr>
      </w:pPr>
      <w:r>
        <w:rPr>
          <w:rFonts w:ascii="宋体" w:hAnsi="宋体" w:eastAsia="宋体" w:cs="宋体"/>
          <w:spacing w:val="-15"/>
          <w:sz w:val="31"/>
          <w:szCs w:val="31"/>
        </w:rPr>
        <w:t>如下：</w:t>
      </w:r>
    </w:p>
    <w:p>
      <w:pPr>
        <w:spacing w:before="276" w:line="220" w:lineRule="auto"/>
        <w:ind w:left="704"/>
        <w:outlineLvl w:val="6"/>
        <w:rPr>
          <w:rFonts w:ascii="宋体" w:hAnsi="宋体" w:eastAsia="宋体" w:cs="宋体"/>
          <w:sz w:val="31"/>
          <w:szCs w:val="31"/>
        </w:rPr>
      </w:pPr>
      <w:r>
        <w:rPr>
          <w:rFonts w:ascii="宋体" w:hAnsi="宋体" w:eastAsia="宋体" w:cs="宋体"/>
          <w:b/>
          <w:bCs/>
          <w:spacing w:val="-5"/>
          <w:sz w:val="31"/>
          <w:szCs w:val="31"/>
        </w:rPr>
        <w:t>1、充电站</w:t>
      </w:r>
    </w:p>
    <w:p>
      <w:pPr>
        <w:spacing w:before="264" w:line="369" w:lineRule="auto"/>
        <w:ind w:right="291" w:firstLine="660"/>
        <w:rPr>
          <w:rFonts w:ascii="宋体" w:hAnsi="宋体" w:eastAsia="宋体" w:cs="宋体"/>
          <w:sz w:val="31"/>
          <w:szCs w:val="31"/>
        </w:rPr>
      </w:pPr>
      <w:r>
        <w:rPr>
          <w:rFonts w:ascii="宋体" w:hAnsi="宋体" w:eastAsia="宋体" w:cs="宋体"/>
          <w:spacing w:val="9"/>
          <w:sz w:val="31"/>
          <w:szCs w:val="31"/>
        </w:rPr>
        <w:t>充电站是在固定地点设置多个充电机，充电方式可以采用慢充、快充</w:t>
      </w:r>
      <w:r>
        <w:rPr>
          <w:rFonts w:ascii="宋体" w:hAnsi="宋体" w:eastAsia="宋体" w:cs="宋体"/>
          <w:spacing w:val="17"/>
          <w:sz w:val="31"/>
          <w:szCs w:val="31"/>
        </w:rPr>
        <w:t xml:space="preserve"> </w:t>
      </w:r>
      <w:r>
        <w:rPr>
          <w:rFonts w:ascii="宋体" w:hAnsi="宋体" w:eastAsia="宋体" w:cs="宋体"/>
          <w:spacing w:val="9"/>
          <w:sz w:val="31"/>
          <w:szCs w:val="31"/>
        </w:rPr>
        <w:t>或快换，占地面积较大。本规划中的充电站分为两类：公交车、物流环卫</w:t>
      </w:r>
    </w:p>
    <w:p>
      <w:pPr>
        <w:spacing w:before="1" w:line="219" w:lineRule="auto"/>
        <w:rPr>
          <w:rFonts w:ascii="宋体" w:hAnsi="宋体" w:eastAsia="宋体" w:cs="宋体"/>
          <w:sz w:val="31"/>
          <w:szCs w:val="31"/>
        </w:rPr>
      </w:pPr>
      <w:r>
        <w:rPr>
          <w:rFonts w:ascii="宋体" w:hAnsi="宋体" w:eastAsia="宋体" w:cs="宋体"/>
          <w:spacing w:val="4"/>
          <w:sz w:val="31"/>
          <w:szCs w:val="31"/>
        </w:rPr>
        <w:t>等专用车充电站、城市公共充电站。</w:t>
      </w:r>
    </w:p>
    <w:p>
      <w:pPr>
        <w:spacing w:before="261" w:line="599" w:lineRule="exact"/>
        <w:ind w:left="580"/>
        <w:rPr>
          <w:rFonts w:ascii="宋体" w:hAnsi="宋体" w:eastAsia="宋体" w:cs="宋体"/>
          <w:sz w:val="31"/>
          <w:szCs w:val="31"/>
        </w:rPr>
      </w:pPr>
      <w:r>
        <w:rPr>
          <w:rFonts w:ascii="宋体" w:hAnsi="宋体" w:eastAsia="宋体" w:cs="宋体"/>
          <w:spacing w:val="16"/>
          <w:position w:val="21"/>
          <w:sz w:val="31"/>
          <w:szCs w:val="31"/>
        </w:rPr>
        <w:t>(1)专用车充电站：主要为公交客车、物流园区、港口码头、环卫垃</w:t>
      </w:r>
    </w:p>
    <w:p>
      <w:pPr>
        <w:spacing w:before="1" w:line="218" w:lineRule="auto"/>
        <w:rPr>
          <w:rFonts w:ascii="宋体" w:hAnsi="宋体" w:eastAsia="宋体" w:cs="宋体"/>
          <w:sz w:val="31"/>
          <w:szCs w:val="31"/>
        </w:rPr>
      </w:pPr>
      <w:r>
        <w:rPr>
          <w:rFonts w:ascii="宋体" w:hAnsi="宋体" w:eastAsia="宋体" w:cs="宋体"/>
          <w:spacing w:val="4"/>
          <w:sz w:val="31"/>
          <w:szCs w:val="31"/>
        </w:rPr>
        <w:t>圾运输车辆提供充电服务的专用车充电站。</w:t>
      </w:r>
    </w:p>
    <w:p>
      <w:pPr>
        <w:spacing w:before="273" w:line="610" w:lineRule="exact"/>
        <w:ind w:right="15"/>
        <w:jc w:val="right"/>
        <w:rPr>
          <w:rFonts w:ascii="宋体" w:hAnsi="宋体" w:eastAsia="宋体" w:cs="宋体"/>
          <w:sz w:val="31"/>
          <w:szCs w:val="31"/>
        </w:rPr>
      </w:pPr>
      <w:r>
        <w:rPr>
          <w:rFonts w:ascii="宋体" w:hAnsi="宋体" w:eastAsia="宋体" w:cs="宋体"/>
          <w:spacing w:val="19"/>
          <w:position w:val="22"/>
          <w:sz w:val="31"/>
          <w:szCs w:val="31"/>
        </w:rPr>
        <w:t>(2)城市公共充电站：可为旅游客车、企业通勤车、城际客运车辆、</w:t>
      </w:r>
    </w:p>
    <w:p>
      <w:pPr>
        <w:spacing w:before="1" w:line="184" w:lineRule="auto"/>
        <w:rPr>
          <w:rFonts w:ascii="宋体" w:hAnsi="宋体" w:eastAsia="宋体" w:cs="宋体"/>
          <w:sz w:val="31"/>
          <w:szCs w:val="31"/>
        </w:rPr>
      </w:pPr>
      <w:r>
        <w:rPr>
          <w:rFonts w:ascii="宋体" w:hAnsi="宋体" w:eastAsia="宋体" w:cs="宋体"/>
          <w:spacing w:val="9"/>
          <w:sz w:val="31"/>
          <w:szCs w:val="31"/>
        </w:rPr>
        <w:t>私人乘用车、公务车、出租车、租赁车、物流环卫等专用车提供充</w:t>
      </w:r>
      <w:r>
        <w:rPr>
          <w:rFonts w:ascii="宋体" w:hAnsi="宋体" w:eastAsia="宋体" w:cs="宋体"/>
          <w:spacing w:val="8"/>
          <w:sz w:val="31"/>
          <w:szCs w:val="31"/>
        </w:rPr>
        <w:t>电服务。</w:t>
      </w:r>
    </w:p>
    <w:p>
      <w:pPr>
        <w:pStyle w:val="2"/>
        <w:spacing w:line="14" w:lineRule="auto"/>
        <w:rPr>
          <w:sz w:val="2"/>
        </w:rPr>
      </w:pPr>
      <w:r>
        <w:rPr>
          <w:sz w:val="2"/>
          <w:szCs w:val="2"/>
        </w:rPr>
        <w:br w:type="column"/>
      </w:r>
    </w:p>
    <w:p>
      <w:pPr>
        <w:spacing w:before="61" w:line="219" w:lineRule="auto"/>
        <w:ind w:left="654"/>
        <w:outlineLvl w:val="6"/>
        <w:rPr>
          <w:rFonts w:ascii="宋体" w:hAnsi="宋体" w:eastAsia="宋体" w:cs="宋体"/>
          <w:sz w:val="31"/>
          <w:szCs w:val="31"/>
        </w:rPr>
      </w:pPr>
      <w:r>
        <w:rPr>
          <w:rFonts w:ascii="宋体" w:hAnsi="宋体" w:eastAsia="宋体" w:cs="宋体"/>
          <w:b/>
          <w:bCs/>
          <w:spacing w:val="-11"/>
          <w:sz w:val="31"/>
          <w:szCs w:val="31"/>
        </w:rPr>
        <w:t>2、</w:t>
      </w:r>
      <w:r>
        <w:rPr>
          <w:rFonts w:ascii="宋体" w:hAnsi="宋体" w:eastAsia="宋体" w:cs="宋体"/>
          <w:spacing w:val="-87"/>
          <w:sz w:val="31"/>
          <w:szCs w:val="31"/>
        </w:rPr>
        <w:t xml:space="preserve"> </w:t>
      </w:r>
      <w:r>
        <w:rPr>
          <w:rFonts w:ascii="宋体" w:hAnsi="宋体" w:eastAsia="宋体" w:cs="宋体"/>
          <w:b/>
          <w:bCs/>
          <w:spacing w:val="-11"/>
          <w:sz w:val="31"/>
          <w:szCs w:val="31"/>
        </w:rPr>
        <w:t>充电桩</w:t>
      </w:r>
    </w:p>
    <w:p>
      <w:pPr>
        <w:spacing w:before="237" w:line="369" w:lineRule="auto"/>
        <w:ind w:right="894" w:firstLine="650"/>
        <w:rPr>
          <w:rFonts w:ascii="宋体" w:hAnsi="宋体" w:eastAsia="宋体" w:cs="宋体"/>
          <w:sz w:val="31"/>
          <w:szCs w:val="31"/>
        </w:rPr>
      </w:pPr>
      <w:r>
        <w:rPr>
          <w:rFonts w:ascii="宋体" w:hAnsi="宋体" w:eastAsia="宋体" w:cs="宋体"/>
          <w:spacing w:val="11"/>
          <w:sz w:val="31"/>
          <w:szCs w:val="31"/>
        </w:rPr>
        <w:t>充电桩占地面积较小，可作为充电站的组成或独立布置</w:t>
      </w:r>
      <w:r>
        <w:rPr>
          <w:rFonts w:ascii="宋体" w:hAnsi="宋体" w:eastAsia="宋体" w:cs="宋体"/>
          <w:spacing w:val="10"/>
          <w:sz w:val="31"/>
          <w:szCs w:val="31"/>
        </w:rPr>
        <w:t>，设置在现有</w:t>
      </w:r>
      <w:r>
        <w:rPr>
          <w:rFonts w:ascii="宋体" w:hAnsi="宋体" w:eastAsia="宋体" w:cs="宋体"/>
          <w:sz w:val="31"/>
          <w:szCs w:val="31"/>
        </w:rPr>
        <w:t xml:space="preserve"> </w:t>
      </w:r>
      <w:r>
        <w:rPr>
          <w:rFonts w:ascii="宋体" w:hAnsi="宋体" w:eastAsia="宋体" w:cs="宋体"/>
          <w:spacing w:val="9"/>
          <w:sz w:val="31"/>
          <w:szCs w:val="31"/>
        </w:rPr>
        <w:t>停车场、购物广场及其他便于电动汽车停靠的地点，由于车载充电机功率</w:t>
      </w:r>
      <w:r>
        <w:rPr>
          <w:rFonts w:ascii="宋体" w:hAnsi="宋体" w:eastAsia="宋体" w:cs="宋体"/>
          <w:spacing w:val="5"/>
          <w:sz w:val="31"/>
          <w:szCs w:val="31"/>
        </w:rPr>
        <w:t xml:space="preserve"> </w:t>
      </w:r>
      <w:r>
        <w:rPr>
          <w:rFonts w:ascii="宋体" w:hAnsi="宋体" w:eastAsia="宋体" w:cs="宋体"/>
          <w:spacing w:val="10"/>
          <w:sz w:val="31"/>
          <w:szCs w:val="31"/>
        </w:rPr>
        <w:t>较小，所以充电桩一般采用慢充方式。本规划中的充电桩分为三大类：私</w:t>
      </w:r>
    </w:p>
    <w:p>
      <w:pPr>
        <w:spacing w:line="219" w:lineRule="auto"/>
        <w:rPr>
          <w:rFonts w:ascii="宋体" w:hAnsi="宋体" w:eastAsia="宋体" w:cs="宋体"/>
          <w:sz w:val="31"/>
          <w:szCs w:val="31"/>
        </w:rPr>
      </w:pPr>
      <w:r>
        <w:rPr>
          <w:rFonts w:ascii="宋体" w:hAnsi="宋体" w:eastAsia="宋体" w:cs="宋体"/>
          <w:spacing w:val="4"/>
          <w:sz w:val="31"/>
          <w:szCs w:val="31"/>
        </w:rPr>
        <w:t>人充电桩、公共充电桩、专用充电桩。</w:t>
      </w:r>
    </w:p>
    <w:p>
      <w:pPr>
        <w:spacing w:before="312" w:line="619" w:lineRule="exact"/>
        <w:ind w:left="610"/>
        <w:rPr>
          <w:rFonts w:ascii="宋体" w:hAnsi="宋体" w:eastAsia="宋体" w:cs="宋体"/>
          <w:sz w:val="31"/>
          <w:szCs w:val="31"/>
        </w:rPr>
      </w:pPr>
      <w:r>
        <w:rPr>
          <w:rFonts w:ascii="宋体" w:hAnsi="宋体" w:eastAsia="宋体" w:cs="宋体"/>
          <w:spacing w:val="17"/>
          <w:position w:val="23"/>
          <w:sz w:val="31"/>
          <w:szCs w:val="31"/>
        </w:rPr>
        <w:t>(1)私人充电桩：是指位于居住用地内，主要由</w:t>
      </w:r>
      <w:r>
        <w:rPr>
          <w:rFonts w:ascii="宋体" w:hAnsi="宋体" w:eastAsia="宋体" w:cs="宋体"/>
          <w:spacing w:val="16"/>
          <w:position w:val="23"/>
          <w:sz w:val="31"/>
          <w:szCs w:val="31"/>
        </w:rPr>
        <w:t>小区居民自建自用或</w:t>
      </w:r>
    </w:p>
    <w:p>
      <w:pPr>
        <w:spacing w:before="1" w:line="218" w:lineRule="auto"/>
        <w:rPr>
          <w:rFonts w:ascii="宋体" w:hAnsi="宋体" w:eastAsia="宋体" w:cs="宋体"/>
          <w:sz w:val="31"/>
          <w:szCs w:val="31"/>
        </w:rPr>
      </w:pPr>
      <w:r>
        <w:rPr>
          <w:rFonts w:ascii="宋体" w:hAnsi="宋体" w:eastAsia="宋体" w:cs="宋体"/>
          <w:spacing w:val="8"/>
          <w:sz w:val="31"/>
          <w:szCs w:val="31"/>
        </w:rPr>
        <w:t>提供共享充电服务的充电桩，主要以交流常规充电桩为主。</w:t>
      </w:r>
    </w:p>
    <w:p>
      <w:pPr>
        <w:spacing w:before="265" w:line="369" w:lineRule="auto"/>
        <w:ind w:right="893" w:firstLine="650"/>
        <w:rPr>
          <w:rFonts w:ascii="宋体" w:hAnsi="宋体" w:eastAsia="宋体" w:cs="宋体"/>
          <w:sz w:val="31"/>
          <w:szCs w:val="31"/>
        </w:rPr>
      </w:pPr>
      <w:r>
        <w:rPr>
          <w:rFonts w:ascii="宋体" w:hAnsi="宋体" w:eastAsia="宋体" w:cs="宋体"/>
          <w:spacing w:val="15"/>
          <w:sz w:val="31"/>
          <w:szCs w:val="31"/>
        </w:rPr>
        <w:t xml:space="preserve">(2)公共充电桩：是指位于居住用地之外的各类公共场所，如公共停 </w:t>
      </w:r>
      <w:r>
        <w:rPr>
          <w:rFonts w:ascii="宋体" w:hAnsi="宋体" w:eastAsia="宋体" w:cs="宋体"/>
          <w:spacing w:val="10"/>
          <w:sz w:val="31"/>
          <w:szCs w:val="31"/>
        </w:rPr>
        <w:t>车场、路边停车位、行政商贸文化办公场所等所</w:t>
      </w:r>
      <w:r>
        <w:rPr>
          <w:rFonts w:ascii="宋体" w:hAnsi="宋体" w:eastAsia="宋体" w:cs="宋体"/>
          <w:spacing w:val="9"/>
          <w:sz w:val="31"/>
          <w:szCs w:val="31"/>
        </w:rPr>
        <w:t>配置的，为社会大众提供</w:t>
      </w:r>
    </w:p>
    <w:p>
      <w:pPr>
        <w:spacing w:line="219" w:lineRule="auto"/>
        <w:rPr>
          <w:rFonts w:ascii="宋体" w:hAnsi="宋体" w:eastAsia="宋体" w:cs="宋体"/>
          <w:sz w:val="31"/>
          <w:szCs w:val="31"/>
        </w:rPr>
      </w:pPr>
      <w:r>
        <w:rPr>
          <w:rFonts w:ascii="宋体" w:hAnsi="宋体" w:eastAsia="宋体" w:cs="宋体"/>
          <w:spacing w:val="7"/>
          <w:sz w:val="31"/>
          <w:szCs w:val="31"/>
        </w:rPr>
        <w:t>充电服务的充电桩。主要为直流快速充电桩和交流常规充电桩。</w:t>
      </w:r>
    </w:p>
    <w:p>
      <w:pPr>
        <w:spacing w:before="242" w:line="369" w:lineRule="auto"/>
        <w:ind w:right="896" w:firstLine="610"/>
        <w:rPr>
          <w:rFonts w:ascii="宋体" w:hAnsi="宋体" w:eastAsia="宋体" w:cs="宋体"/>
          <w:sz w:val="31"/>
          <w:szCs w:val="31"/>
        </w:rPr>
      </w:pPr>
      <w:r>
        <w:rPr>
          <w:rFonts w:ascii="宋体" w:hAnsi="宋体" w:eastAsia="宋体" w:cs="宋体"/>
          <w:spacing w:val="16"/>
          <w:sz w:val="31"/>
          <w:szCs w:val="31"/>
        </w:rPr>
        <w:t>(3)专用充电桩：是指位于企事业内部，主要为本单位公务车辆及办</w:t>
      </w:r>
      <w:r>
        <w:rPr>
          <w:rFonts w:ascii="宋体" w:hAnsi="宋体" w:eastAsia="宋体" w:cs="宋体"/>
          <w:spacing w:val="6"/>
          <w:sz w:val="31"/>
          <w:szCs w:val="31"/>
        </w:rPr>
        <w:t xml:space="preserve"> </w:t>
      </w:r>
      <w:r>
        <w:rPr>
          <w:rFonts w:ascii="宋体" w:hAnsi="宋体" w:eastAsia="宋体" w:cs="宋体"/>
          <w:spacing w:val="11"/>
          <w:sz w:val="31"/>
          <w:szCs w:val="31"/>
        </w:rPr>
        <w:t>公、办事人员提供充电服务的充电桩。主要为直流快速充电桩和交流常规</w:t>
      </w:r>
    </w:p>
    <w:p>
      <w:pPr>
        <w:spacing w:line="184" w:lineRule="auto"/>
        <w:rPr>
          <w:rFonts w:ascii="宋体" w:hAnsi="宋体" w:eastAsia="宋体" w:cs="宋体"/>
          <w:sz w:val="31"/>
          <w:szCs w:val="31"/>
        </w:rPr>
      </w:pPr>
      <w:r>
        <w:rPr>
          <w:rFonts w:ascii="宋体" w:hAnsi="宋体" w:eastAsia="宋体" w:cs="宋体"/>
          <w:spacing w:val="-3"/>
          <w:sz w:val="31"/>
          <w:szCs w:val="31"/>
        </w:rPr>
        <w:t>充电桩。</w:t>
      </w:r>
    </w:p>
    <w:p>
      <w:pPr>
        <w:spacing w:line="184" w:lineRule="auto"/>
        <w:rPr>
          <w:rFonts w:ascii="宋体" w:hAnsi="宋体" w:eastAsia="宋体" w:cs="宋体"/>
          <w:sz w:val="31"/>
          <w:szCs w:val="31"/>
        </w:rPr>
        <w:sectPr>
          <w:type w:val="continuous"/>
          <w:pgSz w:w="23810" w:h="16840"/>
          <w:pgMar w:top="400" w:right="560" w:bottom="400" w:left="1440" w:header="0" w:footer="0" w:gutter="0"/>
          <w:cols w:equalWidth="0" w:num="2">
            <w:col w:w="10540" w:space="100"/>
            <w:col w:w="11170"/>
          </w:cols>
        </w:sectPr>
      </w:pPr>
    </w:p>
    <w:p>
      <w:pPr>
        <w:spacing w:line="139" w:lineRule="exact"/>
      </w:pPr>
    </w:p>
    <w:p>
      <w:pPr>
        <w:spacing w:line="139" w:lineRule="exact"/>
        <w:sectPr>
          <w:type w:val="continuous"/>
          <w:pgSz w:w="23810" w:h="16840"/>
          <w:pgMar w:top="400" w:right="560" w:bottom="400" w:left="1440" w:header="0" w:footer="0" w:gutter="0"/>
          <w:cols w:equalWidth="0" w:num="1">
            <w:col w:w="21810"/>
          </w:cols>
        </w:sectPr>
      </w:pPr>
    </w:p>
    <w:p>
      <w:pPr>
        <w:spacing w:line="3150" w:lineRule="exact"/>
        <w:ind w:firstLine="190"/>
      </w:pPr>
      <w:r>
        <w:rPr>
          <w:position w:val="-62"/>
        </w:rPr>
        <w:drawing>
          <wp:inline distT="0" distB="0" distL="0" distR="0">
            <wp:extent cx="2977515" cy="199961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58"/>
                    <a:stretch>
                      <a:fillRect/>
                    </a:stretch>
                  </pic:blipFill>
                  <pic:spPr>
                    <a:xfrm>
                      <a:off x="0" y="0"/>
                      <a:ext cx="2978057" cy="2000200"/>
                    </a:xfrm>
                    <a:prstGeom prst="rect">
                      <a:avLst/>
                    </a:prstGeom>
                  </pic:spPr>
                </pic:pic>
              </a:graphicData>
            </a:graphic>
          </wp:inline>
        </w:drawing>
      </w:r>
    </w:p>
    <w:p>
      <w:pPr>
        <w:spacing w:before="199" w:line="187" w:lineRule="auto"/>
        <w:ind w:left="1444"/>
        <w:rPr>
          <w:rFonts w:ascii="黑体" w:hAnsi="黑体" w:eastAsia="黑体" w:cs="黑体"/>
          <w:sz w:val="31"/>
          <w:szCs w:val="31"/>
        </w:rPr>
      </w:pPr>
      <w:r>
        <w:rPr>
          <w:rFonts w:ascii="黑体" w:hAnsi="黑体" w:eastAsia="黑体" w:cs="黑体"/>
          <w:b/>
          <w:bCs/>
          <w:spacing w:val="-19"/>
          <w:sz w:val="31"/>
          <w:szCs w:val="31"/>
        </w:rPr>
        <w:t>图3-9城市公共充电站</w:t>
      </w:r>
    </w:p>
    <w:p>
      <w:pPr>
        <w:pStyle w:val="2"/>
        <w:spacing w:line="14" w:lineRule="auto"/>
        <w:rPr>
          <w:sz w:val="2"/>
        </w:rPr>
      </w:pPr>
      <w:r>
        <w:rPr>
          <w:sz w:val="2"/>
          <w:szCs w:val="2"/>
        </w:rPr>
        <w:br w:type="column"/>
      </w:r>
    </w:p>
    <w:p>
      <w:pPr>
        <w:spacing w:before="9" w:line="3110" w:lineRule="exact"/>
      </w:pPr>
      <w:r>
        <w:rPr>
          <w:position w:val="-62"/>
        </w:rPr>
        <w:drawing>
          <wp:inline distT="0" distB="0" distL="0" distR="0">
            <wp:extent cx="2952750" cy="197485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59"/>
                    <a:stretch>
                      <a:fillRect/>
                    </a:stretch>
                  </pic:blipFill>
                  <pic:spPr>
                    <a:xfrm>
                      <a:off x="0" y="0"/>
                      <a:ext cx="2952808" cy="1974856"/>
                    </a:xfrm>
                    <a:prstGeom prst="rect">
                      <a:avLst/>
                    </a:prstGeom>
                  </pic:spPr>
                </pic:pic>
              </a:graphicData>
            </a:graphic>
          </wp:inline>
        </w:drawing>
      </w:r>
    </w:p>
    <w:p>
      <w:pPr>
        <w:spacing w:before="228" w:line="187" w:lineRule="auto"/>
        <w:ind w:left="804"/>
        <w:rPr>
          <w:rFonts w:ascii="黑体" w:hAnsi="黑体" w:eastAsia="黑体" w:cs="黑体"/>
          <w:sz w:val="31"/>
          <w:szCs w:val="31"/>
        </w:rPr>
      </w:pPr>
      <w:r>
        <w:rPr>
          <w:rFonts w:ascii="黑体" w:hAnsi="黑体" w:eastAsia="黑体" w:cs="黑体"/>
          <w:b/>
          <w:bCs/>
          <w:spacing w:val="-20"/>
          <w:sz w:val="31"/>
          <w:szCs w:val="31"/>
        </w:rPr>
        <w:t>图3-1公交车专用充电站</w:t>
      </w:r>
    </w:p>
    <w:p>
      <w:pPr>
        <w:pStyle w:val="2"/>
        <w:spacing w:line="14" w:lineRule="auto"/>
        <w:rPr>
          <w:sz w:val="2"/>
        </w:rPr>
      </w:pPr>
      <w:r>
        <w:rPr>
          <w:sz w:val="2"/>
          <w:szCs w:val="2"/>
        </w:rPr>
        <w:br w:type="column"/>
      </w:r>
    </w:p>
    <w:p>
      <w:pPr>
        <w:pStyle w:val="2"/>
        <w:spacing w:line="272" w:lineRule="auto"/>
      </w:pPr>
    </w:p>
    <w:p>
      <w:pPr>
        <w:pStyle w:val="2"/>
        <w:spacing w:line="273" w:lineRule="auto"/>
      </w:pPr>
    </w:p>
    <w:p>
      <w:pPr>
        <w:spacing w:line="3070" w:lineRule="exact"/>
      </w:pPr>
      <w:r>
        <w:rPr>
          <w:position w:val="-61"/>
        </w:rPr>
        <w:drawing>
          <wp:inline distT="0" distB="0" distL="0" distR="0">
            <wp:extent cx="2895600" cy="194881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60"/>
                    <a:stretch>
                      <a:fillRect/>
                    </a:stretch>
                  </pic:blipFill>
                  <pic:spPr>
                    <a:xfrm>
                      <a:off x="0" y="0"/>
                      <a:ext cx="2895658" cy="1949406"/>
                    </a:xfrm>
                    <a:prstGeom prst="rect">
                      <a:avLst/>
                    </a:prstGeom>
                  </pic:spPr>
                </pic:pic>
              </a:graphicData>
            </a:graphic>
          </wp:inline>
        </w:drawing>
      </w:r>
    </w:p>
    <w:p>
      <w:pPr>
        <w:pStyle w:val="2"/>
        <w:spacing w:line="14" w:lineRule="auto"/>
        <w:rPr>
          <w:sz w:val="2"/>
        </w:rPr>
      </w:pPr>
      <w:r>
        <w:rPr>
          <w:sz w:val="2"/>
          <w:szCs w:val="2"/>
        </w:rPr>
        <w:br w:type="column"/>
      </w:r>
    </w:p>
    <w:p>
      <w:pPr>
        <w:pStyle w:val="2"/>
        <w:spacing w:line="297" w:lineRule="auto"/>
      </w:pPr>
    </w:p>
    <w:p>
      <w:pPr>
        <w:pStyle w:val="2"/>
        <w:spacing w:line="297" w:lineRule="auto"/>
      </w:pPr>
    </w:p>
    <w:p>
      <w:pPr>
        <w:spacing w:before="1" w:line="2930" w:lineRule="exact"/>
      </w:pPr>
      <w:r>
        <w:rPr>
          <w:position w:val="-58"/>
        </w:rPr>
        <w:drawing>
          <wp:inline distT="0" distB="0" distL="0" distR="0">
            <wp:extent cx="2952115" cy="185991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61"/>
                    <a:stretch>
                      <a:fillRect/>
                    </a:stretch>
                  </pic:blipFill>
                  <pic:spPr>
                    <a:xfrm>
                      <a:off x="0" y="0"/>
                      <a:ext cx="2952657" cy="1860544"/>
                    </a:xfrm>
                    <a:prstGeom prst="rect">
                      <a:avLst/>
                    </a:prstGeom>
                  </pic:spPr>
                </pic:pic>
              </a:graphicData>
            </a:graphic>
          </wp:inline>
        </w:drawing>
      </w:r>
    </w:p>
    <w:p>
      <w:pPr>
        <w:spacing w:line="2930" w:lineRule="exact"/>
        <w:sectPr>
          <w:type w:val="continuous"/>
          <w:pgSz w:w="23810" w:h="16840"/>
          <w:pgMar w:top="400" w:right="560" w:bottom="400" w:left="1440" w:header="0" w:footer="0" w:gutter="0"/>
          <w:cols w:equalWidth="0" w:num="4">
            <w:col w:w="5540" w:space="100"/>
            <w:col w:w="5531" w:space="100"/>
            <w:col w:w="5011" w:space="100"/>
            <w:col w:w="5430"/>
          </w:cols>
        </w:sectPr>
      </w:pPr>
    </w:p>
    <w:p>
      <w:pPr>
        <w:spacing w:before="175" w:line="228" w:lineRule="auto"/>
        <w:ind w:left="12044"/>
        <w:rPr>
          <w:rFonts w:ascii="黑体" w:hAnsi="黑体" w:eastAsia="黑体" w:cs="黑体"/>
          <w:sz w:val="31"/>
          <w:szCs w:val="31"/>
        </w:rPr>
      </w:pPr>
      <w:r>
        <w:rPr>
          <w:rFonts w:ascii="黑体" w:hAnsi="黑体" w:eastAsia="黑体" w:cs="黑体"/>
          <w:b/>
          <w:bCs/>
          <w:spacing w:val="-19"/>
          <w:position w:val="-1"/>
          <w:sz w:val="31"/>
          <w:szCs w:val="31"/>
        </w:rPr>
        <w:t>图3-1</w:t>
      </w:r>
      <w:r>
        <w:rPr>
          <w:rFonts w:ascii="宋体" w:hAnsi="宋体" w:eastAsia="宋体" w:cs="宋体"/>
          <w:b/>
          <w:bCs/>
          <w:spacing w:val="-19"/>
          <w:position w:val="-1"/>
          <w:sz w:val="31"/>
          <w:szCs w:val="31"/>
        </w:rPr>
        <w:t>1城市</w:t>
      </w:r>
      <w:r>
        <w:rPr>
          <w:rFonts w:ascii="黑体" w:hAnsi="黑体" w:eastAsia="黑体" w:cs="黑体"/>
          <w:b/>
          <w:bCs/>
          <w:spacing w:val="-19"/>
          <w:position w:val="-1"/>
          <w:sz w:val="31"/>
          <w:szCs w:val="31"/>
        </w:rPr>
        <w:t>公共充电桩</w:t>
      </w:r>
      <w:r>
        <w:rPr>
          <w:rFonts w:ascii="黑体" w:hAnsi="黑体" w:eastAsia="黑体" w:cs="黑体"/>
          <w:spacing w:val="11"/>
          <w:position w:val="-1"/>
          <w:sz w:val="31"/>
          <w:szCs w:val="31"/>
        </w:rPr>
        <w:t xml:space="preserve">             </w:t>
      </w:r>
      <w:r>
        <w:rPr>
          <w:rFonts w:ascii="黑体" w:hAnsi="黑体" w:eastAsia="黑体" w:cs="黑体"/>
          <w:b/>
          <w:bCs/>
          <w:spacing w:val="-19"/>
          <w:sz w:val="31"/>
          <w:szCs w:val="31"/>
        </w:rPr>
        <w:t>图3-2公交车专用充电桩</w:t>
      </w:r>
    </w:p>
    <w:p>
      <w:pPr>
        <w:pStyle w:val="2"/>
        <w:spacing w:line="307" w:lineRule="auto"/>
      </w:pPr>
    </w:p>
    <w:p>
      <w:pPr>
        <w:pStyle w:val="2"/>
        <w:spacing w:line="308" w:lineRule="auto"/>
      </w:pPr>
    </w:p>
    <w:p>
      <w:pPr>
        <w:pStyle w:val="2"/>
        <w:spacing w:line="308" w:lineRule="auto"/>
      </w:pPr>
    </w:p>
    <w:p>
      <w:pPr>
        <w:pStyle w:val="2"/>
        <w:spacing w:line="710" w:lineRule="exact"/>
        <w:ind w:firstLine="20759"/>
      </w:pPr>
      <w:r>
        <w:rPr>
          <w:position w:val="-14"/>
        </w:rPr>
        <w:pict>
          <v:group id="_x0000_s1173" o:spid="_x0000_s1173" o:spt="203" style="height:35.5pt;width:34.55pt;" coordsize="690,710">
            <o:lock v:ext="edit"/>
            <v:shape id="_x0000_s1174" o:spid="_x0000_s1174" o:spt="75" type="#_x0000_t75" style="position:absolute;left:0;top:0;height:710;width:690;" filled="f" stroked="f" coordsize="21600,21600">
              <v:path/>
              <v:fill on="f" focussize="0,0"/>
              <v:stroke on="f"/>
              <v:imagedata r:id="rId162" o:title=""/>
              <o:lock v:ext="edit" aspectratio="t"/>
            </v:shape>
            <v:shape id="_x0000_s1175" o:spid="_x0000_s1175" o:spt="202" type="#_x0000_t202" style="position:absolute;left:-20;top:-20;height:750;width:730;" filled="f" stroked="f" coordsize="21600,21600">
              <v:path/>
              <v:fill on="f" focussize="0,0"/>
              <v:stroke on="f"/>
              <v:imagedata o:title=""/>
              <o:lock v:ext="edit" aspectratio="f"/>
              <v:textbox inset="0mm,0mm,0mm,0mm">
                <w:txbxContent>
                  <w:p>
                    <w:pPr>
                      <w:spacing w:line="275" w:lineRule="auto"/>
                      <w:rPr>
                        <w:rFonts w:ascii="Arial"/>
                        <w:sz w:val="21"/>
                      </w:rPr>
                    </w:pPr>
                  </w:p>
                  <w:p>
                    <w:pPr>
                      <w:spacing w:before="69" w:line="188" w:lineRule="auto"/>
                      <w:ind w:left="170"/>
                      <w:rPr>
                        <w:rFonts w:ascii="Times New Roman" w:hAnsi="Times New Roman" w:eastAsia="Times New Roman" w:cs="Times New Roman"/>
                        <w:sz w:val="24"/>
                        <w:szCs w:val="24"/>
                      </w:rPr>
                    </w:pPr>
                    <w:r>
                      <w:rPr>
                        <w:rFonts w:ascii="Times New Roman" w:hAnsi="Times New Roman" w:eastAsia="Times New Roman" w:cs="Times New Roman"/>
                        <w:b/>
                        <w:bCs/>
                        <w:i/>
                        <w:iCs/>
                        <w:spacing w:val="3"/>
                        <w:sz w:val="24"/>
                        <w:szCs w:val="24"/>
                      </w:rPr>
                      <w:t>Z1</w:t>
                    </w:r>
                  </w:p>
                </w:txbxContent>
              </v:textbox>
            </v:shape>
            <w10:wrap type="none"/>
            <w10:anchorlock/>
          </v:group>
        </w:pict>
      </w:r>
    </w:p>
    <w:p>
      <w:pPr>
        <w:spacing w:line="710" w:lineRule="exact"/>
        <w:sectPr>
          <w:type w:val="continuous"/>
          <w:pgSz w:w="23810" w:h="16840"/>
          <w:pgMar w:top="400" w:right="560" w:bottom="400" w:left="1440" w:header="0" w:footer="0" w:gutter="0"/>
          <w:cols w:equalWidth="0" w:num="1">
            <w:col w:w="21810"/>
          </w:cols>
        </w:sectPr>
      </w:pPr>
    </w:p>
    <w:p>
      <w:pPr>
        <w:pStyle w:val="2"/>
        <w:spacing w:line="258" w:lineRule="auto"/>
      </w:pPr>
      <w:r>
        <w:pict>
          <v:group id="_x0000_s1176" o:spid="_x0000_s1176" o:spt="203" style="position:absolute;left:0pt;margin-left:971.95pt;margin-top:49.5pt;height:30.5pt;width:191.05pt;mso-position-horizontal-relative:page;mso-position-vertical-relative:page;z-index:251752448;mso-width-relative:page;mso-height-relative:page;" coordsize="3821,610" o:allowincell="f">
            <o:lock v:ext="edit"/>
            <v:shape id="_x0000_s1177" o:spid="_x0000_s1177" o:spt="75" type="#_x0000_t75" style="position:absolute;left:0;top:0;height:610;width:3821;" filled="f" stroked="f" coordsize="21600,21600">
              <v:path/>
              <v:fill on="f" focussize="0,0"/>
              <v:stroke on="f"/>
              <v:imagedata r:id="rId163" o:title=""/>
              <o:lock v:ext="edit" aspectratio="t"/>
            </v:shape>
            <v:shape id="_x0000_s1178" o:spid="_x0000_s1178" o:spt="202" type="#_x0000_t202" style="position:absolute;left:-20;top:-20;height:694;width:3861;" filled="f" stroked="f" coordsize="21600,21600">
              <v:path/>
              <v:fill on="f" focussize="0,0"/>
              <v:stroke on="f"/>
              <v:imagedata o:title=""/>
              <o:lock v:ext="edit" aspectratio="f"/>
              <v:textbox inset="0mm,0mm,0mm,0mm">
                <w:txbxContent>
                  <w:p>
                    <w:pPr>
                      <w:spacing w:before="274" w:line="221" w:lineRule="auto"/>
                      <w:ind w:left="183"/>
                      <w:outlineLvl w:val="6"/>
                      <w:rPr>
                        <w:rFonts w:ascii="黑体" w:hAnsi="黑体" w:eastAsia="黑体" w:cs="黑体"/>
                        <w:sz w:val="24"/>
                        <w:szCs w:val="24"/>
                      </w:rPr>
                    </w:pPr>
                    <w:r>
                      <w:rPr>
                        <w:rFonts w:ascii="黑体" w:hAnsi="黑体" w:eastAsia="黑体" w:cs="黑体"/>
                        <w:b/>
                        <w:bCs/>
                        <w:color w:val="FFFFFF"/>
                        <w:spacing w:val="-3"/>
                        <w:sz w:val="24"/>
                        <w:szCs w:val="24"/>
                      </w:rPr>
                      <w:t>3.电动汽车及充电设施发展现状</w:t>
                    </w:r>
                  </w:p>
                </w:txbxContent>
              </v:textbox>
            </v:shape>
          </v:group>
        </w:pict>
      </w:r>
    </w:p>
    <w:p>
      <w:pPr>
        <w:pStyle w:val="2"/>
        <w:spacing w:line="258" w:lineRule="auto"/>
      </w:pPr>
    </w:p>
    <w:p>
      <w:pPr>
        <w:pStyle w:val="2"/>
        <w:spacing w:line="259" w:lineRule="auto"/>
      </w:pPr>
    </w:p>
    <w:p>
      <w:pPr>
        <w:spacing w:before="104" w:line="223" w:lineRule="auto"/>
        <w:ind w:left="690"/>
        <w:rPr>
          <w:rFonts w:ascii="黑体" w:hAnsi="黑体" w:eastAsia="黑体" w:cs="黑体"/>
          <w:sz w:val="32"/>
          <w:szCs w:val="32"/>
        </w:rPr>
      </w:pPr>
      <w:r>
        <w:pict>
          <v:shape id="_x0000_s1179" o:spid="_x0000_s1179" o:spt="202" type="#_x0000_t202" style="position:absolute;left:0pt;margin-left:33pt;margin-top:-16.45pt;height:21.15pt;width:176.95pt;z-index:251753472;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黑体" w:hAnsi="黑体" w:eastAsia="黑体" w:cs="黑体"/>
                      <w:sz w:val="32"/>
                      <w:szCs w:val="32"/>
                    </w:rPr>
                  </w:pPr>
                  <w:r>
                    <w:rPr>
                      <w:rFonts w:ascii="黑体" w:hAnsi="黑体" w:eastAsia="黑体" w:cs="黑体"/>
                      <w:spacing w:val="-2"/>
                      <w:sz w:val="32"/>
                      <w:szCs w:val="32"/>
                    </w:rPr>
                    <w:t>云和县电动汽车充电网络</w:t>
                  </w:r>
                </w:p>
              </w:txbxContent>
            </v:textbox>
          </v:shape>
        </w:pict>
      </w:r>
      <w:r>
        <w:rPr>
          <w:rFonts w:ascii="黑体" w:hAnsi="黑体" w:eastAsia="黑体" w:cs="黑体"/>
          <w:spacing w:val="1"/>
          <w:sz w:val="32"/>
          <w:szCs w:val="32"/>
        </w:rPr>
        <w:t>“十四五”布局规划</w:t>
      </w:r>
      <w:r>
        <w:rPr>
          <w:rFonts w:ascii="黑体" w:hAnsi="黑体" w:eastAsia="黑体" w:cs="黑体"/>
          <w:spacing w:val="-40"/>
          <w:sz w:val="32"/>
          <w:szCs w:val="32"/>
        </w:rPr>
        <w:t xml:space="preserve"> </w:t>
      </w:r>
      <w:r>
        <w:rPr>
          <w:rFonts w:ascii="黑体" w:hAnsi="黑体" w:eastAsia="黑体" w:cs="黑体"/>
          <w:strike/>
          <w:sz w:val="32"/>
          <w:szCs w:val="32"/>
        </w:rPr>
        <w:t xml:space="preserve">                                                                                        </w:t>
      </w:r>
    </w:p>
    <w:p>
      <w:pPr>
        <w:spacing w:line="118" w:lineRule="exact"/>
      </w:pPr>
    </w:p>
    <w:p>
      <w:pPr>
        <w:spacing w:line="118" w:lineRule="exact"/>
        <w:sectPr>
          <w:pgSz w:w="23810" w:h="16840"/>
          <w:pgMar w:top="400" w:right="550" w:bottom="400" w:left="1430" w:header="0" w:footer="0" w:gutter="0"/>
          <w:cols w:equalWidth="0" w:num="1">
            <w:col w:w="21830"/>
          </w:cols>
        </w:sectPr>
      </w:pPr>
    </w:p>
    <w:p>
      <w:pPr>
        <w:spacing w:before="69" w:line="219" w:lineRule="auto"/>
        <w:ind w:left="654"/>
        <w:rPr>
          <w:rFonts w:ascii="宋体" w:hAnsi="宋体" w:eastAsia="宋体" w:cs="宋体"/>
          <w:sz w:val="32"/>
          <w:szCs w:val="32"/>
        </w:rPr>
      </w:pPr>
      <w:r>
        <w:rPr>
          <w:rFonts w:ascii="宋体" w:hAnsi="宋体" w:eastAsia="宋体" w:cs="宋体"/>
          <w:b/>
          <w:bCs/>
          <w:spacing w:val="-5"/>
          <w:sz w:val="32"/>
          <w:szCs w:val="32"/>
        </w:rPr>
        <w:t>3.2.4电动汽车充电设施建设模式</w:t>
      </w:r>
    </w:p>
    <w:p>
      <w:pPr>
        <w:spacing w:before="220" w:line="219" w:lineRule="auto"/>
        <w:ind w:left="460"/>
        <w:rPr>
          <w:rFonts w:ascii="宋体" w:hAnsi="宋体" w:eastAsia="宋体" w:cs="宋体"/>
          <w:sz w:val="32"/>
          <w:szCs w:val="32"/>
        </w:rPr>
      </w:pPr>
      <w:r>
        <w:rPr>
          <w:rFonts w:ascii="宋体" w:hAnsi="宋体" w:eastAsia="宋体" w:cs="宋体"/>
          <w:spacing w:val="-4"/>
          <w:sz w:val="32"/>
          <w:szCs w:val="32"/>
        </w:rPr>
        <w:t>1</w:t>
      </w:r>
      <w:r>
        <w:rPr>
          <w:rFonts w:ascii="宋体" w:hAnsi="宋体" w:eastAsia="宋体" w:cs="宋体"/>
          <w:b/>
          <w:bCs/>
          <w:spacing w:val="-4"/>
          <w:sz w:val="32"/>
          <w:szCs w:val="32"/>
        </w:rPr>
        <w:t>、公交车、物流、环卫车辆充电设施建设模式</w:t>
      </w:r>
    </w:p>
    <w:p>
      <w:pPr>
        <w:spacing w:before="275" w:line="357" w:lineRule="auto"/>
        <w:ind w:right="377" w:firstLine="850"/>
        <w:jc w:val="both"/>
        <w:rPr>
          <w:rFonts w:ascii="宋体" w:hAnsi="宋体" w:eastAsia="宋体" w:cs="宋体"/>
          <w:sz w:val="32"/>
          <w:szCs w:val="32"/>
        </w:rPr>
      </w:pPr>
      <w:r>
        <w:rPr>
          <w:rFonts w:ascii="宋体" w:hAnsi="宋体" w:eastAsia="宋体" w:cs="宋体"/>
          <w:spacing w:val="2"/>
          <w:sz w:val="32"/>
          <w:szCs w:val="32"/>
        </w:rPr>
        <w:t>公交车、环卫车、物流车等专用种车辆具有同一车队</w:t>
      </w:r>
      <w:r>
        <w:rPr>
          <w:rFonts w:ascii="宋体" w:hAnsi="宋体" w:eastAsia="宋体" w:cs="宋体"/>
          <w:spacing w:val="1"/>
          <w:sz w:val="32"/>
          <w:szCs w:val="32"/>
        </w:rPr>
        <w:t>、车辆数量较</w:t>
      </w:r>
      <w:r>
        <w:rPr>
          <w:rFonts w:ascii="宋体" w:hAnsi="宋体" w:eastAsia="宋体" w:cs="宋体"/>
          <w:sz w:val="32"/>
          <w:szCs w:val="32"/>
        </w:rPr>
        <w:t xml:space="preserve"> </w:t>
      </w:r>
      <w:r>
        <w:rPr>
          <w:rFonts w:ascii="宋体" w:hAnsi="宋体" w:eastAsia="宋体" w:cs="宋体"/>
          <w:spacing w:val="-1"/>
          <w:sz w:val="32"/>
          <w:szCs w:val="32"/>
        </w:rPr>
        <w:t>多、城市区域行驶、停车场地固定、行驶路线基本固定、行驶里程相对稳</w:t>
      </w:r>
    </w:p>
    <w:p>
      <w:pPr>
        <w:spacing w:before="1" w:line="218" w:lineRule="auto"/>
        <w:rPr>
          <w:rFonts w:ascii="宋体" w:hAnsi="宋体" w:eastAsia="宋体" w:cs="宋体"/>
          <w:sz w:val="32"/>
          <w:szCs w:val="32"/>
        </w:rPr>
      </w:pPr>
      <w:r>
        <w:rPr>
          <w:rFonts w:ascii="宋体" w:hAnsi="宋体" w:eastAsia="宋体" w:cs="宋体"/>
          <w:spacing w:val="-3"/>
          <w:sz w:val="32"/>
          <w:szCs w:val="32"/>
        </w:rPr>
        <w:t>定以及充电功率较大等特征，适宜采用在其固定停车场所建设充电站。</w:t>
      </w:r>
    </w:p>
    <w:p>
      <w:pPr>
        <w:spacing w:before="251" w:line="358" w:lineRule="auto"/>
        <w:ind w:right="349" w:firstLine="850"/>
        <w:jc w:val="both"/>
        <w:rPr>
          <w:rFonts w:ascii="宋体" w:hAnsi="宋体" w:eastAsia="宋体" w:cs="宋体"/>
          <w:sz w:val="32"/>
          <w:szCs w:val="32"/>
        </w:rPr>
      </w:pPr>
      <w:r>
        <w:rPr>
          <w:rFonts w:ascii="宋体" w:hAnsi="宋体" w:eastAsia="宋体" w:cs="宋体"/>
          <w:spacing w:val="4"/>
          <w:sz w:val="32"/>
          <w:szCs w:val="32"/>
        </w:rPr>
        <w:t>这三种车型均为白天运营，可利用夜间进行充电。</w:t>
      </w:r>
      <w:r>
        <w:rPr>
          <w:rFonts w:ascii="宋体" w:hAnsi="宋体" w:eastAsia="宋体" w:cs="宋体"/>
          <w:spacing w:val="3"/>
          <w:sz w:val="32"/>
          <w:szCs w:val="32"/>
        </w:rPr>
        <w:t>在其固定停车场</w:t>
      </w:r>
      <w:r>
        <w:rPr>
          <w:rFonts w:ascii="宋体" w:hAnsi="宋体" w:eastAsia="宋体" w:cs="宋体"/>
          <w:sz w:val="32"/>
          <w:szCs w:val="32"/>
        </w:rPr>
        <w:t xml:space="preserve"> </w:t>
      </w:r>
      <w:r>
        <w:rPr>
          <w:rFonts w:ascii="宋体" w:hAnsi="宋体" w:eastAsia="宋体" w:cs="宋体"/>
          <w:spacing w:val="-8"/>
          <w:sz w:val="32"/>
          <w:szCs w:val="32"/>
        </w:rPr>
        <w:t>建设的专用充电站，</w:t>
      </w:r>
      <w:r>
        <w:rPr>
          <w:rFonts w:ascii="宋体" w:hAnsi="宋体" w:eastAsia="宋体" w:cs="宋体"/>
          <w:spacing w:val="89"/>
          <w:sz w:val="32"/>
          <w:szCs w:val="32"/>
        </w:rPr>
        <w:t xml:space="preserve"> </w:t>
      </w:r>
      <w:r>
        <w:rPr>
          <w:rFonts w:ascii="宋体" w:hAnsi="宋体" w:eastAsia="宋体" w:cs="宋体"/>
          <w:spacing w:val="-8"/>
          <w:sz w:val="32"/>
          <w:szCs w:val="32"/>
        </w:rPr>
        <w:t>一般以慢充为主，而通过快</w:t>
      </w:r>
      <w:r>
        <w:rPr>
          <w:rFonts w:ascii="宋体" w:hAnsi="宋体" w:eastAsia="宋体" w:cs="宋体"/>
          <w:spacing w:val="-9"/>
          <w:sz w:val="32"/>
          <w:szCs w:val="32"/>
        </w:rPr>
        <w:t>充模式可以较快速地满足</w:t>
      </w:r>
      <w:r>
        <w:rPr>
          <w:rFonts w:ascii="宋体" w:hAnsi="宋体" w:eastAsia="宋体" w:cs="宋体"/>
          <w:sz w:val="32"/>
          <w:szCs w:val="32"/>
        </w:rPr>
        <w:t xml:space="preserve"> </w:t>
      </w:r>
      <w:r>
        <w:rPr>
          <w:rFonts w:ascii="宋体" w:hAnsi="宋体" w:eastAsia="宋体" w:cs="宋体"/>
          <w:spacing w:val="-1"/>
          <w:sz w:val="32"/>
          <w:szCs w:val="32"/>
        </w:rPr>
        <w:t>白天运行过程中的电能快速补充需求。但是如果停车场的现场</w:t>
      </w:r>
      <w:r>
        <w:rPr>
          <w:rFonts w:ascii="宋体" w:hAnsi="宋体" w:eastAsia="宋体" w:cs="宋体"/>
          <w:spacing w:val="-2"/>
          <w:sz w:val="32"/>
          <w:szCs w:val="32"/>
        </w:rPr>
        <w:t>环境不适合</w:t>
      </w:r>
    </w:p>
    <w:p>
      <w:pPr>
        <w:spacing w:line="219" w:lineRule="auto"/>
        <w:rPr>
          <w:rFonts w:ascii="宋体" w:hAnsi="宋体" w:eastAsia="宋体" w:cs="宋体"/>
          <w:sz w:val="32"/>
          <w:szCs w:val="32"/>
        </w:rPr>
      </w:pPr>
      <w:r>
        <w:rPr>
          <w:rFonts w:ascii="宋体" w:hAnsi="宋体" w:eastAsia="宋体" w:cs="宋体"/>
          <w:spacing w:val="-3"/>
          <w:sz w:val="32"/>
          <w:szCs w:val="32"/>
        </w:rPr>
        <w:t>建设充电设施，则应将充电设施与停车场分开建设，即以下两种运营模式：</w:t>
      </w:r>
    </w:p>
    <w:p>
      <w:pPr>
        <w:spacing w:before="250" w:line="600" w:lineRule="exact"/>
        <w:ind w:left="680"/>
        <w:rPr>
          <w:rFonts w:ascii="宋体" w:hAnsi="宋体" w:eastAsia="宋体" w:cs="宋体"/>
          <w:sz w:val="32"/>
          <w:szCs w:val="32"/>
        </w:rPr>
      </w:pPr>
      <w:r>
        <w:rPr>
          <w:rFonts w:ascii="宋体" w:hAnsi="宋体" w:eastAsia="宋体" w:cs="宋体"/>
          <w:spacing w:val="-1"/>
          <w:position w:val="21"/>
          <w:sz w:val="32"/>
          <w:szCs w:val="32"/>
        </w:rPr>
        <w:t>1、充电站建设在车辆停车场内，要求停车场要有足够的场地，</w:t>
      </w:r>
      <w:r>
        <w:rPr>
          <w:rFonts w:ascii="宋体" w:hAnsi="宋体" w:eastAsia="宋体" w:cs="宋体"/>
          <w:spacing w:val="-2"/>
          <w:position w:val="21"/>
          <w:sz w:val="32"/>
          <w:szCs w:val="32"/>
        </w:rPr>
        <w:t>现场</w:t>
      </w:r>
    </w:p>
    <w:p>
      <w:pPr>
        <w:spacing w:before="1" w:line="219" w:lineRule="auto"/>
        <w:rPr>
          <w:rFonts w:ascii="宋体" w:hAnsi="宋体" w:eastAsia="宋体" w:cs="宋体"/>
          <w:sz w:val="32"/>
          <w:szCs w:val="32"/>
        </w:rPr>
      </w:pPr>
      <w:r>
        <w:rPr>
          <w:rFonts w:ascii="宋体" w:hAnsi="宋体" w:eastAsia="宋体" w:cs="宋体"/>
          <w:spacing w:val="-8"/>
          <w:sz w:val="32"/>
          <w:szCs w:val="32"/>
        </w:rPr>
        <w:t>环境能满足建站要求。</w:t>
      </w:r>
    </w:p>
    <w:p>
      <w:pPr>
        <w:spacing w:before="280" w:line="610" w:lineRule="exact"/>
        <w:ind w:left="630"/>
        <w:rPr>
          <w:rFonts w:ascii="宋体" w:hAnsi="宋体" w:eastAsia="宋体" w:cs="宋体"/>
          <w:sz w:val="32"/>
          <w:szCs w:val="32"/>
        </w:rPr>
      </w:pPr>
      <w:r>
        <w:rPr>
          <w:rFonts w:ascii="宋体" w:hAnsi="宋体" w:eastAsia="宋体" w:cs="宋体"/>
          <w:spacing w:val="2"/>
          <w:position w:val="21"/>
          <w:sz w:val="32"/>
          <w:szCs w:val="32"/>
        </w:rPr>
        <w:t>2、</w:t>
      </w:r>
      <w:r>
        <w:rPr>
          <w:rFonts w:ascii="宋体" w:hAnsi="宋体" w:eastAsia="宋体" w:cs="宋体"/>
          <w:spacing w:val="-54"/>
          <w:position w:val="21"/>
          <w:sz w:val="32"/>
          <w:szCs w:val="32"/>
        </w:rPr>
        <w:t xml:space="preserve"> </w:t>
      </w:r>
      <w:r>
        <w:rPr>
          <w:rFonts w:ascii="宋体" w:hAnsi="宋体" w:eastAsia="宋体" w:cs="宋体"/>
          <w:spacing w:val="2"/>
          <w:position w:val="21"/>
          <w:sz w:val="32"/>
          <w:szCs w:val="32"/>
        </w:rPr>
        <w:t>当停车场不具备合建要求时，则分开建设。充电站应建设在离停</w:t>
      </w:r>
    </w:p>
    <w:p>
      <w:pPr>
        <w:spacing w:line="219" w:lineRule="auto"/>
        <w:rPr>
          <w:rFonts w:ascii="宋体" w:hAnsi="宋体" w:eastAsia="宋体" w:cs="宋体"/>
          <w:sz w:val="32"/>
          <w:szCs w:val="32"/>
        </w:rPr>
      </w:pPr>
      <w:r>
        <w:rPr>
          <w:rFonts w:ascii="宋体" w:hAnsi="宋体" w:eastAsia="宋体" w:cs="宋体"/>
          <w:spacing w:val="-3"/>
          <w:sz w:val="32"/>
          <w:szCs w:val="32"/>
        </w:rPr>
        <w:t>车场站较近的地方，以确保能及时的满足车辆的充电需求。</w:t>
      </w:r>
    </w:p>
    <w:p>
      <w:pPr>
        <w:spacing w:before="249" w:line="590" w:lineRule="exact"/>
        <w:ind w:left="850"/>
        <w:rPr>
          <w:rFonts w:ascii="宋体" w:hAnsi="宋体" w:eastAsia="宋体" w:cs="宋体"/>
          <w:sz w:val="32"/>
          <w:szCs w:val="32"/>
        </w:rPr>
      </w:pPr>
      <w:r>
        <w:rPr>
          <w:rFonts w:ascii="宋体" w:hAnsi="宋体" w:eastAsia="宋体" w:cs="宋体"/>
          <w:spacing w:val="3"/>
          <w:position w:val="20"/>
          <w:sz w:val="32"/>
          <w:szCs w:val="32"/>
        </w:rPr>
        <w:t>具体采用哪种模式应该根据实际情况而定，在</w:t>
      </w:r>
      <w:r>
        <w:rPr>
          <w:rFonts w:ascii="宋体" w:hAnsi="宋体" w:eastAsia="宋体" w:cs="宋体"/>
          <w:spacing w:val="2"/>
          <w:position w:val="20"/>
          <w:sz w:val="32"/>
          <w:szCs w:val="32"/>
        </w:rPr>
        <w:t>条件允许的情况下尽</w:t>
      </w:r>
    </w:p>
    <w:p>
      <w:pPr>
        <w:spacing w:before="1" w:line="218" w:lineRule="auto"/>
        <w:rPr>
          <w:rFonts w:ascii="宋体" w:hAnsi="宋体" w:eastAsia="宋体" w:cs="宋体"/>
          <w:sz w:val="32"/>
          <w:szCs w:val="32"/>
        </w:rPr>
      </w:pPr>
      <w:r>
        <w:rPr>
          <w:rFonts w:ascii="宋体" w:hAnsi="宋体" w:eastAsia="宋体" w:cs="宋体"/>
          <w:spacing w:val="-5"/>
          <w:sz w:val="32"/>
          <w:szCs w:val="32"/>
        </w:rPr>
        <w:t>量采用第一种运营模式。</w:t>
      </w:r>
    </w:p>
    <w:p>
      <w:pPr>
        <w:spacing w:before="248" w:line="629" w:lineRule="exact"/>
        <w:ind w:left="854"/>
        <w:rPr>
          <w:rFonts w:ascii="宋体" w:hAnsi="宋体" w:eastAsia="宋体" w:cs="宋体"/>
          <w:sz w:val="32"/>
          <w:szCs w:val="32"/>
        </w:rPr>
      </w:pPr>
      <w:r>
        <w:rPr>
          <w:rFonts w:ascii="宋体" w:hAnsi="宋体" w:eastAsia="宋体" w:cs="宋体"/>
          <w:b/>
          <w:bCs/>
          <w:spacing w:val="-5"/>
          <w:position w:val="23"/>
          <w:sz w:val="32"/>
          <w:szCs w:val="32"/>
        </w:rPr>
        <w:t>因此，公交、物流、环卫车辆应均建设专用充电站进行充电。</w:t>
      </w:r>
    </w:p>
    <w:p>
      <w:pPr>
        <w:spacing w:before="1" w:line="219" w:lineRule="auto"/>
        <w:ind w:left="434"/>
        <w:rPr>
          <w:rFonts w:ascii="宋体" w:hAnsi="宋体" w:eastAsia="宋体" w:cs="宋体"/>
          <w:sz w:val="32"/>
          <w:szCs w:val="32"/>
        </w:rPr>
      </w:pPr>
      <w:r>
        <w:rPr>
          <w:rFonts w:ascii="宋体" w:hAnsi="宋体" w:eastAsia="宋体" w:cs="宋体"/>
          <w:b/>
          <w:bCs/>
          <w:spacing w:val="-9"/>
          <w:sz w:val="32"/>
          <w:szCs w:val="32"/>
        </w:rPr>
        <w:t>2、</w:t>
      </w:r>
      <w:r>
        <w:rPr>
          <w:rFonts w:ascii="宋体" w:hAnsi="宋体" w:eastAsia="宋体" w:cs="宋体"/>
          <w:spacing w:val="-69"/>
          <w:sz w:val="32"/>
          <w:szCs w:val="32"/>
        </w:rPr>
        <w:t xml:space="preserve"> </w:t>
      </w:r>
      <w:r>
        <w:rPr>
          <w:rFonts w:ascii="宋体" w:hAnsi="宋体" w:eastAsia="宋体" w:cs="宋体"/>
          <w:b/>
          <w:bCs/>
          <w:spacing w:val="-9"/>
          <w:sz w:val="32"/>
          <w:szCs w:val="32"/>
        </w:rPr>
        <w:t>出租车辆充电设施建设模式</w:t>
      </w:r>
    </w:p>
    <w:p>
      <w:pPr>
        <w:spacing w:before="214" w:line="358" w:lineRule="auto"/>
        <w:ind w:right="362" w:firstLine="680"/>
        <w:jc w:val="both"/>
        <w:rPr>
          <w:rFonts w:ascii="宋体" w:hAnsi="宋体" w:eastAsia="宋体" w:cs="宋体"/>
          <w:sz w:val="32"/>
          <w:szCs w:val="32"/>
        </w:rPr>
      </w:pPr>
      <w:r>
        <w:rPr>
          <w:rFonts w:ascii="宋体" w:hAnsi="宋体" w:eastAsia="宋体" w:cs="宋体"/>
          <w:spacing w:val="6"/>
          <w:sz w:val="32"/>
          <w:szCs w:val="32"/>
        </w:rPr>
        <w:t>大部分出租车为日均行驶250</w:t>
      </w:r>
      <w:r>
        <w:rPr>
          <w:rFonts w:ascii="宋体" w:hAnsi="宋体" w:eastAsia="宋体" w:cs="宋体"/>
          <w:sz w:val="32"/>
          <w:szCs w:val="32"/>
        </w:rPr>
        <w:t>km</w:t>
      </w:r>
      <w:r>
        <w:rPr>
          <w:rFonts w:ascii="宋体" w:hAnsi="宋体" w:eastAsia="宋体" w:cs="宋体"/>
          <w:spacing w:val="100"/>
          <w:sz w:val="32"/>
          <w:szCs w:val="32"/>
        </w:rPr>
        <w:t xml:space="preserve"> </w:t>
      </w:r>
      <w:r>
        <w:rPr>
          <w:rFonts w:ascii="宋体" w:hAnsi="宋体" w:eastAsia="宋体" w:cs="宋体"/>
          <w:spacing w:val="6"/>
          <w:sz w:val="32"/>
          <w:szCs w:val="32"/>
        </w:rPr>
        <w:t>以上，行驶路线</w:t>
      </w:r>
      <w:r>
        <w:rPr>
          <w:rFonts w:ascii="宋体" w:hAnsi="宋体" w:eastAsia="宋体" w:cs="宋体"/>
          <w:spacing w:val="5"/>
          <w:sz w:val="32"/>
          <w:szCs w:val="32"/>
        </w:rPr>
        <w:t>自由，无法满足日</w:t>
      </w:r>
      <w:r>
        <w:rPr>
          <w:rFonts w:ascii="宋体" w:hAnsi="宋体" w:eastAsia="宋体" w:cs="宋体"/>
          <w:sz w:val="32"/>
          <w:szCs w:val="32"/>
        </w:rPr>
        <w:t xml:space="preserve"> </w:t>
      </w:r>
      <w:r>
        <w:rPr>
          <w:rFonts w:ascii="宋体" w:hAnsi="宋体" w:eastAsia="宋体" w:cs="宋体"/>
          <w:spacing w:val="-1"/>
          <w:sz w:val="32"/>
          <w:szCs w:val="32"/>
        </w:rPr>
        <w:t>行夜充，也没有固定站点或准确时间提供电池更换，所以宜采用快速充电</w:t>
      </w:r>
      <w:r>
        <w:rPr>
          <w:rFonts w:ascii="宋体" w:hAnsi="宋体" w:eastAsia="宋体" w:cs="宋体"/>
          <w:spacing w:val="13"/>
          <w:sz w:val="32"/>
          <w:szCs w:val="32"/>
        </w:rPr>
        <w:t xml:space="preserve"> </w:t>
      </w:r>
      <w:r>
        <w:rPr>
          <w:rFonts w:ascii="宋体" w:hAnsi="宋体" w:eastAsia="宋体" w:cs="宋体"/>
          <w:spacing w:val="-1"/>
          <w:sz w:val="32"/>
          <w:szCs w:val="32"/>
        </w:rPr>
        <w:t>的模式，利用分散式直流充电桩或在公共快速充电站进行</w:t>
      </w:r>
      <w:r>
        <w:rPr>
          <w:rFonts w:ascii="宋体" w:hAnsi="宋体" w:eastAsia="宋体" w:cs="宋体"/>
          <w:spacing w:val="-2"/>
          <w:sz w:val="32"/>
          <w:szCs w:val="32"/>
        </w:rPr>
        <w:t>充电，以随时满</w:t>
      </w:r>
    </w:p>
    <w:p>
      <w:pPr>
        <w:spacing w:before="2" w:line="191" w:lineRule="auto"/>
        <w:rPr>
          <w:rFonts w:ascii="宋体" w:hAnsi="宋体" w:eastAsia="宋体" w:cs="宋体"/>
          <w:sz w:val="32"/>
          <w:szCs w:val="32"/>
        </w:rPr>
      </w:pPr>
      <w:r>
        <w:rPr>
          <w:rFonts w:ascii="宋体" w:hAnsi="宋体" w:eastAsia="宋体" w:cs="宋体"/>
          <w:spacing w:val="-13"/>
          <w:sz w:val="32"/>
          <w:szCs w:val="32"/>
        </w:rPr>
        <w:t>足其充电需求。</w:t>
      </w:r>
    </w:p>
    <w:p>
      <w:pPr>
        <w:pStyle w:val="2"/>
        <w:spacing w:line="14" w:lineRule="auto"/>
        <w:rPr>
          <w:sz w:val="2"/>
        </w:rPr>
      </w:pPr>
      <w:r>
        <w:rPr>
          <w:sz w:val="2"/>
          <w:szCs w:val="2"/>
        </w:rPr>
        <w:br w:type="column"/>
      </w:r>
    </w:p>
    <w:p>
      <w:pPr>
        <w:spacing w:before="62" w:line="620" w:lineRule="exact"/>
        <w:ind w:left="710"/>
        <w:rPr>
          <w:rFonts w:ascii="宋体" w:hAnsi="宋体" w:eastAsia="宋体" w:cs="宋体"/>
          <w:sz w:val="32"/>
          <w:szCs w:val="32"/>
        </w:rPr>
      </w:pPr>
      <w:r>
        <w:rPr>
          <w:rFonts w:ascii="宋体" w:hAnsi="宋体" w:eastAsia="宋体" w:cs="宋体"/>
          <w:spacing w:val="-2"/>
          <w:position w:val="22"/>
          <w:sz w:val="32"/>
          <w:szCs w:val="32"/>
        </w:rPr>
        <w:t>在实际的运行中，</w:t>
      </w:r>
      <w:r>
        <w:rPr>
          <w:rFonts w:ascii="宋体" w:hAnsi="宋体" w:eastAsia="宋体" w:cs="宋体"/>
          <w:spacing w:val="100"/>
          <w:position w:val="22"/>
          <w:sz w:val="32"/>
          <w:szCs w:val="32"/>
        </w:rPr>
        <w:t xml:space="preserve"> </w:t>
      </w:r>
      <w:r>
        <w:rPr>
          <w:rFonts w:ascii="宋体" w:hAnsi="宋体" w:eastAsia="宋体" w:cs="宋体"/>
          <w:spacing w:val="-2"/>
          <w:position w:val="22"/>
          <w:sz w:val="32"/>
          <w:szCs w:val="32"/>
        </w:rPr>
        <w:t>以一定的实际放电深度为基准，为了满足下一个</w:t>
      </w:r>
    </w:p>
    <w:p>
      <w:pPr>
        <w:spacing w:line="219" w:lineRule="auto"/>
        <w:rPr>
          <w:rFonts w:ascii="宋体" w:hAnsi="宋体" w:eastAsia="宋体" w:cs="宋体"/>
          <w:sz w:val="32"/>
          <w:szCs w:val="32"/>
        </w:rPr>
      </w:pPr>
      <w:r>
        <w:rPr>
          <w:rFonts w:ascii="宋体" w:hAnsi="宋体" w:eastAsia="宋体" w:cs="宋体"/>
          <w:spacing w:val="-2"/>
          <w:sz w:val="32"/>
          <w:szCs w:val="32"/>
        </w:rPr>
        <w:t>往返需求继续行驶，则就近选择分散式充电桩或充电站对电池进行快充。</w:t>
      </w:r>
    </w:p>
    <w:p>
      <w:pPr>
        <w:spacing w:before="234" w:line="620" w:lineRule="exact"/>
        <w:rPr>
          <w:rFonts w:ascii="宋体" w:hAnsi="宋体" w:eastAsia="宋体" w:cs="宋体"/>
          <w:sz w:val="32"/>
          <w:szCs w:val="32"/>
        </w:rPr>
      </w:pPr>
      <w:r>
        <w:rPr>
          <w:rFonts w:ascii="宋体" w:hAnsi="宋体" w:eastAsia="宋体" w:cs="宋体"/>
          <w:spacing w:val="-2"/>
          <w:position w:val="22"/>
          <w:sz w:val="32"/>
          <w:szCs w:val="32"/>
        </w:rPr>
        <w:t>本次规划到云和县本身的定位特点，夜间运行的出租车数量较少，因此</w:t>
      </w:r>
      <w:r>
        <w:rPr>
          <w:rFonts w:ascii="宋体" w:hAnsi="宋体" w:eastAsia="宋体" w:cs="宋体"/>
          <w:b/>
          <w:bCs/>
          <w:spacing w:val="-2"/>
          <w:position w:val="22"/>
          <w:sz w:val="32"/>
          <w:szCs w:val="32"/>
        </w:rPr>
        <w:t>本</w:t>
      </w:r>
    </w:p>
    <w:p>
      <w:pPr>
        <w:spacing w:before="1" w:line="218" w:lineRule="auto"/>
        <w:ind w:left="4"/>
        <w:rPr>
          <w:rFonts w:ascii="宋体" w:hAnsi="宋体" w:eastAsia="宋体" w:cs="宋体"/>
          <w:sz w:val="32"/>
          <w:szCs w:val="32"/>
        </w:rPr>
      </w:pPr>
      <w:r>
        <w:rPr>
          <w:rFonts w:ascii="宋体" w:hAnsi="宋体" w:eastAsia="宋体" w:cs="宋体"/>
          <w:b/>
          <w:bCs/>
          <w:spacing w:val="16"/>
          <w:sz w:val="32"/>
          <w:szCs w:val="32"/>
        </w:rPr>
        <w:t>期考虑出租车：20%采用常规私人充电桩充电，80%在直流</w:t>
      </w:r>
      <w:r>
        <w:rPr>
          <w:rFonts w:ascii="宋体" w:hAnsi="宋体" w:eastAsia="宋体" w:cs="宋体"/>
          <w:b/>
          <w:bCs/>
          <w:spacing w:val="15"/>
          <w:sz w:val="32"/>
          <w:szCs w:val="32"/>
        </w:rPr>
        <w:t>快充桩充电</w:t>
      </w:r>
      <w:r>
        <w:rPr>
          <w:rFonts w:ascii="宋体" w:hAnsi="宋体" w:eastAsia="宋体" w:cs="宋体"/>
          <w:color w:val="0072E5"/>
          <w:spacing w:val="15"/>
          <w:sz w:val="32"/>
          <w:szCs w:val="32"/>
        </w:rPr>
        <w:t>。</w:t>
      </w:r>
    </w:p>
    <w:p>
      <w:pPr>
        <w:spacing w:before="73" w:line="5010" w:lineRule="exact"/>
        <w:ind w:firstLine="1120"/>
      </w:pPr>
      <w:r>
        <w:rPr>
          <w:position w:val="-100"/>
        </w:rPr>
        <w:drawing>
          <wp:inline distT="0" distB="0" distL="0" distR="0">
            <wp:extent cx="5092065" cy="318135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64"/>
                    <a:stretch>
                      <a:fillRect/>
                    </a:stretch>
                  </pic:blipFill>
                  <pic:spPr>
                    <a:xfrm>
                      <a:off x="0" y="0"/>
                      <a:ext cx="5092650" cy="3181393"/>
                    </a:xfrm>
                    <a:prstGeom prst="rect">
                      <a:avLst/>
                    </a:prstGeom>
                  </pic:spPr>
                </pic:pic>
              </a:graphicData>
            </a:graphic>
          </wp:inline>
        </w:drawing>
      </w:r>
    </w:p>
    <w:p>
      <w:pPr>
        <w:spacing w:before="268" w:line="219" w:lineRule="auto"/>
        <w:ind w:left="4053"/>
        <w:rPr>
          <w:rFonts w:ascii="宋体" w:hAnsi="宋体" w:eastAsia="宋体" w:cs="宋体"/>
          <w:sz w:val="27"/>
          <w:szCs w:val="27"/>
        </w:rPr>
      </w:pPr>
      <w:r>
        <w:rPr>
          <w:rFonts w:ascii="宋体" w:hAnsi="宋体" w:eastAsia="宋体" w:cs="宋体"/>
          <w:b/>
          <w:bCs/>
          <w:spacing w:val="11"/>
          <w:sz w:val="27"/>
          <w:szCs w:val="27"/>
        </w:rPr>
        <w:t>图3-3出租车充电</w:t>
      </w:r>
    </w:p>
    <w:p>
      <w:pPr>
        <w:spacing w:before="112" w:line="4360" w:lineRule="exact"/>
        <w:ind w:firstLine="1220"/>
      </w:pPr>
      <w:r>
        <w:rPr>
          <w:position w:val="-87"/>
        </w:rPr>
        <w:drawing>
          <wp:inline distT="0" distB="0" distL="0" distR="0">
            <wp:extent cx="4952365" cy="276860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65"/>
                    <a:stretch>
                      <a:fillRect/>
                    </a:stretch>
                  </pic:blipFill>
                  <pic:spPr>
                    <a:xfrm>
                      <a:off x="0" y="0"/>
                      <a:ext cx="4952947" cy="2768628"/>
                    </a:xfrm>
                    <a:prstGeom prst="rect">
                      <a:avLst/>
                    </a:prstGeom>
                  </pic:spPr>
                </pic:pic>
              </a:graphicData>
            </a:graphic>
          </wp:inline>
        </w:drawing>
      </w:r>
    </w:p>
    <w:p>
      <w:pPr>
        <w:spacing w:before="108" w:line="184" w:lineRule="auto"/>
        <w:ind w:left="3713"/>
        <w:rPr>
          <w:rFonts w:ascii="宋体" w:hAnsi="宋体" w:eastAsia="宋体" w:cs="宋体"/>
          <w:sz w:val="27"/>
          <w:szCs w:val="27"/>
        </w:rPr>
      </w:pPr>
      <w:r>
        <w:rPr>
          <w:rFonts w:ascii="宋体" w:hAnsi="宋体" w:eastAsia="宋体" w:cs="宋体"/>
          <w:b/>
          <w:bCs/>
          <w:spacing w:val="8"/>
          <w:sz w:val="27"/>
          <w:szCs w:val="27"/>
        </w:rPr>
        <w:t>图3-14公交车夜间充电</w:t>
      </w:r>
    </w:p>
    <w:p>
      <w:pPr>
        <w:spacing w:line="184" w:lineRule="auto"/>
        <w:rPr>
          <w:rFonts w:ascii="宋体" w:hAnsi="宋体" w:eastAsia="宋体" w:cs="宋体"/>
          <w:sz w:val="27"/>
          <w:szCs w:val="27"/>
        </w:rPr>
        <w:sectPr>
          <w:type w:val="continuous"/>
          <w:pgSz w:w="23810" w:h="16840"/>
          <w:pgMar w:top="400" w:right="550" w:bottom="400" w:left="1430" w:header="0" w:footer="0" w:gutter="0"/>
          <w:cols w:equalWidth="0" w:num="2">
            <w:col w:w="10590" w:space="100"/>
            <w:col w:w="11140"/>
          </w:cols>
        </w:sectPr>
      </w:pPr>
    </w:p>
    <w:p>
      <w:pPr>
        <w:pStyle w:val="2"/>
        <w:spacing w:line="271" w:lineRule="auto"/>
      </w:pPr>
    </w:p>
    <w:p>
      <w:pPr>
        <w:spacing w:line="800" w:lineRule="exact"/>
        <w:ind w:firstLine="150"/>
      </w:pPr>
      <w:r>
        <w:rPr>
          <w:position w:val="-16"/>
        </w:rPr>
        <w:drawing>
          <wp:inline distT="0" distB="0" distL="0" distR="0">
            <wp:extent cx="13556615" cy="50800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66"/>
                    <a:stretch>
                      <a:fillRect/>
                    </a:stretch>
                  </pic:blipFill>
                  <pic:spPr>
                    <a:xfrm>
                      <a:off x="0" y="0"/>
                      <a:ext cx="13557220" cy="508043"/>
                    </a:xfrm>
                    <a:prstGeom prst="rect">
                      <a:avLst/>
                    </a:prstGeom>
                  </pic:spPr>
                </pic:pic>
              </a:graphicData>
            </a:graphic>
          </wp:inline>
        </w:drawing>
      </w:r>
    </w:p>
    <w:p>
      <w:pPr>
        <w:spacing w:line="800" w:lineRule="exact"/>
        <w:sectPr>
          <w:type w:val="continuous"/>
          <w:pgSz w:w="23810" w:h="16840"/>
          <w:pgMar w:top="400" w:right="550" w:bottom="400" w:left="1430" w:header="0" w:footer="0" w:gutter="0"/>
          <w:cols w:equalWidth="0" w:num="1">
            <w:col w:w="21830"/>
          </w:cols>
        </w:sectPr>
      </w:pPr>
    </w:p>
    <w:p>
      <w:pPr>
        <w:spacing w:line="28" w:lineRule="exact"/>
      </w:pPr>
    </w:p>
    <w:p>
      <w:pPr>
        <w:spacing w:line="28" w:lineRule="exact"/>
        <w:sectPr>
          <w:headerReference r:id="rId29" w:type="default"/>
          <w:footerReference r:id="rId30" w:type="default"/>
          <w:pgSz w:w="23813" w:h="16839"/>
          <w:pgMar w:top="1753" w:right="521" w:bottom="1845" w:left="1446" w:header="762" w:footer="1155" w:gutter="0"/>
          <w:cols w:equalWidth="0" w:num="1">
            <w:col w:w="21845"/>
          </w:cols>
        </w:sectPr>
      </w:pPr>
    </w:p>
    <w:p>
      <w:pPr>
        <w:spacing w:before="65" w:line="220" w:lineRule="auto"/>
        <w:ind w:left="713"/>
        <w:rPr>
          <w:rFonts w:ascii="宋体" w:hAnsi="宋体" w:eastAsia="宋体" w:cs="宋体"/>
          <w:sz w:val="32"/>
          <w:szCs w:val="32"/>
        </w:rPr>
      </w:pPr>
      <w:r>
        <w:rPr>
          <w:rFonts w:ascii="Times New Roman" w:hAnsi="Times New Roman" w:eastAsia="Times New Roman" w:cs="Times New Roman"/>
          <w:spacing w:val="-5"/>
          <w:sz w:val="32"/>
          <w:szCs w:val="32"/>
        </w:rPr>
        <w:t>3</w:t>
      </w:r>
      <w:r>
        <w:rPr>
          <w:rFonts w:ascii="Times New Roman" w:hAnsi="Times New Roman" w:eastAsia="Times New Roman" w:cs="Times New Roman"/>
          <w:spacing w:val="-40"/>
          <w:sz w:val="32"/>
          <w:szCs w:val="32"/>
        </w:rPr>
        <w:t xml:space="preserve"> </w:t>
      </w:r>
      <w:r>
        <w:rPr>
          <w:rFonts w:ascii="宋体" w:hAnsi="宋体" w:eastAsia="宋体" w:cs="宋体"/>
          <w:spacing w:val="-5"/>
          <w:sz w:val="32"/>
          <w:szCs w:val="32"/>
        </w:rPr>
        <w:t>、</w:t>
      </w:r>
      <w:r>
        <w:rPr>
          <w:rFonts w:ascii="宋体" w:hAnsi="宋体" w:eastAsia="宋体" w:cs="宋体"/>
          <w:b/>
          <w:bCs/>
          <w:spacing w:val="-5"/>
          <w:sz w:val="32"/>
          <w:szCs w:val="32"/>
        </w:rPr>
        <w:t>私家车、公务车充电设施建设模式</w:t>
      </w:r>
    </w:p>
    <w:p>
      <w:pPr>
        <w:spacing w:before="242" w:line="624" w:lineRule="exact"/>
        <w:ind w:left="715"/>
        <w:rPr>
          <w:rFonts w:ascii="宋体" w:hAnsi="宋体" w:eastAsia="宋体" w:cs="宋体"/>
          <w:sz w:val="32"/>
          <w:szCs w:val="32"/>
        </w:rPr>
      </w:pPr>
      <w:r>
        <w:rPr>
          <w:rFonts w:ascii="宋体" w:hAnsi="宋体" w:eastAsia="宋体" w:cs="宋体"/>
          <w:spacing w:val="8"/>
          <w:position w:val="22"/>
          <w:sz w:val="32"/>
          <w:szCs w:val="32"/>
        </w:rPr>
        <w:t>经研究结果表明，基本上国内外乘用车在市区内平均每日行驶时间</w:t>
      </w:r>
    </w:p>
    <w:p>
      <w:pPr>
        <w:spacing w:line="220" w:lineRule="auto"/>
        <w:ind w:left="12"/>
        <w:rPr>
          <w:rFonts w:ascii="宋体" w:hAnsi="宋体" w:eastAsia="宋体" w:cs="宋体"/>
          <w:sz w:val="32"/>
          <w:szCs w:val="32"/>
        </w:rPr>
      </w:pPr>
      <w:r>
        <w:rPr>
          <w:rFonts w:ascii="宋体" w:hAnsi="宋体" w:eastAsia="宋体" w:cs="宋体"/>
          <w:spacing w:val="-3"/>
          <w:sz w:val="32"/>
          <w:szCs w:val="32"/>
        </w:rPr>
        <w:t>不超过</w:t>
      </w:r>
      <w:r>
        <w:rPr>
          <w:rFonts w:ascii="宋体" w:hAnsi="宋体" w:eastAsia="宋体" w:cs="宋体"/>
          <w:spacing w:val="-66"/>
          <w:sz w:val="32"/>
          <w:szCs w:val="32"/>
        </w:rPr>
        <w:t xml:space="preserve"> </w:t>
      </w:r>
      <w:r>
        <w:rPr>
          <w:rFonts w:ascii="Times New Roman" w:hAnsi="Times New Roman" w:eastAsia="Times New Roman" w:cs="Times New Roman"/>
          <w:spacing w:val="-3"/>
          <w:sz w:val="32"/>
          <w:szCs w:val="32"/>
        </w:rPr>
        <w:t xml:space="preserve">3 </w:t>
      </w:r>
      <w:r>
        <w:rPr>
          <w:rFonts w:ascii="宋体" w:hAnsi="宋体" w:eastAsia="宋体" w:cs="宋体"/>
          <w:spacing w:val="-3"/>
          <w:sz w:val="32"/>
          <w:szCs w:val="32"/>
        </w:rPr>
        <w:t>小时，</w:t>
      </w:r>
      <w:r>
        <w:rPr>
          <w:rFonts w:ascii="Times New Roman" w:hAnsi="Times New Roman" w:eastAsia="Times New Roman" w:cs="Times New Roman"/>
          <w:spacing w:val="-3"/>
          <w:sz w:val="32"/>
          <w:szCs w:val="32"/>
        </w:rPr>
        <w:t>90%</w:t>
      </w:r>
      <w:r>
        <w:rPr>
          <w:rFonts w:ascii="宋体" w:hAnsi="宋体" w:eastAsia="宋体" w:cs="宋体"/>
          <w:spacing w:val="-3"/>
          <w:sz w:val="32"/>
          <w:szCs w:val="32"/>
        </w:rPr>
        <w:t>以上的时间处于停靠状态。</w:t>
      </w:r>
    </w:p>
    <w:p>
      <w:pPr>
        <w:spacing w:before="237" w:line="220" w:lineRule="auto"/>
        <w:ind w:left="715"/>
        <w:rPr>
          <w:rFonts w:ascii="宋体" w:hAnsi="宋体" w:eastAsia="宋体" w:cs="宋体"/>
          <w:sz w:val="32"/>
          <w:szCs w:val="32"/>
        </w:rPr>
      </w:pPr>
      <w:r>
        <w:rPr>
          <w:rFonts w:ascii="宋体" w:hAnsi="宋体" w:eastAsia="宋体" w:cs="宋体"/>
          <w:spacing w:val="-1"/>
          <w:sz w:val="32"/>
          <w:szCs w:val="32"/>
        </w:rPr>
        <w:t>我国电动乘用车的停靠地点归纳为以下两类：</w:t>
      </w:r>
    </w:p>
    <w:p>
      <w:pPr>
        <w:spacing w:before="242" w:line="624" w:lineRule="exact"/>
        <w:ind w:left="722"/>
        <w:rPr>
          <w:rFonts w:ascii="宋体" w:hAnsi="宋体" w:eastAsia="宋体" w:cs="宋体"/>
          <w:sz w:val="32"/>
          <w:szCs w:val="32"/>
        </w:rPr>
      </w:pPr>
      <w:r>
        <w:rPr>
          <w:rFonts w:ascii="宋体" w:hAnsi="宋体" w:eastAsia="宋体" w:cs="宋体"/>
          <w:spacing w:val="3"/>
          <w:position w:val="22"/>
          <w:sz w:val="32"/>
          <w:szCs w:val="32"/>
        </w:rPr>
        <w:t>（</w:t>
      </w:r>
      <w:r>
        <w:rPr>
          <w:rFonts w:ascii="Times New Roman" w:hAnsi="Times New Roman" w:eastAsia="Times New Roman" w:cs="Times New Roman"/>
          <w:spacing w:val="3"/>
          <w:position w:val="22"/>
          <w:sz w:val="32"/>
          <w:szCs w:val="32"/>
        </w:rPr>
        <w:t>1</w:t>
      </w:r>
      <w:r>
        <w:rPr>
          <w:rFonts w:ascii="宋体" w:hAnsi="宋体" w:eastAsia="宋体" w:cs="宋体"/>
          <w:spacing w:val="3"/>
          <w:position w:val="22"/>
          <w:sz w:val="32"/>
          <w:szCs w:val="32"/>
        </w:rPr>
        <w:t>）专用停车位：如私人乘用车在居民小</w:t>
      </w:r>
      <w:r>
        <w:rPr>
          <w:rFonts w:ascii="宋体" w:hAnsi="宋体" w:eastAsia="宋体" w:cs="宋体"/>
          <w:spacing w:val="2"/>
          <w:position w:val="22"/>
          <w:sz w:val="32"/>
          <w:szCs w:val="32"/>
        </w:rPr>
        <w:t>区的专用停车位或企事业</w:t>
      </w:r>
    </w:p>
    <w:p>
      <w:pPr>
        <w:spacing w:before="1" w:line="220" w:lineRule="auto"/>
        <w:ind w:left="9"/>
        <w:rPr>
          <w:rFonts w:ascii="宋体" w:hAnsi="宋体" w:eastAsia="宋体" w:cs="宋体"/>
          <w:sz w:val="32"/>
          <w:szCs w:val="32"/>
        </w:rPr>
      </w:pPr>
      <w:r>
        <w:rPr>
          <w:rFonts w:ascii="宋体" w:hAnsi="宋体" w:eastAsia="宋体" w:cs="宋体"/>
          <w:spacing w:val="-3"/>
          <w:sz w:val="32"/>
          <w:szCs w:val="32"/>
        </w:rPr>
        <w:t>单位公务乘用车在单位内部的专用停车位。</w:t>
      </w:r>
    </w:p>
    <w:p>
      <w:pPr>
        <w:spacing w:before="242" w:line="620" w:lineRule="exact"/>
        <w:ind w:left="722"/>
        <w:rPr>
          <w:rFonts w:ascii="宋体" w:hAnsi="宋体" w:eastAsia="宋体" w:cs="宋体"/>
          <w:sz w:val="32"/>
          <w:szCs w:val="32"/>
        </w:rPr>
      </w:pPr>
      <w:r>
        <w:rPr>
          <w:rFonts w:ascii="宋体" w:hAnsi="宋体" w:eastAsia="宋体" w:cs="宋体"/>
          <w:spacing w:val="3"/>
          <w:position w:val="22"/>
          <w:sz w:val="32"/>
          <w:szCs w:val="32"/>
        </w:rPr>
        <w:t>（</w:t>
      </w:r>
      <w:r>
        <w:rPr>
          <w:rFonts w:ascii="Times New Roman" w:hAnsi="Times New Roman" w:eastAsia="Times New Roman" w:cs="Times New Roman"/>
          <w:spacing w:val="3"/>
          <w:position w:val="22"/>
          <w:sz w:val="32"/>
          <w:szCs w:val="32"/>
        </w:rPr>
        <w:t>2</w:t>
      </w:r>
      <w:r>
        <w:rPr>
          <w:rFonts w:ascii="宋体" w:hAnsi="宋体" w:eastAsia="宋体" w:cs="宋体"/>
          <w:spacing w:val="3"/>
          <w:position w:val="22"/>
          <w:sz w:val="32"/>
          <w:szCs w:val="32"/>
        </w:rPr>
        <w:t>）临时公共停车位：如写字楼、大型商</w:t>
      </w:r>
      <w:r>
        <w:rPr>
          <w:rFonts w:ascii="宋体" w:hAnsi="宋体" w:eastAsia="宋体" w:cs="宋体"/>
          <w:spacing w:val="2"/>
          <w:position w:val="22"/>
          <w:sz w:val="32"/>
          <w:szCs w:val="32"/>
        </w:rPr>
        <w:t>场、餐饮娱乐场所的公共</w:t>
      </w:r>
    </w:p>
    <w:p>
      <w:pPr>
        <w:spacing w:before="1" w:line="219" w:lineRule="auto"/>
        <w:ind w:left="8"/>
        <w:rPr>
          <w:rFonts w:ascii="宋体" w:hAnsi="宋体" w:eastAsia="宋体" w:cs="宋体"/>
          <w:sz w:val="32"/>
          <w:szCs w:val="32"/>
        </w:rPr>
      </w:pPr>
      <w:r>
        <w:rPr>
          <w:rFonts w:ascii="宋体" w:hAnsi="宋体" w:eastAsia="宋体" w:cs="宋体"/>
          <w:spacing w:val="-1"/>
          <w:sz w:val="32"/>
          <w:szCs w:val="32"/>
        </w:rPr>
        <w:t>停车场以及独立的社会公共停车场。</w:t>
      </w:r>
    </w:p>
    <w:p>
      <w:pPr>
        <w:spacing w:before="244" w:line="359" w:lineRule="auto"/>
        <w:ind w:left="14" w:right="315" w:firstLine="701"/>
        <w:rPr>
          <w:rFonts w:ascii="宋体" w:hAnsi="宋体" w:eastAsia="宋体" w:cs="宋体"/>
          <w:sz w:val="32"/>
          <w:szCs w:val="32"/>
        </w:rPr>
      </w:pPr>
      <w:r>
        <w:rPr>
          <w:rFonts w:ascii="宋体" w:hAnsi="宋体" w:eastAsia="宋体" w:cs="宋体"/>
          <w:spacing w:val="-1"/>
          <w:sz w:val="32"/>
          <w:szCs w:val="32"/>
        </w:rPr>
        <w:t>纯电动乘用车夜间大部分时间在其专用停车位停车，停车时</w:t>
      </w:r>
      <w:r>
        <w:rPr>
          <w:rFonts w:ascii="宋体" w:hAnsi="宋体" w:eastAsia="宋体" w:cs="宋体"/>
          <w:spacing w:val="-2"/>
          <w:sz w:val="32"/>
          <w:szCs w:val="32"/>
        </w:rPr>
        <w:t>间多在</w:t>
      </w:r>
      <w:r>
        <w:rPr>
          <w:rFonts w:ascii="宋体" w:hAnsi="宋体" w:eastAsia="宋体" w:cs="宋体"/>
          <w:spacing w:val="-28"/>
          <w:sz w:val="32"/>
          <w:szCs w:val="32"/>
        </w:rPr>
        <w:t xml:space="preserve"> </w:t>
      </w:r>
      <w:r>
        <w:rPr>
          <w:rFonts w:ascii="Times New Roman" w:hAnsi="Times New Roman" w:eastAsia="Times New Roman" w:cs="Times New Roman"/>
          <w:spacing w:val="-2"/>
          <w:sz w:val="32"/>
          <w:szCs w:val="32"/>
        </w:rPr>
        <w:t>8</w:t>
      </w:r>
      <w:r>
        <w:rPr>
          <w:rFonts w:ascii="Times New Roman" w:hAnsi="Times New Roman" w:eastAsia="Times New Roman" w:cs="Times New Roman"/>
          <w:sz w:val="32"/>
          <w:szCs w:val="32"/>
        </w:rPr>
        <w:t xml:space="preserve"> </w:t>
      </w:r>
      <w:r>
        <w:rPr>
          <w:rFonts w:ascii="宋体" w:hAnsi="宋体" w:eastAsia="宋体" w:cs="宋体"/>
          <w:sz w:val="32"/>
          <w:szCs w:val="32"/>
        </w:rPr>
        <w:t>小时以上，如果在其专用停车位安装慢充充电桩，通过其车载充</w:t>
      </w:r>
      <w:r>
        <w:rPr>
          <w:rFonts w:ascii="宋体" w:hAnsi="宋体" w:eastAsia="宋体" w:cs="宋体"/>
          <w:spacing w:val="-1"/>
          <w:sz w:val="32"/>
          <w:szCs w:val="32"/>
        </w:rPr>
        <w:t>电机进行</w:t>
      </w:r>
      <w:r>
        <w:rPr>
          <w:rFonts w:ascii="宋体" w:hAnsi="宋体" w:eastAsia="宋体" w:cs="宋体"/>
          <w:sz w:val="32"/>
          <w:szCs w:val="32"/>
        </w:rPr>
        <w:t xml:space="preserve"> 常规充电，可以完全为电动乘用车充满电，可满足电动乘用车</w:t>
      </w:r>
      <w:r>
        <w:rPr>
          <w:rFonts w:ascii="宋体" w:hAnsi="宋体" w:eastAsia="宋体" w:cs="宋体"/>
          <w:spacing w:val="-1"/>
          <w:sz w:val="32"/>
          <w:szCs w:val="32"/>
        </w:rPr>
        <w:t>日常绝大部</w:t>
      </w:r>
    </w:p>
    <w:p>
      <w:pPr>
        <w:spacing w:before="1" w:line="219" w:lineRule="auto"/>
        <w:ind w:left="10"/>
        <w:rPr>
          <w:rFonts w:ascii="宋体" w:hAnsi="宋体" w:eastAsia="宋体" w:cs="宋体"/>
          <w:sz w:val="32"/>
          <w:szCs w:val="32"/>
        </w:rPr>
      </w:pPr>
      <w:r>
        <w:rPr>
          <w:rFonts w:ascii="宋体" w:hAnsi="宋体" w:eastAsia="宋体" w:cs="宋体"/>
          <w:spacing w:val="-1"/>
          <w:sz w:val="32"/>
          <w:szCs w:val="32"/>
        </w:rPr>
        <w:t>分行驶需要，而且慢充模式适应低压配电网，随处可以提供电源。</w:t>
      </w:r>
    </w:p>
    <w:p>
      <w:pPr>
        <w:spacing w:before="242" w:line="359" w:lineRule="auto"/>
        <w:ind w:left="9" w:right="320" w:firstLine="734"/>
        <w:rPr>
          <w:rFonts w:ascii="宋体" w:hAnsi="宋体" w:eastAsia="宋体" w:cs="宋体"/>
          <w:sz w:val="32"/>
          <w:szCs w:val="32"/>
        </w:rPr>
      </w:pPr>
      <w:r>
        <w:rPr>
          <w:rFonts w:ascii="宋体" w:hAnsi="宋体" w:eastAsia="宋体" w:cs="宋体"/>
          <w:spacing w:val="7"/>
          <w:sz w:val="32"/>
          <w:szCs w:val="32"/>
        </w:rPr>
        <w:t>同时一般乘用车用户在开车出行途中，无论在工作单位，商场以及</w:t>
      </w:r>
      <w:r>
        <w:rPr>
          <w:rFonts w:ascii="宋体" w:hAnsi="宋体" w:eastAsia="宋体" w:cs="宋体"/>
          <w:spacing w:val="11"/>
          <w:sz w:val="32"/>
          <w:szCs w:val="32"/>
        </w:rPr>
        <w:t xml:space="preserve"> </w:t>
      </w:r>
      <w:r>
        <w:rPr>
          <w:rFonts w:ascii="宋体" w:hAnsi="宋体" w:eastAsia="宋体" w:cs="宋体"/>
          <w:sz w:val="32"/>
          <w:szCs w:val="32"/>
        </w:rPr>
        <w:t>餐饮娱乐场所等地的公共停车场所停车时间普遍较短，因此在此类公共停 车场所的停车位安装快充充电桩，通过车载充电机进行快速</w:t>
      </w:r>
      <w:r>
        <w:rPr>
          <w:rFonts w:ascii="宋体" w:hAnsi="宋体" w:eastAsia="宋体" w:cs="宋体"/>
          <w:spacing w:val="-1"/>
          <w:sz w:val="32"/>
          <w:szCs w:val="32"/>
        </w:rPr>
        <w:t>的常规充电，</w:t>
      </w:r>
      <w:r>
        <w:rPr>
          <w:rFonts w:ascii="宋体" w:hAnsi="宋体" w:eastAsia="宋体" w:cs="宋体"/>
          <w:sz w:val="32"/>
          <w:szCs w:val="32"/>
        </w:rPr>
        <w:t xml:space="preserve"> 从而有效地满足电动乘用车临时性的电能补充需求。因此电动乘用车应采</w:t>
      </w:r>
    </w:p>
    <w:p>
      <w:pPr>
        <w:spacing w:before="1" w:line="220" w:lineRule="auto"/>
        <w:ind w:left="9"/>
        <w:rPr>
          <w:rFonts w:ascii="宋体" w:hAnsi="宋体" w:eastAsia="宋体" w:cs="宋体"/>
          <w:sz w:val="32"/>
          <w:szCs w:val="32"/>
        </w:rPr>
      </w:pPr>
      <w:r>
        <w:rPr>
          <w:rFonts w:ascii="宋体" w:hAnsi="宋体" w:eastAsia="宋体" w:cs="宋体"/>
          <w:spacing w:val="-2"/>
          <w:sz w:val="32"/>
          <w:szCs w:val="32"/>
        </w:rPr>
        <w:t>用以快充模式为主，慢充模式为辅的充电模式。</w:t>
      </w:r>
    </w:p>
    <w:p>
      <w:pPr>
        <w:spacing w:before="242" w:line="359" w:lineRule="auto"/>
        <w:ind w:left="8" w:right="319" w:firstLine="704"/>
        <w:rPr>
          <w:rFonts w:ascii="宋体" w:hAnsi="宋体" w:eastAsia="宋体" w:cs="宋体"/>
          <w:sz w:val="32"/>
          <w:szCs w:val="32"/>
        </w:rPr>
      </w:pPr>
      <w:r>
        <w:rPr>
          <w:rFonts w:ascii="宋体" w:hAnsi="宋体" w:eastAsia="宋体" w:cs="宋体"/>
          <w:spacing w:val="9"/>
          <w:sz w:val="32"/>
          <w:szCs w:val="32"/>
        </w:rPr>
        <w:t>通过上述分析可知，针对乘用车的行驶特性，通过</w:t>
      </w:r>
      <w:r>
        <w:rPr>
          <w:rFonts w:ascii="宋体" w:hAnsi="宋体" w:eastAsia="宋体" w:cs="宋体"/>
          <w:spacing w:val="8"/>
          <w:sz w:val="32"/>
          <w:szCs w:val="32"/>
        </w:rPr>
        <w:t>电动乘用车专用</w:t>
      </w:r>
      <w:r>
        <w:rPr>
          <w:rFonts w:ascii="宋体" w:hAnsi="宋体" w:eastAsia="宋体" w:cs="宋体"/>
          <w:sz w:val="32"/>
          <w:szCs w:val="32"/>
        </w:rPr>
        <w:t xml:space="preserve"> </w:t>
      </w:r>
      <w:r>
        <w:rPr>
          <w:rFonts w:ascii="宋体" w:hAnsi="宋体" w:eastAsia="宋体" w:cs="宋体"/>
          <w:spacing w:val="-7"/>
          <w:sz w:val="32"/>
          <w:szCs w:val="32"/>
        </w:rPr>
        <w:t>停车位（</w:t>
      </w:r>
      <w:r>
        <w:rPr>
          <w:rFonts w:ascii="Times New Roman" w:hAnsi="Times New Roman" w:eastAsia="Times New Roman" w:cs="Times New Roman"/>
          <w:spacing w:val="-7"/>
          <w:sz w:val="32"/>
          <w:szCs w:val="32"/>
        </w:rPr>
        <w:t>1</w:t>
      </w:r>
      <w:r>
        <w:rPr>
          <w:rFonts w:ascii="Times New Roman" w:hAnsi="Times New Roman" w:eastAsia="Times New Roman" w:cs="Times New Roman"/>
          <w:spacing w:val="49"/>
          <w:sz w:val="32"/>
          <w:szCs w:val="32"/>
        </w:rPr>
        <w:t xml:space="preserve"> </w:t>
      </w:r>
      <w:r>
        <w:rPr>
          <w:rFonts w:ascii="宋体" w:hAnsi="宋体" w:eastAsia="宋体" w:cs="宋体"/>
          <w:spacing w:val="-7"/>
          <w:sz w:val="32"/>
          <w:szCs w:val="32"/>
        </w:rPr>
        <w:t xml:space="preserve">车 </w:t>
      </w:r>
      <w:r>
        <w:rPr>
          <w:rFonts w:ascii="Times New Roman" w:hAnsi="Times New Roman" w:eastAsia="Times New Roman" w:cs="Times New Roman"/>
          <w:spacing w:val="-7"/>
          <w:sz w:val="32"/>
          <w:szCs w:val="32"/>
        </w:rPr>
        <w:t>1</w:t>
      </w:r>
      <w:r>
        <w:rPr>
          <w:rFonts w:ascii="Times New Roman" w:hAnsi="Times New Roman" w:eastAsia="Times New Roman" w:cs="Times New Roman"/>
          <w:spacing w:val="31"/>
          <w:sz w:val="32"/>
          <w:szCs w:val="32"/>
        </w:rPr>
        <w:t xml:space="preserve"> </w:t>
      </w:r>
      <w:r>
        <w:rPr>
          <w:rFonts w:ascii="宋体" w:hAnsi="宋体" w:eastAsia="宋体" w:cs="宋体"/>
          <w:spacing w:val="-7"/>
          <w:sz w:val="32"/>
          <w:szCs w:val="32"/>
        </w:rPr>
        <w:t>桩）及公共停车位建设快充充电桩设施， 可以有效满足绝</w:t>
      </w:r>
      <w:r>
        <w:rPr>
          <w:rFonts w:ascii="宋体" w:hAnsi="宋体" w:eastAsia="宋体" w:cs="宋体"/>
          <w:sz w:val="32"/>
          <w:szCs w:val="32"/>
        </w:rPr>
        <w:t xml:space="preserve"> 大部分电动乘用车日常行驶的电能供给需求，同时需要建设部分社会化公</w:t>
      </w:r>
    </w:p>
    <w:p>
      <w:pPr>
        <w:spacing w:before="1" w:line="185" w:lineRule="auto"/>
        <w:ind w:left="5"/>
        <w:rPr>
          <w:rFonts w:ascii="宋体" w:hAnsi="宋体" w:eastAsia="宋体" w:cs="宋体"/>
          <w:sz w:val="32"/>
          <w:szCs w:val="32"/>
        </w:rPr>
      </w:pPr>
      <w:r>
        <w:rPr>
          <w:rFonts w:ascii="宋体" w:hAnsi="宋体" w:eastAsia="宋体" w:cs="宋体"/>
          <w:sz w:val="32"/>
          <w:szCs w:val="32"/>
        </w:rPr>
        <w:t>共快速充电桩以满足电动乘用车临时性应急</w:t>
      </w:r>
      <w:r>
        <w:rPr>
          <w:rFonts w:ascii="宋体" w:hAnsi="宋体" w:eastAsia="宋体" w:cs="宋体"/>
          <w:spacing w:val="-1"/>
          <w:sz w:val="32"/>
          <w:szCs w:val="32"/>
        </w:rPr>
        <w:t>电能补充需求。</w:t>
      </w:r>
    </w:p>
    <w:p>
      <w:pPr>
        <w:pStyle w:val="2"/>
        <w:spacing w:line="14" w:lineRule="auto"/>
        <w:rPr>
          <w:sz w:val="2"/>
        </w:rPr>
      </w:pPr>
      <w:r>
        <w:rPr>
          <w:sz w:val="2"/>
          <w:szCs w:val="2"/>
        </w:rPr>
        <w:br w:type="column"/>
      </w:r>
    </w:p>
    <w:p>
      <w:pPr>
        <w:spacing w:before="63" w:line="359" w:lineRule="auto"/>
        <w:ind w:left="11" w:right="915" w:firstLine="708"/>
        <w:rPr>
          <w:rFonts w:ascii="宋体" w:hAnsi="宋体" w:eastAsia="宋体" w:cs="宋体"/>
          <w:sz w:val="32"/>
          <w:szCs w:val="32"/>
        </w:rPr>
      </w:pPr>
      <w:r>
        <w:rPr>
          <w:rFonts w:ascii="宋体" w:hAnsi="宋体" w:eastAsia="宋体" w:cs="宋体"/>
          <w:spacing w:val="17"/>
          <w:sz w:val="32"/>
          <w:szCs w:val="32"/>
        </w:rPr>
        <w:t>本期考虑，</w:t>
      </w:r>
      <w:r>
        <w:rPr>
          <w:rFonts w:ascii="宋体" w:hAnsi="宋体" w:eastAsia="宋体" w:cs="宋体"/>
          <w:b/>
          <w:bCs/>
          <w:spacing w:val="17"/>
          <w:sz w:val="32"/>
          <w:szCs w:val="32"/>
        </w:rPr>
        <w:t>公务车：</w:t>
      </w:r>
      <w:r>
        <w:rPr>
          <w:rFonts w:ascii="Times New Roman" w:hAnsi="Times New Roman" w:eastAsia="Times New Roman" w:cs="Times New Roman"/>
          <w:b/>
          <w:bCs/>
          <w:spacing w:val="17"/>
          <w:sz w:val="32"/>
          <w:szCs w:val="32"/>
        </w:rPr>
        <w:t>20%</w:t>
      </w:r>
      <w:r>
        <w:rPr>
          <w:rFonts w:ascii="宋体" w:hAnsi="宋体" w:eastAsia="宋体" w:cs="宋体"/>
          <w:b/>
          <w:bCs/>
          <w:spacing w:val="17"/>
          <w:sz w:val="32"/>
          <w:szCs w:val="32"/>
        </w:rPr>
        <w:t>在充电站充电，</w:t>
      </w:r>
      <w:r>
        <w:rPr>
          <w:rFonts w:ascii="Times New Roman" w:hAnsi="Times New Roman" w:eastAsia="Times New Roman" w:cs="Times New Roman"/>
          <w:b/>
          <w:bCs/>
          <w:spacing w:val="17"/>
          <w:sz w:val="32"/>
          <w:szCs w:val="32"/>
        </w:rPr>
        <w:t>80%</w:t>
      </w:r>
      <w:r>
        <w:rPr>
          <w:rFonts w:ascii="宋体" w:hAnsi="宋体" w:eastAsia="宋体" w:cs="宋体"/>
          <w:b/>
          <w:bCs/>
          <w:spacing w:val="17"/>
          <w:sz w:val="32"/>
          <w:szCs w:val="32"/>
        </w:rPr>
        <w:t>在专用充电桩充电</w:t>
      </w:r>
      <w:r>
        <w:rPr>
          <w:rFonts w:ascii="宋体" w:hAnsi="宋体" w:eastAsia="宋体" w:cs="宋体"/>
          <w:spacing w:val="3"/>
          <w:sz w:val="32"/>
          <w:szCs w:val="32"/>
        </w:rPr>
        <w:t xml:space="preserve"> </w:t>
      </w:r>
      <w:r>
        <w:rPr>
          <w:rFonts w:ascii="宋体" w:hAnsi="宋体" w:eastAsia="宋体" w:cs="宋体"/>
          <w:sz w:val="32"/>
          <w:szCs w:val="32"/>
        </w:rPr>
        <w:t>（考虑到云和的情况特殊，暂无电动公务车，政府也无电动公务车配置计</w:t>
      </w:r>
      <w:r>
        <w:rPr>
          <w:rFonts w:ascii="宋体" w:hAnsi="宋体" w:eastAsia="宋体" w:cs="宋体"/>
          <w:spacing w:val="5"/>
          <w:sz w:val="32"/>
          <w:szCs w:val="32"/>
        </w:rPr>
        <w:t xml:space="preserve"> </w:t>
      </w:r>
      <w:r>
        <w:rPr>
          <w:rFonts w:ascii="宋体" w:hAnsi="宋体" w:eastAsia="宋体" w:cs="宋体"/>
          <w:spacing w:val="-2"/>
          <w:sz w:val="32"/>
          <w:szCs w:val="32"/>
        </w:rPr>
        <w:t>划，后文电动公务车为预测值， 所以考虑</w:t>
      </w:r>
      <w:r>
        <w:rPr>
          <w:rFonts w:ascii="宋体" w:hAnsi="宋体" w:eastAsia="宋体" w:cs="宋体"/>
          <w:b/>
          <w:bCs/>
          <w:spacing w:val="-2"/>
          <w:sz w:val="32"/>
          <w:szCs w:val="32"/>
        </w:rPr>
        <w:t>公务车均在专用充电桩充电</w:t>
      </w:r>
      <w:r>
        <w:rPr>
          <w:rFonts w:ascii="宋体" w:hAnsi="宋体" w:eastAsia="宋体" w:cs="宋体"/>
          <w:spacing w:val="-79"/>
          <w:w w:val="92"/>
          <w:sz w:val="32"/>
          <w:szCs w:val="32"/>
        </w:rPr>
        <w:t>）；</w:t>
      </w:r>
    </w:p>
    <w:p>
      <w:pPr>
        <w:spacing w:line="220" w:lineRule="auto"/>
        <w:ind w:left="13"/>
        <w:rPr>
          <w:rFonts w:ascii="宋体" w:hAnsi="宋体" w:eastAsia="宋体" w:cs="宋体"/>
          <w:sz w:val="32"/>
          <w:szCs w:val="32"/>
        </w:rPr>
      </w:pPr>
      <w:r>
        <w:rPr>
          <w:rFonts w:ascii="宋体" w:hAnsi="宋体" w:eastAsia="宋体" w:cs="宋体"/>
          <w:b/>
          <w:bCs/>
          <w:spacing w:val="-12"/>
          <w:sz w:val="32"/>
          <w:szCs w:val="32"/>
        </w:rPr>
        <w:t>私家车</w:t>
      </w:r>
      <w:r>
        <w:rPr>
          <w:rFonts w:ascii="宋体" w:hAnsi="宋体" w:eastAsia="宋体" w:cs="宋体"/>
          <w:spacing w:val="-68"/>
          <w:sz w:val="32"/>
          <w:szCs w:val="32"/>
        </w:rPr>
        <w:t xml:space="preserve"> </w:t>
      </w:r>
      <w:r>
        <w:rPr>
          <w:rFonts w:ascii="Times New Roman" w:hAnsi="Times New Roman" w:eastAsia="Times New Roman" w:cs="Times New Roman"/>
          <w:b/>
          <w:bCs/>
          <w:spacing w:val="-12"/>
          <w:sz w:val="32"/>
          <w:szCs w:val="32"/>
        </w:rPr>
        <w:t>50%</w:t>
      </w:r>
      <w:r>
        <w:rPr>
          <w:rFonts w:ascii="宋体" w:hAnsi="宋体" w:eastAsia="宋体" w:cs="宋体"/>
          <w:b/>
          <w:bCs/>
          <w:spacing w:val="-12"/>
          <w:sz w:val="32"/>
          <w:szCs w:val="32"/>
        </w:rPr>
        <w:t>在公共充电站充电，</w:t>
      </w:r>
      <w:r>
        <w:rPr>
          <w:rFonts w:ascii="宋体" w:hAnsi="宋体" w:eastAsia="宋体" w:cs="宋体"/>
          <w:spacing w:val="85"/>
          <w:sz w:val="32"/>
          <w:szCs w:val="32"/>
        </w:rPr>
        <w:t xml:space="preserve"> </w:t>
      </w:r>
      <w:r>
        <w:rPr>
          <w:rFonts w:ascii="Times New Roman" w:hAnsi="Times New Roman" w:eastAsia="Times New Roman" w:cs="Times New Roman"/>
          <w:b/>
          <w:bCs/>
          <w:spacing w:val="-12"/>
          <w:sz w:val="32"/>
          <w:szCs w:val="32"/>
        </w:rPr>
        <w:t>50%</w:t>
      </w:r>
      <w:r>
        <w:rPr>
          <w:rFonts w:ascii="宋体" w:hAnsi="宋体" w:eastAsia="宋体" w:cs="宋体"/>
          <w:b/>
          <w:bCs/>
          <w:spacing w:val="-12"/>
          <w:sz w:val="32"/>
          <w:szCs w:val="32"/>
        </w:rPr>
        <w:t>在私家车私人充电桩充电。</w:t>
      </w:r>
    </w:p>
    <w:p>
      <w:pPr>
        <w:spacing w:before="236" w:line="225" w:lineRule="auto"/>
        <w:ind w:left="2635"/>
        <w:rPr>
          <w:rFonts w:ascii="宋体" w:hAnsi="宋体" w:eastAsia="宋体" w:cs="宋体"/>
          <w:sz w:val="27"/>
          <w:szCs w:val="27"/>
        </w:rPr>
      </w:pPr>
      <w:r>
        <w:rPr>
          <w:rFonts w:ascii="宋体" w:hAnsi="宋体" w:eastAsia="宋体" w:cs="宋体"/>
          <w:b/>
          <w:bCs/>
          <w:spacing w:val="4"/>
          <w:sz w:val="27"/>
          <w:szCs w:val="27"/>
        </w:rPr>
        <w:t>表</w:t>
      </w:r>
      <w:r>
        <w:rPr>
          <w:rFonts w:ascii="宋体" w:hAnsi="宋体" w:eastAsia="宋体" w:cs="宋体"/>
          <w:spacing w:val="-54"/>
          <w:sz w:val="27"/>
          <w:szCs w:val="27"/>
        </w:rPr>
        <w:t xml:space="preserve"> </w:t>
      </w:r>
      <w:r>
        <w:rPr>
          <w:rFonts w:ascii="Times New Roman" w:hAnsi="Times New Roman" w:eastAsia="Times New Roman" w:cs="Times New Roman"/>
          <w:b/>
          <w:bCs/>
          <w:spacing w:val="4"/>
          <w:sz w:val="27"/>
          <w:szCs w:val="27"/>
        </w:rPr>
        <w:t>3-5</w:t>
      </w:r>
      <w:r>
        <w:rPr>
          <w:rFonts w:ascii="Times New Roman" w:hAnsi="Times New Roman" w:eastAsia="Times New Roman" w:cs="Times New Roman"/>
          <w:b/>
          <w:bCs/>
          <w:spacing w:val="33"/>
          <w:sz w:val="27"/>
          <w:szCs w:val="27"/>
        </w:rPr>
        <w:t xml:space="preserve"> </w:t>
      </w:r>
      <w:r>
        <w:rPr>
          <w:rFonts w:ascii="宋体" w:hAnsi="宋体" w:eastAsia="宋体" w:cs="宋体"/>
          <w:b/>
          <w:bCs/>
          <w:spacing w:val="4"/>
          <w:sz w:val="27"/>
          <w:szCs w:val="27"/>
        </w:rPr>
        <w:t>电动汽车充电设施建设模式配比表</w:t>
      </w:r>
    </w:p>
    <w:p>
      <w:pPr>
        <w:spacing w:line="174" w:lineRule="exact"/>
      </w:pPr>
    </w:p>
    <w:tbl>
      <w:tblPr>
        <w:tblStyle w:val="5"/>
        <w:tblW w:w="102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09"/>
        <w:gridCol w:w="78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2409" w:type="dxa"/>
            <w:shd w:val="clear" w:color="auto" w:fill="A5A5A5"/>
            <w:vAlign w:val="top"/>
          </w:tcPr>
          <w:p>
            <w:pPr>
              <w:spacing w:before="42" w:line="220" w:lineRule="auto"/>
              <w:ind w:left="775"/>
              <w:rPr>
                <w:rFonts w:ascii="宋体" w:hAnsi="宋体" w:eastAsia="宋体" w:cs="宋体"/>
                <w:sz w:val="24"/>
                <w:szCs w:val="24"/>
              </w:rPr>
            </w:pPr>
            <w:r>
              <w:rPr>
                <w:rFonts w:ascii="宋体" w:hAnsi="宋体" w:eastAsia="宋体" w:cs="宋体"/>
                <w:b/>
                <w:bCs/>
                <w:color w:val="FFFFFF"/>
                <w:spacing w:val="-16"/>
                <w:sz w:val="24"/>
                <w:szCs w:val="24"/>
              </w:rPr>
              <w:t>目标市场</w:t>
            </w:r>
          </w:p>
        </w:tc>
        <w:tc>
          <w:tcPr>
            <w:tcW w:w="7845" w:type="dxa"/>
            <w:shd w:val="clear" w:color="auto" w:fill="A5A5A5"/>
            <w:vAlign w:val="top"/>
          </w:tcPr>
          <w:p>
            <w:pPr>
              <w:spacing w:before="42" w:line="220" w:lineRule="auto"/>
              <w:ind w:left="2970"/>
              <w:rPr>
                <w:rFonts w:ascii="宋体" w:hAnsi="宋体" w:eastAsia="宋体" w:cs="宋体"/>
                <w:sz w:val="24"/>
                <w:szCs w:val="24"/>
              </w:rPr>
            </w:pPr>
            <w:r>
              <w:rPr>
                <w:rFonts w:ascii="宋体" w:hAnsi="宋体" w:eastAsia="宋体" w:cs="宋体"/>
                <w:b/>
                <w:bCs/>
                <w:color w:val="FFFFFF"/>
                <w:spacing w:val="-4"/>
                <w:sz w:val="24"/>
                <w:szCs w:val="24"/>
              </w:rPr>
              <w:t>充电设施建设模式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2409" w:type="dxa"/>
            <w:vAlign w:val="top"/>
          </w:tcPr>
          <w:p>
            <w:pPr>
              <w:spacing w:before="39" w:line="222" w:lineRule="auto"/>
              <w:ind w:left="850" w:right="115" w:hanging="714"/>
              <w:rPr>
                <w:rFonts w:ascii="宋体" w:hAnsi="宋体" w:eastAsia="宋体" w:cs="宋体"/>
                <w:sz w:val="24"/>
                <w:szCs w:val="24"/>
              </w:rPr>
            </w:pPr>
            <w:r>
              <w:rPr>
                <w:rFonts w:ascii="宋体" w:hAnsi="宋体" w:eastAsia="宋体" w:cs="宋体"/>
                <w:b/>
                <w:bCs/>
                <w:spacing w:val="-4"/>
                <w:sz w:val="24"/>
                <w:szCs w:val="24"/>
              </w:rPr>
              <w:t>公交车、物流车、环</w:t>
            </w:r>
            <w:r>
              <w:rPr>
                <w:rFonts w:ascii="宋体" w:hAnsi="宋体" w:eastAsia="宋体" w:cs="宋体"/>
                <w:spacing w:val="4"/>
                <w:sz w:val="24"/>
                <w:szCs w:val="24"/>
              </w:rPr>
              <w:t xml:space="preserve"> </w:t>
            </w:r>
            <w:r>
              <w:rPr>
                <w:rFonts w:ascii="宋体" w:hAnsi="宋体" w:eastAsia="宋体" w:cs="宋体"/>
                <w:b/>
                <w:bCs/>
                <w:spacing w:val="-5"/>
                <w:sz w:val="24"/>
                <w:szCs w:val="24"/>
              </w:rPr>
              <w:t>卫车辆</w:t>
            </w:r>
          </w:p>
        </w:tc>
        <w:tc>
          <w:tcPr>
            <w:tcW w:w="7845" w:type="dxa"/>
            <w:vAlign w:val="top"/>
          </w:tcPr>
          <w:p>
            <w:pPr>
              <w:spacing w:before="193" w:line="220" w:lineRule="auto"/>
              <w:ind w:left="2726"/>
              <w:rPr>
                <w:rFonts w:ascii="宋体" w:hAnsi="宋体" w:eastAsia="宋体" w:cs="宋体"/>
                <w:sz w:val="24"/>
                <w:szCs w:val="24"/>
              </w:rPr>
            </w:pPr>
            <w:r>
              <w:rPr>
                <w:rFonts w:ascii="宋体" w:hAnsi="宋体" w:eastAsia="宋体" w:cs="宋体"/>
                <w:spacing w:val="-1"/>
                <w:sz w:val="24"/>
                <w:szCs w:val="24"/>
              </w:rPr>
              <w:t>在专用充电站进行充电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09" w:type="dxa"/>
            <w:vAlign w:val="top"/>
          </w:tcPr>
          <w:p>
            <w:pPr>
              <w:spacing w:before="84" w:line="220" w:lineRule="auto"/>
              <w:ind w:left="869"/>
              <w:rPr>
                <w:rFonts w:ascii="宋体" w:hAnsi="宋体" w:eastAsia="宋体" w:cs="宋体"/>
                <w:sz w:val="24"/>
                <w:szCs w:val="24"/>
              </w:rPr>
            </w:pPr>
            <w:r>
              <w:rPr>
                <w:rFonts w:ascii="宋体" w:hAnsi="宋体" w:eastAsia="宋体" w:cs="宋体"/>
                <w:b/>
                <w:bCs/>
                <w:spacing w:val="-11"/>
                <w:sz w:val="24"/>
                <w:szCs w:val="24"/>
              </w:rPr>
              <w:t>出租车</w:t>
            </w:r>
          </w:p>
        </w:tc>
        <w:tc>
          <w:tcPr>
            <w:tcW w:w="7845" w:type="dxa"/>
            <w:vAlign w:val="top"/>
          </w:tcPr>
          <w:p>
            <w:pPr>
              <w:spacing w:before="84" w:line="219" w:lineRule="auto"/>
              <w:ind w:left="1335"/>
              <w:rPr>
                <w:rFonts w:ascii="宋体" w:hAnsi="宋体" w:eastAsia="宋体" w:cs="宋体"/>
                <w:sz w:val="24"/>
                <w:szCs w:val="24"/>
              </w:rPr>
            </w:pPr>
            <w:r>
              <w:rPr>
                <w:rFonts w:ascii="Times New Roman" w:hAnsi="Times New Roman" w:eastAsia="Times New Roman" w:cs="Times New Roman"/>
                <w:spacing w:val="-8"/>
                <w:sz w:val="24"/>
                <w:szCs w:val="24"/>
              </w:rPr>
              <w:t>80%</w:t>
            </w:r>
            <w:r>
              <w:rPr>
                <w:rFonts w:ascii="宋体" w:hAnsi="宋体" w:eastAsia="宋体" w:cs="宋体"/>
                <w:spacing w:val="-8"/>
                <w:sz w:val="24"/>
                <w:szCs w:val="24"/>
              </w:rPr>
              <w:t>在公共充电站充电，</w:t>
            </w:r>
            <w:r>
              <w:rPr>
                <w:rFonts w:ascii="宋体" w:hAnsi="宋体" w:eastAsia="宋体" w:cs="宋体"/>
                <w:spacing w:val="59"/>
                <w:sz w:val="24"/>
                <w:szCs w:val="24"/>
              </w:rPr>
              <w:t xml:space="preserve"> </w:t>
            </w:r>
            <w:r>
              <w:rPr>
                <w:rFonts w:ascii="Times New Roman" w:hAnsi="Times New Roman" w:eastAsia="Times New Roman" w:cs="Times New Roman"/>
                <w:spacing w:val="-8"/>
                <w:sz w:val="24"/>
                <w:szCs w:val="24"/>
              </w:rPr>
              <w:t>20%</w:t>
            </w:r>
            <w:r>
              <w:rPr>
                <w:rFonts w:ascii="宋体" w:hAnsi="宋体" w:eastAsia="宋体" w:cs="宋体"/>
                <w:spacing w:val="-8"/>
                <w:sz w:val="24"/>
                <w:szCs w:val="24"/>
              </w:rPr>
              <w:t>采用私人充电桩</w:t>
            </w:r>
            <w:r>
              <w:rPr>
                <w:rFonts w:ascii="宋体" w:hAnsi="宋体" w:eastAsia="宋体" w:cs="宋体"/>
                <w:spacing w:val="-9"/>
                <w:sz w:val="24"/>
                <w:szCs w:val="24"/>
              </w:rPr>
              <w:t>充电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2409" w:type="dxa"/>
            <w:vAlign w:val="top"/>
          </w:tcPr>
          <w:p>
            <w:pPr>
              <w:spacing w:before="85" w:line="220" w:lineRule="auto"/>
              <w:ind w:left="856"/>
              <w:rPr>
                <w:rFonts w:ascii="宋体" w:hAnsi="宋体" w:eastAsia="宋体" w:cs="宋体"/>
                <w:sz w:val="24"/>
                <w:szCs w:val="24"/>
              </w:rPr>
            </w:pPr>
            <w:r>
              <w:rPr>
                <w:rFonts w:ascii="宋体" w:hAnsi="宋体" w:eastAsia="宋体" w:cs="宋体"/>
                <w:b/>
                <w:bCs/>
                <w:spacing w:val="-7"/>
                <w:sz w:val="24"/>
                <w:szCs w:val="24"/>
              </w:rPr>
              <w:t>公务车</w:t>
            </w:r>
          </w:p>
        </w:tc>
        <w:tc>
          <w:tcPr>
            <w:tcW w:w="7845" w:type="dxa"/>
            <w:vAlign w:val="top"/>
          </w:tcPr>
          <w:p>
            <w:pPr>
              <w:spacing w:before="85" w:line="220" w:lineRule="auto"/>
              <w:ind w:left="1445"/>
              <w:rPr>
                <w:rFonts w:ascii="宋体" w:hAnsi="宋体" w:eastAsia="宋体" w:cs="宋体"/>
                <w:sz w:val="24"/>
                <w:szCs w:val="24"/>
              </w:rPr>
            </w:pPr>
            <w:r>
              <w:rPr>
                <w:rFonts w:ascii="Times New Roman" w:hAnsi="Times New Roman" w:eastAsia="Times New Roman" w:cs="Times New Roman"/>
                <w:spacing w:val="-9"/>
                <w:sz w:val="24"/>
                <w:szCs w:val="24"/>
              </w:rPr>
              <w:t>20%</w:t>
            </w:r>
            <w:r>
              <w:rPr>
                <w:rFonts w:ascii="宋体" w:hAnsi="宋体" w:eastAsia="宋体" w:cs="宋体"/>
                <w:spacing w:val="-9"/>
                <w:sz w:val="24"/>
                <w:szCs w:val="24"/>
              </w:rPr>
              <w:t>在公用充电站充电，</w:t>
            </w:r>
            <w:r>
              <w:rPr>
                <w:rFonts w:ascii="宋体" w:hAnsi="宋体" w:eastAsia="宋体" w:cs="宋体"/>
                <w:spacing w:val="85"/>
                <w:sz w:val="24"/>
                <w:szCs w:val="24"/>
              </w:rPr>
              <w:t xml:space="preserve"> </w:t>
            </w:r>
            <w:r>
              <w:rPr>
                <w:rFonts w:ascii="Times New Roman" w:hAnsi="Times New Roman" w:eastAsia="Times New Roman" w:cs="Times New Roman"/>
                <w:spacing w:val="-9"/>
                <w:sz w:val="24"/>
                <w:szCs w:val="24"/>
              </w:rPr>
              <w:t>80%</w:t>
            </w:r>
            <w:r>
              <w:rPr>
                <w:rFonts w:ascii="宋体" w:hAnsi="宋体" w:eastAsia="宋体" w:cs="宋体"/>
                <w:spacing w:val="-9"/>
                <w:sz w:val="24"/>
                <w:szCs w:val="24"/>
              </w:rPr>
              <w:t>在专用充电桩充电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2409" w:type="dxa"/>
            <w:vAlign w:val="top"/>
          </w:tcPr>
          <w:p>
            <w:pPr>
              <w:spacing w:before="85" w:line="220" w:lineRule="auto"/>
              <w:ind w:left="850"/>
              <w:rPr>
                <w:rFonts w:ascii="宋体" w:hAnsi="宋体" w:eastAsia="宋体" w:cs="宋体"/>
                <w:sz w:val="24"/>
                <w:szCs w:val="24"/>
              </w:rPr>
            </w:pPr>
            <w:r>
              <w:rPr>
                <w:rFonts w:ascii="宋体" w:hAnsi="宋体" w:eastAsia="宋体" w:cs="宋体"/>
                <w:b/>
                <w:bCs/>
                <w:spacing w:val="-5"/>
                <w:sz w:val="24"/>
                <w:szCs w:val="24"/>
              </w:rPr>
              <w:t>私家车</w:t>
            </w:r>
          </w:p>
        </w:tc>
        <w:tc>
          <w:tcPr>
            <w:tcW w:w="7845" w:type="dxa"/>
            <w:vAlign w:val="top"/>
          </w:tcPr>
          <w:p>
            <w:pPr>
              <w:spacing w:before="85" w:line="220" w:lineRule="auto"/>
              <w:ind w:left="697"/>
              <w:rPr>
                <w:rFonts w:ascii="宋体" w:hAnsi="宋体" w:eastAsia="宋体" w:cs="宋体"/>
                <w:sz w:val="24"/>
                <w:szCs w:val="24"/>
              </w:rPr>
            </w:pPr>
            <w:r>
              <w:rPr>
                <w:rFonts w:ascii="宋体" w:hAnsi="宋体" w:eastAsia="宋体" w:cs="宋体"/>
                <w:spacing w:val="-7"/>
                <w:sz w:val="24"/>
                <w:szCs w:val="24"/>
              </w:rPr>
              <w:t>私家车</w:t>
            </w:r>
            <w:r>
              <w:rPr>
                <w:rFonts w:ascii="宋体" w:hAnsi="宋体" w:eastAsia="宋体" w:cs="宋体"/>
                <w:spacing w:val="-51"/>
                <w:sz w:val="24"/>
                <w:szCs w:val="24"/>
              </w:rPr>
              <w:t xml:space="preserve"> </w:t>
            </w:r>
            <w:r>
              <w:rPr>
                <w:rFonts w:ascii="Times New Roman" w:hAnsi="Times New Roman" w:eastAsia="Times New Roman" w:cs="Times New Roman"/>
                <w:spacing w:val="-7"/>
                <w:sz w:val="24"/>
                <w:szCs w:val="24"/>
              </w:rPr>
              <w:t>50%</w:t>
            </w:r>
            <w:r>
              <w:rPr>
                <w:rFonts w:ascii="宋体" w:hAnsi="宋体" w:eastAsia="宋体" w:cs="宋体"/>
                <w:spacing w:val="-7"/>
                <w:sz w:val="24"/>
                <w:szCs w:val="24"/>
              </w:rPr>
              <w:t>在公共充电站充电，</w:t>
            </w:r>
            <w:r>
              <w:rPr>
                <w:rFonts w:ascii="宋体" w:hAnsi="宋体" w:eastAsia="宋体" w:cs="宋体"/>
                <w:spacing w:val="65"/>
                <w:sz w:val="24"/>
                <w:szCs w:val="24"/>
              </w:rPr>
              <w:t xml:space="preserve"> </w:t>
            </w:r>
            <w:r>
              <w:rPr>
                <w:rFonts w:ascii="Times New Roman" w:hAnsi="Times New Roman" w:eastAsia="Times New Roman" w:cs="Times New Roman"/>
                <w:spacing w:val="-7"/>
                <w:sz w:val="24"/>
                <w:szCs w:val="24"/>
              </w:rPr>
              <w:t>50%</w:t>
            </w:r>
            <w:r>
              <w:rPr>
                <w:rFonts w:ascii="宋体" w:hAnsi="宋体" w:eastAsia="宋体" w:cs="宋体"/>
                <w:spacing w:val="-7"/>
                <w:sz w:val="24"/>
                <w:szCs w:val="24"/>
              </w:rPr>
              <w:t>在私家车私人充电桩充电</w:t>
            </w:r>
          </w:p>
        </w:tc>
      </w:tr>
    </w:tbl>
    <w:p>
      <w:pPr>
        <w:pStyle w:val="2"/>
      </w:pPr>
    </w:p>
    <w:p>
      <w:pPr>
        <w:sectPr>
          <w:type w:val="continuous"/>
          <w:pgSz w:w="23813" w:h="16839"/>
          <w:pgMar w:top="1753" w:right="521" w:bottom="1845" w:left="1446" w:header="762" w:footer="1155" w:gutter="0"/>
          <w:cols w:equalWidth="0" w:num="2">
            <w:col w:w="10572" w:space="100"/>
            <w:col w:w="11174"/>
          </w:cols>
        </w:sectPr>
      </w:pPr>
    </w:p>
    <w:p>
      <w:pPr>
        <w:pStyle w:val="2"/>
        <w:spacing w:line="259" w:lineRule="auto"/>
      </w:pPr>
      <w:r>
        <w:pict>
          <v:group id="_x0000_s1180" o:spid="_x0000_s1180" o:spt="203" style="position:absolute;left:0pt;margin-left:972.95pt;margin-top:49.5pt;height:29.5pt;width:191.55pt;mso-position-horizontal-relative:page;mso-position-vertical-relative:page;z-index:251764736;mso-width-relative:page;mso-height-relative:page;" coordsize="3831,590" o:allowincell="f">
            <o:lock v:ext="edit"/>
            <v:shape id="_x0000_s1181" o:spid="_x0000_s1181" o:spt="75" type="#_x0000_t75" style="position:absolute;left:0;top:0;height:590;width:3831;" filled="f" stroked="f" coordsize="21600,21600">
              <v:path/>
              <v:fill on="f" focussize="0,0"/>
              <v:stroke on="f"/>
              <v:imagedata r:id="rId167" o:title=""/>
              <o:lock v:ext="edit" aspectratio="t"/>
            </v:shape>
            <v:shape id="_x0000_s1182" o:spid="_x0000_s1182" o:spt="202" type="#_x0000_t202" style="position:absolute;left:-20;top:-20;height:674;width:3871;" filled="f" stroked="f" coordsize="21600,21600">
              <v:path/>
              <v:fill on="f" focussize="0,0"/>
              <v:stroke on="f"/>
              <v:imagedata o:title=""/>
              <o:lock v:ext="edit" aspectratio="f"/>
              <v:textbox inset="0mm,0mm,0mm,0mm">
                <w:txbxContent>
                  <w:p>
                    <w:pPr>
                      <w:spacing w:before="274" w:line="221" w:lineRule="auto"/>
                      <w:ind w:left="173"/>
                      <w:outlineLvl w:val="6"/>
                      <w:rPr>
                        <w:rFonts w:ascii="黑体" w:hAnsi="黑体" w:eastAsia="黑体" w:cs="黑体"/>
                        <w:sz w:val="24"/>
                        <w:szCs w:val="24"/>
                      </w:rPr>
                    </w:pPr>
                    <w:r>
                      <w:rPr>
                        <w:rFonts w:ascii="黑体" w:hAnsi="黑体" w:eastAsia="黑体" w:cs="黑体"/>
                        <w:b/>
                        <w:bCs/>
                        <w:color w:val="FFFFFF"/>
                        <w:spacing w:val="-2"/>
                        <w:sz w:val="24"/>
                        <w:szCs w:val="24"/>
                      </w:rPr>
                      <w:t>3.电动汽车及充电设施发展现状</w:t>
                    </w:r>
                  </w:p>
                </w:txbxContent>
              </v:textbox>
            </v:shape>
          </v:group>
        </w:pict>
      </w:r>
      <w:r>
        <w:drawing>
          <wp:anchor distT="0" distB="0" distL="0" distR="0" simplePos="0" relativeHeight="251763712" behindDoc="0" locked="0" layoutInCell="0" allowOverlap="1">
            <wp:simplePos x="0" y="0"/>
            <wp:positionH relativeFrom="page">
              <wp:posOffset>8089900</wp:posOffset>
            </wp:positionH>
            <wp:positionV relativeFrom="page">
              <wp:posOffset>3365500</wp:posOffset>
            </wp:positionV>
            <wp:extent cx="2806700" cy="2336800"/>
            <wp:effectExtent l="0" t="0" r="0" b="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68"/>
                    <a:stretch>
                      <a:fillRect/>
                    </a:stretch>
                  </pic:blipFill>
                  <pic:spPr>
                    <a:xfrm>
                      <a:off x="0" y="0"/>
                      <a:ext cx="2806755" cy="2336720"/>
                    </a:xfrm>
                    <a:prstGeom prst="rect">
                      <a:avLst/>
                    </a:prstGeom>
                  </pic:spPr>
                </pic:pic>
              </a:graphicData>
            </a:graphic>
          </wp:anchor>
        </w:drawing>
      </w:r>
      <w:r>
        <w:drawing>
          <wp:anchor distT="0" distB="0" distL="0" distR="0" simplePos="0" relativeHeight="251762688" behindDoc="0" locked="0" layoutInCell="0" allowOverlap="1">
            <wp:simplePos x="0" y="0"/>
            <wp:positionH relativeFrom="page">
              <wp:posOffset>11309350</wp:posOffset>
            </wp:positionH>
            <wp:positionV relativeFrom="page">
              <wp:posOffset>3371215</wp:posOffset>
            </wp:positionV>
            <wp:extent cx="2870200" cy="2324100"/>
            <wp:effectExtent l="0" t="0" r="0" b="0"/>
            <wp:wrapNone/>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69"/>
                    <a:stretch>
                      <a:fillRect/>
                    </a:stretch>
                  </pic:blipFill>
                  <pic:spPr>
                    <a:xfrm>
                      <a:off x="0" y="0"/>
                      <a:ext cx="2870106" cy="2324103"/>
                    </a:xfrm>
                    <a:prstGeom prst="rect">
                      <a:avLst/>
                    </a:prstGeom>
                  </pic:spPr>
                </pic:pic>
              </a:graphicData>
            </a:graphic>
          </wp:anchor>
        </w:drawing>
      </w:r>
    </w:p>
    <w:p>
      <w:pPr>
        <w:pStyle w:val="2"/>
        <w:spacing w:line="259" w:lineRule="auto"/>
      </w:pPr>
    </w:p>
    <w:p>
      <w:pPr>
        <w:pStyle w:val="2"/>
        <w:spacing w:line="260" w:lineRule="auto"/>
      </w:pPr>
    </w:p>
    <w:p>
      <w:pPr>
        <w:spacing w:before="100" w:line="223" w:lineRule="auto"/>
        <w:ind w:left="735"/>
        <w:rPr>
          <w:rFonts w:ascii="黑体" w:hAnsi="黑体" w:eastAsia="黑体" w:cs="黑体"/>
          <w:sz w:val="31"/>
          <w:szCs w:val="31"/>
        </w:rPr>
      </w:pPr>
      <w:r>
        <w:pict>
          <v:shape id="_x0000_s1183" o:spid="_x0000_s1183" o:spt="202" type="#_x0000_t202" style="position:absolute;left:0pt;margin-left:36pt;margin-top:-16.1pt;height:20.55pt;width:176pt;z-index:251765760;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黑体" w:hAnsi="黑体" w:eastAsia="黑体" w:cs="黑体"/>
                      <w:sz w:val="31"/>
                      <w:szCs w:val="31"/>
                    </w:rPr>
                  </w:pPr>
                  <w:r>
                    <w:rPr>
                      <w:rFonts w:ascii="黑体" w:hAnsi="黑体" w:eastAsia="黑体" w:cs="黑体"/>
                      <w:spacing w:val="6"/>
                      <w:sz w:val="31"/>
                      <w:szCs w:val="31"/>
                    </w:rPr>
                    <w:t>云和县电动汽车充电网络</w:t>
                  </w:r>
                </w:p>
              </w:txbxContent>
            </v:textbox>
          </v:shape>
        </w:pict>
      </w:r>
      <w:r>
        <w:rPr>
          <w:rFonts w:ascii="黑体" w:hAnsi="黑体" w:eastAsia="黑体" w:cs="黑体"/>
          <w:spacing w:val="9"/>
          <w:sz w:val="31"/>
          <w:szCs w:val="31"/>
        </w:rPr>
        <w:t>“十四五”布局规划</w:t>
      </w:r>
      <w:r>
        <w:rPr>
          <w:rFonts w:ascii="黑体" w:hAnsi="黑体" w:eastAsia="黑体" w:cs="黑体"/>
          <w:spacing w:val="-52"/>
          <w:sz w:val="31"/>
          <w:szCs w:val="31"/>
        </w:rPr>
        <w:t xml:space="preserve"> </w:t>
      </w:r>
      <w:r>
        <w:rPr>
          <w:rFonts w:ascii="黑体" w:hAnsi="黑体" w:eastAsia="黑体" w:cs="黑体"/>
          <w:strike/>
          <w:sz w:val="31"/>
          <w:szCs w:val="31"/>
        </w:rPr>
        <w:t xml:space="preserve">                                                                                           </w:t>
      </w:r>
    </w:p>
    <w:p>
      <w:pPr>
        <w:spacing w:line="42" w:lineRule="exact"/>
      </w:pPr>
    </w:p>
    <w:p>
      <w:pPr>
        <w:spacing w:line="42" w:lineRule="exact"/>
        <w:sectPr>
          <w:headerReference r:id="rId31" w:type="default"/>
          <w:footerReference r:id="rId32" w:type="default"/>
          <w:pgSz w:w="23810" w:h="16840"/>
          <w:pgMar w:top="400" w:right="520" w:bottom="400" w:left="1420" w:header="0" w:footer="0" w:gutter="0"/>
          <w:cols w:equalWidth="0" w:num="1">
            <w:col w:w="21870"/>
          </w:cols>
        </w:sectPr>
      </w:pPr>
    </w:p>
    <w:p>
      <w:pPr>
        <w:spacing w:before="142" w:line="184" w:lineRule="auto"/>
        <w:ind w:left="26"/>
        <w:outlineLvl w:val="6"/>
        <w:rPr>
          <w:rFonts w:ascii="宋体" w:hAnsi="宋体" w:eastAsia="宋体" w:cs="宋体"/>
          <w:sz w:val="44"/>
          <w:szCs w:val="44"/>
        </w:rPr>
      </w:pPr>
      <w:r>
        <w:rPr>
          <w:rFonts w:ascii="宋体" w:hAnsi="宋体" w:eastAsia="宋体" w:cs="宋体"/>
          <w:b/>
          <w:bCs/>
          <w:spacing w:val="-5"/>
          <w:sz w:val="44"/>
          <w:szCs w:val="44"/>
        </w:rPr>
        <w:t>3.3云和县电动汽车发展现状</w:t>
      </w:r>
    </w:p>
    <w:p>
      <w:pPr>
        <w:pStyle w:val="2"/>
        <w:spacing w:line="14" w:lineRule="auto"/>
        <w:rPr>
          <w:sz w:val="2"/>
        </w:rPr>
      </w:pPr>
      <w:r>
        <w:rPr>
          <w:sz w:val="2"/>
          <w:szCs w:val="2"/>
        </w:rPr>
        <w:br w:type="column"/>
      </w:r>
    </w:p>
    <w:p>
      <w:pPr>
        <w:spacing w:before="87" w:line="219" w:lineRule="auto"/>
        <w:rPr>
          <w:rFonts w:ascii="宋体" w:hAnsi="宋体" w:eastAsia="宋体" w:cs="宋体"/>
          <w:sz w:val="31"/>
          <w:szCs w:val="31"/>
        </w:rPr>
      </w:pPr>
      <w:r>
        <w:rPr>
          <w:rFonts w:ascii="宋体" w:hAnsi="宋体" w:eastAsia="宋体" w:cs="宋体"/>
          <w:b/>
          <w:bCs/>
          <w:spacing w:val="-24"/>
          <w:sz w:val="31"/>
          <w:szCs w:val="31"/>
        </w:rPr>
        <w:t>表3-7云和县电动汽车保有量</w:t>
      </w:r>
    </w:p>
    <w:p>
      <w:pPr>
        <w:spacing w:line="219" w:lineRule="auto"/>
        <w:rPr>
          <w:rFonts w:ascii="宋体" w:hAnsi="宋体" w:eastAsia="宋体" w:cs="宋体"/>
          <w:sz w:val="31"/>
          <w:szCs w:val="31"/>
        </w:rPr>
        <w:sectPr>
          <w:type w:val="continuous"/>
          <w:pgSz w:w="23810" w:h="16840"/>
          <w:pgMar w:top="400" w:right="520" w:bottom="400" w:left="1420" w:header="0" w:footer="0" w:gutter="0"/>
          <w:cols w:equalWidth="0" w:num="2">
            <w:col w:w="13945" w:space="100"/>
            <w:col w:w="7826"/>
          </w:cols>
        </w:sectPr>
      </w:pPr>
    </w:p>
    <w:p>
      <w:pPr>
        <w:pStyle w:val="2"/>
        <w:spacing w:line="357" w:lineRule="auto"/>
      </w:pPr>
    </w:p>
    <w:p>
      <w:pPr>
        <w:spacing w:before="101" w:line="601" w:lineRule="exact"/>
        <w:ind w:left="670"/>
        <w:rPr>
          <w:rFonts w:ascii="宋体" w:hAnsi="宋体" w:eastAsia="宋体" w:cs="宋体"/>
          <w:sz w:val="31"/>
          <w:szCs w:val="31"/>
        </w:rPr>
      </w:pPr>
      <w:r>
        <w:pict>
          <v:shape id="_x0000_s1184" o:spid="_x0000_s1184" o:spt="202" type="#_x0000_t202" style="position:absolute;left:0pt;margin-left:533.2pt;margin-top:-16.75pt;height:127pt;width:514.5pt;z-index:25176166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0239" w:type="dxa"/>
                    <w:tblInd w:w="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4"/>
                    <w:gridCol w:w="829"/>
                    <w:gridCol w:w="869"/>
                    <w:gridCol w:w="829"/>
                    <w:gridCol w:w="869"/>
                    <w:gridCol w:w="1109"/>
                    <w:gridCol w:w="789"/>
                    <w:gridCol w:w="929"/>
                    <w:gridCol w:w="1199"/>
                    <w:gridCol w:w="1199"/>
                    <w:gridCol w:w="8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2" w:hRule="atLeast"/>
                    </w:trPr>
                    <w:tc>
                      <w:tcPr>
                        <w:tcW w:w="744" w:type="dxa"/>
                        <w:shd w:val="clear" w:color="auto" w:fill="A5A5A5"/>
                        <w:vAlign w:val="top"/>
                      </w:tcPr>
                      <w:p>
                        <w:pPr>
                          <w:spacing w:before="201" w:line="219" w:lineRule="auto"/>
                          <w:ind w:left="128"/>
                          <w:rPr>
                            <w:rFonts w:ascii="宋体" w:hAnsi="宋体" w:eastAsia="宋体" w:cs="宋体"/>
                            <w:sz w:val="24"/>
                            <w:szCs w:val="24"/>
                          </w:rPr>
                        </w:pPr>
                        <w:r>
                          <w:rPr>
                            <w:rFonts w:ascii="宋体" w:hAnsi="宋体" w:eastAsia="宋体" w:cs="宋体"/>
                            <w:b/>
                            <w:bCs/>
                            <w:color w:val="FFFFFF"/>
                            <w:spacing w:val="-6"/>
                            <w:sz w:val="24"/>
                            <w:szCs w:val="24"/>
                          </w:rPr>
                          <w:t>年份</w:t>
                        </w:r>
                      </w:p>
                    </w:tc>
                    <w:tc>
                      <w:tcPr>
                        <w:tcW w:w="829" w:type="dxa"/>
                        <w:shd w:val="clear" w:color="auto" w:fill="A5A5A5"/>
                        <w:vAlign w:val="top"/>
                      </w:tcPr>
                      <w:p>
                        <w:pPr>
                          <w:spacing w:before="26" w:line="328" w:lineRule="exact"/>
                          <w:ind w:left="161"/>
                          <w:rPr>
                            <w:rFonts w:ascii="宋体" w:hAnsi="宋体" w:eastAsia="宋体" w:cs="宋体"/>
                            <w:sz w:val="24"/>
                            <w:szCs w:val="24"/>
                          </w:rPr>
                        </w:pPr>
                        <w:r>
                          <w:rPr>
                            <w:rFonts w:ascii="宋体" w:hAnsi="宋体" w:eastAsia="宋体" w:cs="宋体"/>
                            <w:color w:val="FFFFFF"/>
                            <w:spacing w:val="5"/>
                            <w:position w:val="6"/>
                            <w:sz w:val="24"/>
                            <w:szCs w:val="24"/>
                          </w:rPr>
                          <w:t>公交</w:t>
                        </w:r>
                      </w:p>
                      <w:p>
                        <w:pPr>
                          <w:spacing w:line="205" w:lineRule="auto"/>
                          <w:ind w:left="281"/>
                          <w:rPr>
                            <w:rFonts w:ascii="宋体" w:hAnsi="宋体" w:eastAsia="宋体" w:cs="宋体"/>
                            <w:sz w:val="24"/>
                            <w:szCs w:val="24"/>
                          </w:rPr>
                        </w:pPr>
                        <w:r>
                          <w:rPr>
                            <w:rFonts w:ascii="宋体" w:hAnsi="宋体" w:eastAsia="宋体" w:cs="宋体"/>
                            <w:color w:val="FFFFFF"/>
                            <w:sz w:val="24"/>
                            <w:szCs w:val="24"/>
                          </w:rPr>
                          <w:t>车</w:t>
                        </w:r>
                      </w:p>
                    </w:tc>
                    <w:tc>
                      <w:tcPr>
                        <w:tcW w:w="869" w:type="dxa"/>
                        <w:shd w:val="clear" w:color="auto" w:fill="A5A5A5"/>
                        <w:vAlign w:val="top"/>
                      </w:tcPr>
                      <w:p>
                        <w:pPr>
                          <w:spacing w:before="36" w:line="318" w:lineRule="exact"/>
                          <w:ind w:left="182"/>
                          <w:rPr>
                            <w:rFonts w:ascii="宋体" w:hAnsi="宋体" w:eastAsia="宋体" w:cs="宋体"/>
                            <w:sz w:val="24"/>
                            <w:szCs w:val="24"/>
                          </w:rPr>
                        </w:pPr>
                        <w:r>
                          <w:rPr>
                            <w:rFonts w:ascii="宋体" w:hAnsi="宋体" w:eastAsia="宋体" w:cs="宋体"/>
                            <w:color w:val="FFFFFF"/>
                            <w:spacing w:val="4"/>
                            <w:position w:val="5"/>
                            <w:sz w:val="24"/>
                            <w:szCs w:val="24"/>
                          </w:rPr>
                          <w:t>出租</w:t>
                        </w:r>
                      </w:p>
                      <w:p>
                        <w:pPr>
                          <w:spacing w:line="205" w:lineRule="auto"/>
                          <w:ind w:left="302"/>
                          <w:rPr>
                            <w:rFonts w:ascii="宋体" w:hAnsi="宋体" w:eastAsia="宋体" w:cs="宋体"/>
                            <w:sz w:val="24"/>
                            <w:szCs w:val="24"/>
                          </w:rPr>
                        </w:pPr>
                        <w:r>
                          <w:rPr>
                            <w:rFonts w:ascii="宋体" w:hAnsi="宋体" w:eastAsia="宋体" w:cs="宋体"/>
                            <w:color w:val="FFFFFF"/>
                            <w:sz w:val="24"/>
                            <w:szCs w:val="24"/>
                          </w:rPr>
                          <w:t>车</w:t>
                        </w:r>
                      </w:p>
                    </w:tc>
                    <w:tc>
                      <w:tcPr>
                        <w:tcW w:w="829" w:type="dxa"/>
                        <w:shd w:val="clear" w:color="auto" w:fill="A5A5A5"/>
                        <w:vAlign w:val="top"/>
                      </w:tcPr>
                      <w:p>
                        <w:pPr>
                          <w:spacing w:before="17" w:line="337" w:lineRule="exact"/>
                          <w:ind w:left="163"/>
                          <w:rPr>
                            <w:rFonts w:ascii="宋体" w:hAnsi="宋体" w:eastAsia="宋体" w:cs="宋体"/>
                            <w:sz w:val="24"/>
                            <w:szCs w:val="24"/>
                          </w:rPr>
                        </w:pPr>
                        <w:r>
                          <w:rPr>
                            <w:rFonts w:ascii="宋体" w:hAnsi="宋体" w:eastAsia="宋体" w:cs="宋体"/>
                            <w:color w:val="FFFFFF"/>
                            <w:spacing w:val="5"/>
                            <w:position w:val="7"/>
                            <w:sz w:val="24"/>
                            <w:szCs w:val="24"/>
                          </w:rPr>
                          <w:t>环卫</w:t>
                        </w:r>
                      </w:p>
                      <w:p>
                        <w:pPr>
                          <w:spacing w:line="205" w:lineRule="auto"/>
                          <w:ind w:left="283"/>
                          <w:rPr>
                            <w:rFonts w:ascii="宋体" w:hAnsi="宋体" w:eastAsia="宋体" w:cs="宋体"/>
                            <w:sz w:val="24"/>
                            <w:szCs w:val="24"/>
                          </w:rPr>
                        </w:pPr>
                        <w:r>
                          <w:rPr>
                            <w:rFonts w:ascii="宋体" w:hAnsi="宋体" w:eastAsia="宋体" w:cs="宋体"/>
                            <w:color w:val="FFFFFF"/>
                            <w:sz w:val="24"/>
                            <w:szCs w:val="24"/>
                          </w:rPr>
                          <w:t>车</w:t>
                        </w:r>
                      </w:p>
                    </w:tc>
                    <w:tc>
                      <w:tcPr>
                        <w:tcW w:w="869" w:type="dxa"/>
                        <w:shd w:val="clear" w:color="auto" w:fill="A5A5A5"/>
                        <w:vAlign w:val="top"/>
                      </w:tcPr>
                      <w:p>
                        <w:pPr>
                          <w:spacing w:before="26" w:line="328" w:lineRule="exact"/>
                          <w:ind w:left="184"/>
                          <w:rPr>
                            <w:rFonts w:ascii="宋体" w:hAnsi="宋体" w:eastAsia="宋体" w:cs="宋体"/>
                            <w:sz w:val="24"/>
                            <w:szCs w:val="24"/>
                          </w:rPr>
                        </w:pPr>
                        <w:r>
                          <w:rPr>
                            <w:rFonts w:ascii="宋体" w:hAnsi="宋体" w:eastAsia="宋体" w:cs="宋体"/>
                            <w:color w:val="FFFFFF"/>
                            <w:spacing w:val="-3"/>
                            <w:position w:val="6"/>
                            <w:sz w:val="24"/>
                            <w:szCs w:val="24"/>
                          </w:rPr>
                          <w:t>物流</w:t>
                        </w:r>
                      </w:p>
                      <w:p>
                        <w:pPr>
                          <w:spacing w:line="205" w:lineRule="auto"/>
                          <w:ind w:left="304"/>
                          <w:rPr>
                            <w:rFonts w:ascii="宋体" w:hAnsi="宋体" w:eastAsia="宋体" w:cs="宋体"/>
                            <w:sz w:val="24"/>
                            <w:szCs w:val="24"/>
                          </w:rPr>
                        </w:pPr>
                        <w:r>
                          <w:rPr>
                            <w:rFonts w:ascii="宋体" w:hAnsi="宋体" w:eastAsia="宋体" w:cs="宋体"/>
                            <w:color w:val="FFFFFF"/>
                            <w:sz w:val="24"/>
                            <w:szCs w:val="24"/>
                          </w:rPr>
                          <w:t>车</w:t>
                        </w:r>
                      </w:p>
                    </w:tc>
                    <w:tc>
                      <w:tcPr>
                        <w:tcW w:w="1109" w:type="dxa"/>
                        <w:shd w:val="clear" w:color="auto" w:fill="A5A5A5"/>
                        <w:vAlign w:val="top"/>
                      </w:tcPr>
                      <w:p>
                        <w:pPr>
                          <w:spacing w:before="24" w:line="229" w:lineRule="auto"/>
                          <w:ind w:left="295" w:right="181" w:hanging="110"/>
                          <w:rPr>
                            <w:rFonts w:ascii="宋体" w:hAnsi="宋体" w:eastAsia="宋体" w:cs="宋体"/>
                            <w:sz w:val="24"/>
                            <w:szCs w:val="24"/>
                          </w:rPr>
                        </w:pPr>
                        <w:r>
                          <w:rPr>
                            <w:rFonts w:ascii="宋体" w:hAnsi="宋体" w:eastAsia="宋体" w:cs="宋体"/>
                            <w:color w:val="FFFFFF"/>
                            <w:spacing w:val="4"/>
                            <w:sz w:val="24"/>
                            <w:szCs w:val="24"/>
                          </w:rPr>
                          <w:t>私人乘</w:t>
                        </w:r>
                        <w:r>
                          <w:rPr>
                            <w:rFonts w:ascii="宋体" w:hAnsi="宋体" w:eastAsia="宋体" w:cs="宋体"/>
                            <w:color w:val="FFFFFF"/>
                            <w:sz w:val="24"/>
                            <w:szCs w:val="24"/>
                          </w:rPr>
                          <w:t xml:space="preserve"> </w:t>
                        </w:r>
                        <w:r>
                          <w:rPr>
                            <w:rFonts w:ascii="宋体" w:hAnsi="宋体" w:eastAsia="宋体" w:cs="宋体"/>
                            <w:color w:val="FFFFFF"/>
                            <w:spacing w:val="5"/>
                            <w:sz w:val="24"/>
                            <w:szCs w:val="24"/>
                          </w:rPr>
                          <w:t>用车</w:t>
                        </w:r>
                      </w:p>
                    </w:tc>
                    <w:tc>
                      <w:tcPr>
                        <w:tcW w:w="789" w:type="dxa"/>
                        <w:shd w:val="clear" w:color="auto" w:fill="A5A5A5"/>
                        <w:vAlign w:val="top"/>
                      </w:tcPr>
                      <w:p>
                        <w:pPr>
                          <w:spacing w:before="44" w:line="222" w:lineRule="auto"/>
                          <w:ind w:left="266" w:right="141" w:hanging="120"/>
                          <w:rPr>
                            <w:rFonts w:ascii="宋体" w:hAnsi="宋体" w:eastAsia="宋体" w:cs="宋体"/>
                            <w:sz w:val="24"/>
                            <w:szCs w:val="24"/>
                          </w:rPr>
                        </w:pPr>
                        <w:r>
                          <w:rPr>
                            <w:rFonts w:ascii="宋体" w:hAnsi="宋体" w:eastAsia="宋体" w:cs="宋体"/>
                            <w:color w:val="FFFFFF"/>
                            <w:spacing w:val="5"/>
                            <w:sz w:val="24"/>
                            <w:szCs w:val="24"/>
                          </w:rPr>
                          <w:t>公务</w:t>
                        </w:r>
                        <w:r>
                          <w:rPr>
                            <w:rFonts w:ascii="宋体" w:hAnsi="宋体" w:eastAsia="宋体" w:cs="宋体"/>
                            <w:color w:val="FFFFFF"/>
                            <w:sz w:val="24"/>
                            <w:szCs w:val="24"/>
                          </w:rPr>
                          <w:t xml:space="preserve"> 车</w:t>
                        </w:r>
                      </w:p>
                    </w:tc>
                    <w:tc>
                      <w:tcPr>
                        <w:tcW w:w="929" w:type="dxa"/>
                        <w:shd w:val="clear" w:color="auto" w:fill="A5A5A5"/>
                        <w:vAlign w:val="top"/>
                      </w:tcPr>
                      <w:p>
                        <w:pPr>
                          <w:spacing w:before="51" w:line="233" w:lineRule="auto"/>
                          <w:ind w:left="216"/>
                          <w:rPr>
                            <w:rFonts w:ascii="宋体" w:hAnsi="宋体" w:eastAsia="宋体" w:cs="宋体"/>
                            <w:sz w:val="24"/>
                            <w:szCs w:val="24"/>
                          </w:rPr>
                        </w:pPr>
                        <w:r>
                          <w:rPr>
                            <w:rFonts w:ascii="宋体" w:hAnsi="宋体" w:eastAsia="宋体" w:cs="宋体"/>
                            <w:color w:val="FFFFFF"/>
                            <w:spacing w:val="10"/>
                            <w:sz w:val="24"/>
                            <w:szCs w:val="24"/>
                          </w:rPr>
                          <w:t>网约</w:t>
                        </w:r>
                      </w:p>
                      <w:p>
                        <w:pPr>
                          <w:spacing w:line="205" w:lineRule="auto"/>
                          <w:ind w:left="336"/>
                          <w:rPr>
                            <w:rFonts w:ascii="宋体" w:hAnsi="宋体" w:eastAsia="宋体" w:cs="宋体"/>
                            <w:sz w:val="24"/>
                            <w:szCs w:val="24"/>
                          </w:rPr>
                        </w:pPr>
                        <w:r>
                          <w:rPr>
                            <w:rFonts w:ascii="宋体" w:hAnsi="宋体" w:eastAsia="宋体" w:cs="宋体"/>
                            <w:color w:val="FFFFFF"/>
                            <w:sz w:val="24"/>
                            <w:szCs w:val="24"/>
                          </w:rPr>
                          <w:t>车</w:t>
                        </w:r>
                      </w:p>
                    </w:tc>
                    <w:tc>
                      <w:tcPr>
                        <w:tcW w:w="1199" w:type="dxa"/>
                        <w:shd w:val="clear" w:color="auto" w:fill="A5A5A5"/>
                        <w:vAlign w:val="top"/>
                      </w:tcPr>
                      <w:p>
                        <w:pPr>
                          <w:spacing w:before="21" w:line="219" w:lineRule="auto"/>
                          <w:ind w:left="121"/>
                          <w:rPr>
                            <w:rFonts w:ascii="宋体" w:hAnsi="宋体" w:eastAsia="宋体" w:cs="宋体"/>
                            <w:sz w:val="24"/>
                            <w:szCs w:val="24"/>
                          </w:rPr>
                        </w:pPr>
                        <w:r>
                          <w:rPr>
                            <w:rFonts w:ascii="宋体" w:hAnsi="宋体" w:eastAsia="宋体" w:cs="宋体"/>
                            <w:b/>
                            <w:bCs/>
                            <w:color w:val="FFFFFF"/>
                            <w:spacing w:val="-5"/>
                            <w:sz w:val="24"/>
                            <w:szCs w:val="24"/>
                          </w:rPr>
                          <w:t>旅游观光</w:t>
                        </w:r>
                      </w:p>
                      <w:p>
                        <w:pPr>
                          <w:spacing w:before="47" w:line="206" w:lineRule="auto"/>
                          <w:ind w:left="477"/>
                          <w:rPr>
                            <w:rFonts w:ascii="宋体" w:hAnsi="宋体" w:eastAsia="宋体" w:cs="宋体"/>
                            <w:sz w:val="24"/>
                            <w:szCs w:val="24"/>
                          </w:rPr>
                        </w:pPr>
                        <w:r>
                          <w:rPr>
                            <w:rFonts w:ascii="宋体" w:hAnsi="宋体" w:eastAsia="宋体" w:cs="宋体"/>
                            <w:color w:val="FFFFFF"/>
                            <w:sz w:val="24"/>
                            <w:szCs w:val="24"/>
                          </w:rPr>
                          <w:t>车</w:t>
                        </w:r>
                      </w:p>
                    </w:tc>
                    <w:tc>
                      <w:tcPr>
                        <w:tcW w:w="1199" w:type="dxa"/>
                        <w:shd w:val="clear" w:color="auto" w:fill="A5A5A5"/>
                        <w:vAlign w:val="top"/>
                      </w:tcPr>
                      <w:p>
                        <w:pPr>
                          <w:spacing w:before="21" w:line="219" w:lineRule="auto"/>
                          <w:ind w:left="122"/>
                          <w:rPr>
                            <w:rFonts w:ascii="宋体" w:hAnsi="宋体" w:eastAsia="宋体" w:cs="宋体"/>
                            <w:sz w:val="24"/>
                            <w:szCs w:val="24"/>
                          </w:rPr>
                        </w:pPr>
                        <w:r>
                          <w:rPr>
                            <w:rFonts w:ascii="宋体" w:hAnsi="宋体" w:eastAsia="宋体" w:cs="宋体"/>
                            <w:b/>
                            <w:bCs/>
                            <w:color w:val="FFFFFF"/>
                            <w:spacing w:val="-6"/>
                            <w:sz w:val="24"/>
                            <w:szCs w:val="24"/>
                          </w:rPr>
                          <w:t>公路客运</w:t>
                        </w:r>
                      </w:p>
                      <w:p>
                        <w:pPr>
                          <w:spacing w:before="47" w:line="206" w:lineRule="auto"/>
                          <w:ind w:left="478"/>
                          <w:rPr>
                            <w:rFonts w:ascii="宋体" w:hAnsi="宋体" w:eastAsia="宋体" w:cs="宋体"/>
                            <w:sz w:val="24"/>
                            <w:szCs w:val="24"/>
                          </w:rPr>
                        </w:pPr>
                        <w:r>
                          <w:rPr>
                            <w:rFonts w:ascii="宋体" w:hAnsi="宋体" w:eastAsia="宋体" w:cs="宋体"/>
                            <w:color w:val="FFFFFF"/>
                            <w:sz w:val="24"/>
                            <w:szCs w:val="24"/>
                          </w:rPr>
                          <w:t>车</w:t>
                        </w:r>
                      </w:p>
                    </w:tc>
                    <w:tc>
                      <w:tcPr>
                        <w:tcW w:w="874" w:type="dxa"/>
                        <w:shd w:val="clear" w:color="auto" w:fill="A5A5A5"/>
                        <w:vAlign w:val="top"/>
                      </w:tcPr>
                      <w:p>
                        <w:pPr>
                          <w:spacing w:before="206" w:line="221" w:lineRule="auto"/>
                          <w:ind w:left="189"/>
                          <w:rPr>
                            <w:rFonts w:ascii="宋体" w:hAnsi="宋体" w:eastAsia="宋体" w:cs="宋体"/>
                            <w:sz w:val="24"/>
                            <w:szCs w:val="24"/>
                          </w:rPr>
                        </w:pPr>
                        <w:r>
                          <w:rPr>
                            <w:rFonts w:ascii="宋体" w:hAnsi="宋体" w:eastAsia="宋体" w:cs="宋体"/>
                            <w:color w:val="FFFFFF"/>
                            <w:spacing w:val="5"/>
                            <w:sz w:val="24"/>
                            <w:szCs w:val="24"/>
                          </w:rPr>
                          <w:t>总计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744" w:type="dxa"/>
                        <w:vAlign w:val="top"/>
                      </w:tcPr>
                      <w:p>
                        <w:pPr>
                          <w:spacing w:before="131" w:line="174" w:lineRule="auto"/>
                          <w:ind w:left="128"/>
                          <w:rPr>
                            <w:rFonts w:ascii="宋体" w:hAnsi="宋体" w:eastAsia="宋体" w:cs="宋体"/>
                            <w:sz w:val="24"/>
                            <w:szCs w:val="24"/>
                          </w:rPr>
                        </w:pPr>
                        <w:r>
                          <w:rPr>
                            <w:rFonts w:ascii="宋体" w:hAnsi="宋体" w:eastAsia="宋体" w:cs="宋体"/>
                            <w:b/>
                            <w:bCs/>
                            <w:spacing w:val="-5"/>
                            <w:sz w:val="24"/>
                            <w:szCs w:val="24"/>
                          </w:rPr>
                          <w:t>2016</w:t>
                        </w:r>
                      </w:p>
                    </w:tc>
                    <w:tc>
                      <w:tcPr>
                        <w:tcW w:w="829" w:type="dxa"/>
                        <w:vAlign w:val="top"/>
                      </w:tcPr>
                      <w:p>
                        <w:pPr>
                          <w:spacing w:before="134" w:line="172" w:lineRule="auto"/>
                          <w:ind w:left="341"/>
                          <w:rPr>
                            <w:rFonts w:ascii="宋体" w:hAnsi="宋体" w:eastAsia="宋体" w:cs="宋体"/>
                            <w:sz w:val="24"/>
                            <w:szCs w:val="24"/>
                          </w:rPr>
                        </w:pPr>
                        <w:r>
                          <w:rPr>
                            <w:rFonts w:ascii="宋体" w:hAnsi="宋体" w:eastAsia="宋体" w:cs="宋体"/>
                            <w:sz w:val="24"/>
                            <w:szCs w:val="24"/>
                          </w:rPr>
                          <w:t>3</w:t>
                        </w:r>
                      </w:p>
                    </w:tc>
                    <w:tc>
                      <w:tcPr>
                        <w:tcW w:w="869" w:type="dxa"/>
                        <w:vAlign w:val="top"/>
                      </w:tcPr>
                      <w:p>
                        <w:pPr>
                          <w:spacing w:before="134" w:line="172" w:lineRule="auto"/>
                          <w:ind w:left="362"/>
                          <w:rPr>
                            <w:rFonts w:ascii="宋体" w:hAnsi="宋体" w:eastAsia="宋体" w:cs="宋体"/>
                            <w:sz w:val="24"/>
                            <w:szCs w:val="24"/>
                          </w:rPr>
                        </w:pPr>
                        <w:r>
                          <w:rPr>
                            <w:rFonts w:ascii="宋体" w:hAnsi="宋体" w:eastAsia="宋体" w:cs="宋体"/>
                            <w:sz w:val="24"/>
                            <w:szCs w:val="24"/>
                          </w:rPr>
                          <w:t>0</w:t>
                        </w:r>
                      </w:p>
                    </w:tc>
                    <w:tc>
                      <w:tcPr>
                        <w:tcW w:w="829" w:type="dxa"/>
                        <w:vAlign w:val="top"/>
                      </w:tcPr>
                      <w:p>
                        <w:pPr>
                          <w:spacing w:before="134" w:line="172" w:lineRule="auto"/>
                          <w:ind w:left="343"/>
                          <w:rPr>
                            <w:rFonts w:ascii="宋体" w:hAnsi="宋体" w:eastAsia="宋体" w:cs="宋体"/>
                            <w:sz w:val="24"/>
                            <w:szCs w:val="24"/>
                          </w:rPr>
                        </w:pPr>
                        <w:r>
                          <w:rPr>
                            <w:rFonts w:ascii="宋体" w:hAnsi="宋体" w:eastAsia="宋体" w:cs="宋体"/>
                            <w:sz w:val="24"/>
                            <w:szCs w:val="24"/>
                          </w:rPr>
                          <w:t>0</w:t>
                        </w:r>
                      </w:p>
                    </w:tc>
                    <w:tc>
                      <w:tcPr>
                        <w:tcW w:w="869" w:type="dxa"/>
                        <w:vAlign w:val="top"/>
                      </w:tcPr>
                      <w:p>
                        <w:pPr>
                          <w:spacing w:before="134" w:line="172" w:lineRule="auto"/>
                          <w:ind w:left="364"/>
                          <w:rPr>
                            <w:rFonts w:ascii="宋体" w:hAnsi="宋体" w:eastAsia="宋体" w:cs="宋体"/>
                            <w:sz w:val="24"/>
                            <w:szCs w:val="24"/>
                          </w:rPr>
                        </w:pPr>
                        <w:r>
                          <w:rPr>
                            <w:rFonts w:ascii="宋体" w:hAnsi="宋体" w:eastAsia="宋体" w:cs="宋体"/>
                            <w:sz w:val="24"/>
                            <w:szCs w:val="24"/>
                          </w:rPr>
                          <w:t>0</w:t>
                        </w:r>
                      </w:p>
                    </w:tc>
                    <w:tc>
                      <w:tcPr>
                        <w:tcW w:w="1109" w:type="dxa"/>
                        <w:vAlign w:val="top"/>
                      </w:tcPr>
                      <w:p>
                        <w:pPr>
                          <w:spacing w:before="134" w:line="172" w:lineRule="auto"/>
                          <w:ind w:left="485"/>
                          <w:rPr>
                            <w:rFonts w:ascii="宋体" w:hAnsi="宋体" w:eastAsia="宋体" w:cs="宋体"/>
                            <w:sz w:val="24"/>
                            <w:szCs w:val="24"/>
                          </w:rPr>
                        </w:pPr>
                        <w:r>
                          <w:rPr>
                            <w:rFonts w:ascii="宋体" w:hAnsi="宋体" w:eastAsia="宋体" w:cs="宋体"/>
                            <w:sz w:val="24"/>
                            <w:szCs w:val="24"/>
                          </w:rPr>
                          <w:t>0</w:t>
                        </w:r>
                      </w:p>
                    </w:tc>
                    <w:tc>
                      <w:tcPr>
                        <w:tcW w:w="789" w:type="dxa"/>
                        <w:vAlign w:val="top"/>
                      </w:tcPr>
                      <w:p>
                        <w:pPr>
                          <w:spacing w:before="134" w:line="172" w:lineRule="auto"/>
                          <w:ind w:left="326"/>
                          <w:rPr>
                            <w:rFonts w:ascii="宋体" w:hAnsi="宋体" w:eastAsia="宋体" w:cs="宋体"/>
                            <w:sz w:val="24"/>
                            <w:szCs w:val="24"/>
                          </w:rPr>
                        </w:pPr>
                        <w:r>
                          <w:rPr>
                            <w:rFonts w:ascii="宋体" w:hAnsi="宋体" w:eastAsia="宋体" w:cs="宋体"/>
                            <w:sz w:val="24"/>
                            <w:szCs w:val="24"/>
                          </w:rPr>
                          <w:t>0</w:t>
                        </w:r>
                      </w:p>
                    </w:tc>
                    <w:tc>
                      <w:tcPr>
                        <w:tcW w:w="929" w:type="dxa"/>
                        <w:vAlign w:val="top"/>
                      </w:tcPr>
                      <w:p>
                        <w:pPr>
                          <w:spacing w:before="134" w:line="172" w:lineRule="auto"/>
                          <w:ind w:left="396"/>
                          <w:rPr>
                            <w:rFonts w:ascii="宋体" w:hAnsi="宋体" w:eastAsia="宋体" w:cs="宋体"/>
                            <w:sz w:val="24"/>
                            <w:szCs w:val="24"/>
                          </w:rPr>
                        </w:pPr>
                        <w:r>
                          <w:rPr>
                            <w:rFonts w:ascii="宋体" w:hAnsi="宋体" w:eastAsia="宋体" w:cs="宋体"/>
                            <w:sz w:val="24"/>
                            <w:szCs w:val="24"/>
                          </w:rPr>
                          <w:t>0</w:t>
                        </w:r>
                      </w:p>
                    </w:tc>
                    <w:tc>
                      <w:tcPr>
                        <w:tcW w:w="1199" w:type="dxa"/>
                        <w:vAlign w:val="top"/>
                      </w:tcPr>
                      <w:p>
                        <w:pPr>
                          <w:spacing w:before="134" w:line="172" w:lineRule="auto"/>
                          <w:ind w:left="537"/>
                          <w:rPr>
                            <w:rFonts w:ascii="宋体" w:hAnsi="宋体" w:eastAsia="宋体" w:cs="宋体"/>
                            <w:sz w:val="24"/>
                            <w:szCs w:val="24"/>
                          </w:rPr>
                        </w:pPr>
                        <w:r>
                          <w:rPr>
                            <w:rFonts w:ascii="宋体" w:hAnsi="宋体" w:eastAsia="宋体" w:cs="宋体"/>
                            <w:sz w:val="24"/>
                            <w:szCs w:val="24"/>
                          </w:rPr>
                          <w:t>0</w:t>
                        </w:r>
                      </w:p>
                    </w:tc>
                    <w:tc>
                      <w:tcPr>
                        <w:tcW w:w="1199" w:type="dxa"/>
                        <w:vAlign w:val="top"/>
                      </w:tcPr>
                      <w:p>
                        <w:pPr>
                          <w:spacing w:before="134" w:line="172" w:lineRule="auto"/>
                          <w:ind w:left="538"/>
                          <w:rPr>
                            <w:rFonts w:ascii="宋体" w:hAnsi="宋体" w:eastAsia="宋体" w:cs="宋体"/>
                            <w:sz w:val="24"/>
                            <w:szCs w:val="24"/>
                          </w:rPr>
                        </w:pPr>
                        <w:r>
                          <w:rPr>
                            <w:rFonts w:ascii="宋体" w:hAnsi="宋体" w:eastAsia="宋体" w:cs="宋体"/>
                            <w:sz w:val="24"/>
                            <w:szCs w:val="24"/>
                          </w:rPr>
                          <w:t>0</w:t>
                        </w:r>
                      </w:p>
                    </w:tc>
                    <w:tc>
                      <w:tcPr>
                        <w:tcW w:w="874" w:type="dxa"/>
                        <w:vAlign w:val="top"/>
                      </w:tcPr>
                      <w:p>
                        <w:pPr>
                          <w:spacing w:before="134" w:line="172" w:lineRule="auto"/>
                          <w:ind w:left="369"/>
                          <w:rPr>
                            <w:rFonts w:ascii="宋体" w:hAnsi="宋体" w:eastAsia="宋体" w:cs="宋体"/>
                            <w:sz w:val="24"/>
                            <w:szCs w:val="24"/>
                          </w:rPr>
                        </w:pPr>
                        <w:r>
                          <w:rPr>
                            <w:rFonts w:ascii="宋体" w:hAnsi="宋体" w:eastAsia="宋体" w:cs="宋体"/>
                            <w:sz w:val="24"/>
                            <w:szCs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744" w:type="dxa"/>
                        <w:vAlign w:val="top"/>
                      </w:tcPr>
                      <w:p>
                        <w:pPr>
                          <w:spacing w:before="114" w:line="165" w:lineRule="auto"/>
                          <w:ind w:left="128"/>
                          <w:rPr>
                            <w:rFonts w:ascii="宋体" w:hAnsi="宋体" w:eastAsia="宋体" w:cs="宋体"/>
                            <w:sz w:val="24"/>
                            <w:szCs w:val="24"/>
                          </w:rPr>
                        </w:pPr>
                        <w:r>
                          <w:rPr>
                            <w:rFonts w:ascii="宋体" w:hAnsi="宋体" w:eastAsia="宋体" w:cs="宋体"/>
                            <w:b/>
                            <w:bCs/>
                            <w:spacing w:val="-5"/>
                            <w:sz w:val="24"/>
                            <w:szCs w:val="24"/>
                          </w:rPr>
                          <w:t>2017</w:t>
                        </w:r>
                      </w:p>
                    </w:tc>
                    <w:tc>
                      <w:tcPr>
                        <w:tcW w:w="829" w:type="dxa"/>
                        <w:vAlign w:val="top"/>
                      </w:tcPr>
                      <w:p>
                        <w:pPr>
                          <w:spacing w:before="117" w:line="163" w:lineRule="auto"/>
                          <w:ind w:left="341"/>
                          <w:rPr>
                            <w:rFonts w:ascii="宋体" w:hAnsi="宋体" w:eastAsia="宋体" w:cs="宋体"/>
                            <w:sz w:val="24"/>
                            <w:szCs w:val="24"/>
                          </w:rPr>
                        </w:pPr>
                        <w:r>
                          <w:rPr>
                            <w:rFonts w:ascii="宋体" w:hAnsi="宋体" w:eastAsia="宋体" w:cs="宋体"/>
                            <w:sz w:val="24"/>
                            <w:szCs w:val="24"/>
                          </w:rPr>
                          <w:t>6</w:t>
                        </w:r>
                      </w:p>
                    </w:tc>
                    <w:tc>
                      <w:tcPr>
                        <w:tcW w:w="869" w:type="dxa"/>
                        <w:vAlign w:val="top"/>
                      </w:tcPr>
                      <w:p>
                        <w:pPr>
                          <w:spacing w:before="117" w:line="163" w:lineRule="auto"/>
                          <w:ind w:left="362"/>
                          <w:rPr>
                            <w:rFonts w:ascii="宋体" w:hAnsi="宋体" w:eastAsia="宋体" w:cs="宋体"/>
                            <w:sz w:val="24"/>
                            <w:szCs w:val="24"/>
                          </w:rPr>
                        </w:pPr>
                        <w:r>
                          <w:rPr>
                            <w:rFonts w:ascii="宋体" w:hAnsi="宋体" w:eastAsia="宋体" w:cs="宋体"/>
                            <w:sz w:val="24"/>
                            <w:szCs w:val="24"/>
                          </w:rPr>
                          <w:t>0</w:t>
                        </w:r>
                      </w:p>
                    </w:tc>
                    <w:tc>
                      <w:tcPr>
                        <w:tcW w:w="829" w:type="dxa"/>
                        <w:vAlign w:val="top"/>
                      </w:tcPr>
                      <w:p>
                        <w:pPr>
                          <w:spacing w:before="117" w:line="163" w:lineRule="auto"/>
                          <w:ind w:left="343"/>
                          <w:rPr>
                            <w:rFonts w:ascii="宋体" w:hAnsi="宋体" w:eastAsia="宋体" w:cs="宋体"/>
                            <w:sz w:val="24"/>
                            <w:szCs w:val="24"/>
                          </w:rPr>
                        </w:pPr>
                        <w:r>
                          <w:rPr>
                            <w:rFonts w:ascii="宋体" w:hAnsi="宋体" w:eastAsia="宋体" w:cs="宋体"/>
                            <w:sz w:val="24"/>
                            <w:szCs w:val="24"/>
                          </w:rPr>
                          <w:t>0</w:t>
                        </w:r>
                      </w:p>
                    </w:tc>
                    <w:tc>
                      <w:tcPr>
                        <w:tcW w:w="869" w:type="dxa"/>
                        <w:vAlign w:val="top"/>
                      </w:tcPr>
                      <w:p>
                        <w:pPr>
                          <w:spacing w:before="117" w:line="163" w:lineRule="auto"/>
                          <w:ind w:left="364"/>
                          <w:rPr>
                            <w:rFonts w:ascii="宋体" w:hAnsi="宋体" w:eastAsia="宋体" w:cs="宋体"/>
                            <w:sz w:val="24"/>
                            <w:szCs w:val="24"/>
                          </w:rPr>
                        </w:pPr>
                        <w:r>
                          <w:rPr>
                            <w:rFonts w:ascii="宋体" w:hAnsi="宋体" w:eastAsia="宋体" w:cs="宋体"/>
                            <w:sz w:val="24"/>
                            <w:szCs w:val="24"/>
                          </w:rPr>
                          <w:t>0</w:t>
                        </w:r>
                      </w:p>
                    </w:tc>
                    <w:tc>
                      <w:tcPr>
                        <w:tcW w:w="1109" w:type="dxa"/>
                        <w:vAlign w:val="top"/>
                      </w:tcPr>
                      <w:p>
                        <w:pPr>
                          <w:spacing w:before="117" w:line="163" w:lineRule="auto"/>
                          <w:ind w:left="485"/>
                          <w:rPr>
                            <w:rFonts w:ascii="宋体" w:hAnsi="宋体" w:eastAsia="宋体" w:cs="宋体"/>
                            <w:sz w:val="24"/>
                            <w:szCs w:val="24"/>
                          </w:rPr>
                        </w:pPr>
                        <w:r>
                          <w:rPr>
                            <w:rFonts w:ascii="宋体" w:hAnsi="宋体" w:eastAsia="宋体" w:cs="宋体"/>
                            <w:sz w:val="24"/>
                            <w:szCs w:val="24"/>
                          </w:rPr>
                          <w:t>0</w:t>
                        </w:r>
                      </w:p>
                    </w:tc>
                    <w:tc>
                      <w:tcPr>
                        <w:tcW w:w="789" w:type="dxa"/>
                        <w:vAlign w:val="top"/>
                      </w:tcPr>
                      <w:p>
                        <w:pPr>
                          <w:spacing w:before="117" w:line="163" w:lineRule="auto"/>
                          <w:ind w:left="326"/>
                          <w:rPr>
                            <w:rFonts w:ascii="宋体" w:hAnsi="宋体" w:eastAsia="宋体" w:cs="宋体"/>
                            <w:sz w:val="24"/>
                            <w:szCs w:val="24"/>
                          </w:rPr>
                        </w:pPr>
                        <w:r>
                          <w:rPr>
                            <w:rFonts w:ascii="宋体" w:hAnsi="宋体" w:eastAsia="宋体" w:cs="宋体"/>
                            <w:sz w:val="24"/>
                            <w:szCs w:val="24"/>
                          </w:rPr>
                          <w:t>0</w:t>
                        </w:r>
                      </w:p>
                    </w:tc>
                    <w:tc>
                      <w:tcPr>
                        <w:tcW w:w="929" w:type="dxa"/>
                        <w:vAlign w:val="top"/>
                      </w:tcPr>
                      <w:p>
                        <w:pPr>
                          <w:spacing w:before="117" w:line="163" w:lineRule="auto"/>
                          <w:ind w:left="396"/>
                          <w:rPr>
                            <w:rFonts w:ascii="宋体" w:hAnsi="宋体" w:eastAsia="宋体" w:cs="宋体"/>
                            <w:sz w:val="24"/>
                            <w:szCs w:val="24"/>
                          </w:rPr>
                        </w:pPr>
                        <w:r>
                          <w:rPr>
                            <w:rFonts w:ascii="宋体" w:hAnsi="宋体" w:eastAsia="宋体" w:cs="宋体"/>
                            <w:sz w:val="24"/>
                            <w:szCs w:val="24"/>
                          </w:rPr>
                          <w:t>0</w:t>
                        </w:r>
                      </w:p>
                    </w:tc>
                    <w:tc>
                      <w:tcPr>
                        <w:tcW w:w="1199" w:type="dxa"/>
                        <w:vAlign w:val="top"/>
                      </w:tcPr>
                      <w:p>
                        <w:pPr>
                          <w:spacing w:before="117" w:line="163" w:lineRule="auto"/>
                          <w:ind w:left="537"/>
                          <w:rPr>
                            <w:rFonts w:ascii="宋体" w:hAnsi="宋体" w:eastAsia="宋体" w:cs="宋体"/>
                            <w:sz w:val="24"/>
                            <w:szCs w:val="24"/>
                          </w:rPr>
                        </w:pPr>
                        <w:r>
                          <w:rPr>
                            <w:rFonts w:ascii="宋体" w:hAnsi="宋体" w:eastAsia="宋体" w:cs="宋体"/>
                            <w:sz w:val="24"/>
                            <w:szCs w:val="24"/>
                          </w:rPr>
                          <w:t>0</w:t>
                        </w:r>
                      </w:p>
                    </w:tc>
                    <w:tc>
                      <w:tcPr>
                        <w:tcW w:w="1199" w:type="dxa"/>
                        <w:vAlign w:val="top"/>
                      </w:tcPr>
                      <w:p>
                        <w:pPr>
                          <w:spacing w:before="117" w:line="163" w:lineRule="auto"/>
                          <w:ind w:left="538"/>
                          <w:rPr>
                            <w:rFonts w:ascii="宋体" w:hAnsi="宋体" w:eastAsia="宋体" w:cs="宋体"/>
                            <w:sz w:val="24"/>
                            <w:szCs w:val="24"/>
                          </w:rPr>
                        </w:pPr>
                        <w:r>
                          <w:rPr>
                            <w:rFonts w:ascii="宋体" w:hAnsi="宋体" w:eastAsia="宋体" w:cs="宋体"/>
                            <w:sz w:val="24"/>
                            <w:szCs w:val="24"/>
                          </w:rPr>
                          <w:t>0</w:t>
                        </w:r>
                      </w:p>
                    </w:tc>
                    <w:tc>
                      <w:tcPr>
                        <w:tcW w:w="874" w:type="dxa"/>
                        <w:vAlign w:val="top"/>
                      </w:tcPr>
                      <w:p>
                        <w:pPr>
                          <w:spacing w:before="136" w:line="193" w:lineRule="exact"/>
                          <w:ind w:left="369"/>
                          <w:rPr>
                            <w:rFonts w:ascii="宋体" w:hAnsi="宋体" w:eastAsia="宋体" w:cs="宋体"/>
                            <w:sz w:val="24"/>
                            <w:szCs w:val="24"/>
                          </w:rPr>
                        </w:pPr>
                        <w:r>
                          <w:rPr>
                            <w:rFonts w:ascii="宋体" w:hAnsi="宋体" w:eastAsia="宋体" w:cs="宋体"/>
                            <w:position w:val="-3"/>
                            <w:sz w:val="24"/>
                            <w:szCs w:val="2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44" w:type="dxa"/>
                        <w:vAlign w:val="top"/>
                      </w:tcPr>
                      <w:p>
                        <w:pPr>
                          <w:spacing w:before="135" w:line="179" w:lineRule="auto"/>
                          <w:ind w:left="128"/>
                          <w:rPr>
                            <w:rFonts w:ascii="宋体" w:hAnsi="宋体" w:eastAsia="宋体" w:cs="宋体"/>
                            <w:sz w:val="24"/>
                            <w:szCs w:val="24"/>
                          </w:rPr>
                        </w:pPr>
                        <w:r>
                          <w:rPr>
                            <w:rFonts w:ascii="宋体" w:hAnsi="宋体" w:eastAsia="宋体" w:cs="宋体"/>
                            <w:b/>
                            <w:bCs/>
                            <w:spacing w:val="-5"/>
                            <w:sz w:val="24"/>
                            <w:szCs w:val="24"/>
                          </w:rPr>
                          <w:t>2018</w:t>
                        </w:r>
                      </w:p>
                    </w:tc>
                    <w:tc>
                      <w:tcPr>
                        <w:tcW w:w="829" w:type="dxa"/>
                        <w:vAlign w:val="top"/>
                      </w:tcPr>
                      <w:p>
                        <w:pPr>
                          <w:spacing w:before="137" w:line="177" w:lineRule="auto"/>
                          <w:ind w:left="341"/>
                          <w:rPr>
                            <w:rFonts w:ascii="宋体" w:hAnsi="宋体" w:eastAsia="宋体" w:cs="宋体"/>
                            <w:sz w:val="24"/>
                            <w:szCs w:val="24"/>
                          </w:rPr>
                        </w:pPr>
                        <w:r>
                          <w:rPr>
                            <w:rFonts w:ascii="宋体" w:hAnsi="宋体" w:eastAsia="宋体" w:cs="宋体"/>
                            <w:sz w:val="24"/>
                            <w:szCs w:val="24"/>
                          </w:rPr>
                          <w:t>8</w:t>
                        </w:r>
                      </w:p>
                    </w:tc>
                    <w:tc>
                      <w:tcPr>
                        <w:tcW w:w="869" w:type="dxa"/>
                        <w:vAlign w:val="top"/>
                      </w:tcPr>
                      <w:p>
                        <w:pPr>
                          <w:spacing w:before="137" w:line="177" w:lineRule="auto"/>
                          <w:ind w:left="362"/>
                          <w:rPr>
                            <w:rFonts w:ascii="宋体" w:hAnsi="宋体" w:eastAsia="宋体" w:cs="宋体"/>
                            <w:sz w:val="24"/>
                            <w:szCs w:val="24"/>
                          </w:rPr>
                        </w:pPr>
                        <w:r>
                          <w:rPr>
                            <w:rFonts w:ascii="宋体" w:hAnsi="宋体" w:eastAsia="宋体" w:cs="宋体"/>
                            <w:sz w:val="24"/>
                            <w:szCs w:val="24"/>
                          </w:rPr>
                          <w:t>0</w:t>
                        </w:r>
                      </w:p>
                    </w:tc>
                    <w:tc>
                      <w:tcPr>
                        <w:tcW w:w="829" w:type="dxa"/>
                        <w:vAlign w:val="top"/>
                      </w:tcPr>
                      <w:p>
                        <w:pPr>
                          <w:spacing w:before="137" w:line="177" w:lineRule="auto"/>
                          <w:ind w:left="343"/>
                          <w:rPr>
                            <w:rFonts w:ascii="宋体" w:hAnsi="宋体" w:eastAsia="宋体" w:cs="宋体"/>
                            <w:sz w:val="24"/>
                            <w:szCs w:val="24"/>
                          </w:rPr>
                        </w:pPr>
                        <w:r>
                          <w:rPr>
                            <w:rFonts w:ascii="宋体" w:hAnsi="宋体" w:eastAsia="宋体" w:cs="宋体"/>
                            <w:sz w:val="24"/>
                            <w:szCs w:val="24"/>
                          </w:rPr>
                          <w:t>0</w:t>
                        </w:r>
                      </w:p>
                    </w:tc>
                    <w:tc>
                      <w:tcPr>
                        <w:tcW w:w="869" w:type="dxa"/>
                        <w:vAlign w:val="top"/>
                      </w:tcPr>
                      <w:p>
                        <w:pPr>
                          <w:spacing w:before="137" w:line="177" w:lineRule="auto"/>
                          <w:ind w:left="364"/>
                          <w:rPr>
                            <w:rFonts w:ascii="宋体" w:hAnsi="宋体" w:eastAsia="宋体" w:cs="宋体"/>
                            <w:sz w:val="24"/>
                            <w:szCs w:val="24"/>
                          </w:rPr>
                        </w:pPr>
                        <w:r>
                          <w:rPr>
                            <w:rFonts w:ascii="宋体" w:hAnsi="宋体" w:eastAsia="宋体" w:cs="宋体"/>
                            <w:sz w:val="24"/>
                            <w:szCs w:val="24"/>
                          </w:rPr>
                          <w:t>0</w:t>
                        </w:r>
                      </w:p>
                    </w:tc>
                    <w:tc>
                      <w:tcPr>
                        <w:tcW w:w="1109" w:type="dxa"/>
                        <w:vAlign w:val="top"/>
                      </w:tcPr>
                      <w:p>
                        <w:pPr>
                          <w:spacing w:before="136" w:line="178" w:lineRule="auto"/>
                          <w:ind w:left="425"/>
                          <w:rPr>
                            <w:rFonts w:ascii="宋体" w:hAnsi="宋体" w:eastAsia="宋体" w:cs="宋体"/>
                            <w:sz w:val="24"/>
                            <w:szCs w:val="24"/>
                          </w:rPr>
                        </w:pPr>
                        <w:r>
                          <w:rPr>
                            <w:rFonts w:ascii="宋体" w:hAnsi="宋体" w:eastAsia="宋体" w:cs="宋体"/>
                            <w:spacing w:val="-7"/>
                            <w:sz w:val="24"/>
                            <w:szCs w:val="24"/>
                          </w:rPr>
                          <w:t>11</w:t>
                        </w:r>
                      </w:p>
                    </w:tc>
                    <w:tc>
                      <w:tcPr>
                        <w:tcW w:w="789" w:type="dxa"/>
                        <w:vAlign w:val="top"/>
                      </w:tcPr>
                      <w:p>
                        <w:pPr>
                          <w:spacing w:before="137" w:line="177" w:lineRule="auto"/>
                          <w:ind w:left="326"/>
                          <w:rPr>
                            <w:rFonts w:ascii="宋体" w:hAnsi="宋体" w:eastAsia="宋体" w:cs="宋体"/>
                            <w:sz w:val="24"/>
                            <w:szCs w:val="24"/>
                          </w:rPr>
                        </w:pPr>
                        <w:r>
                          <w:rPr>
                            <w:rFonts w:ascii="宋体" w:hAnsi="宋体" w:eastAsia="宋体" w:cs="宋体"/>
                            <w:sz w:val="24"/>
                            <w:szCs w:val="24"/>
                          </w:rPr>
                          <w:t>0</w:t>
                        </w:r>
                      </w:p>
                    </w:tc>
                    <w:tc>
                      <w:tcPr>
                        <w:tcW w:w="929" w:type="dxa"/>
                        <w:vAlign w:val="top"/>
                      </w:tcPr>
                      <w:p>
                        <w:pPr>
                          <w:spacing w:before="137" w:line="177" w:lineRule="auto"/>
                          <w:ind w:left="396"/>
                          <w:rPr>
                            <w:rFonts w:ascii="宋体" w:hAnsi="宋体" w:eastAsia="宋体" w:cs="宋体"/>
                            <w:sz w:val="24"/>
                            <w:szCs w:val="24"/>
                          </w:rPr>
                        </w:pPr>
                        <w:r>
                          <w:rPr>
                            <w:rFonts w:ascii="宋体" w:hAnsi="宋体" w:eastAsia="宋体" w:cs="宋体"/>
                            <w:sz w:val="24"/>
                            <w:szCs w:val="24"/>
                          </w:rPr>
                          <w:t>0</w:t>
                        </w:r>
                      </w:p>
                    </w:tc>
                    <w:tc>
                      <w:tcPr>
                        <w:tcW w:w="1199" w:type="dxa"/>
                        <w:vAlign w:val="top"/>
                      </w:tcPr>
                      <w:p>
                        <w:pPr>
                          <w:spacing w:before="137" w:line="177" w:lineRule="auto"/>
                          <w:ind w:left="537"/>
                          <w:rPr>
                            <w:rFonts w:ascii="宋体" w:hAnsi="宋体" w:eastAsia="宋体" w:cs="宋体"/>
                            <w:sz w:val="24"/>
                            <w:szCs w:val="24"/>
                          </w:rPr>
                        </w:pPr>
                        <w:r>
                          <w:rPr>
                            <w:rFonts w:ascii="宋体" w:hAnsi="宋体" w:eastAsia="宋体" w:cs="宋体"/>
                            <w:sz w:val="24"/>
                            <w:szCs w:val="24"/>
                          </w:rPr>
                          <w:t>0</w:t>
                        </w:r>
                      </w:p>
                    </w:tc>
                    <w:tc>
                      <w:tcPr>
                        <w:tcW w:w="1199" w:type="dxa"/>
                        <w:vAlign w:val="top"/>
                      </w:tcPr>
                      <w:p>
                        <w:pPr>
                          <w:spacing w:before="137" w:line="177" w:lineRule="auto"/>
                          <w:ind w:left="538"/>
                          <w:rPr>
                            <w:rFonts w:ascii="宋体" w:hAnsi="宋体" w:eastAsia="宋体" w:cs="宋体"/>
                            <w:sz w:val="24"/>
                            <w:szCs w:val="24"/>
                          </w:rPr>
                        </w:pPr>
                        <w:r>
                          <w:rPr>
                            <w:rFonts w:ascii="宋体" w:hAnsi="宋体" w:eastAsia="宋体" w:cs="宋体"/>
                            <w:sz w:val="24"/>
                            <w:szCs w:val="24"/>
                          </w:rPr>
                          <w:t>0</w:t>
                        </w:r>
                      </w:p>
                    </w:tc>
                    <w:tc>
                      <w:tcPr>
                        <w:tcW w:w="874" w:type="dxa"/>
                        <w:vAlign w:val="top"/>
                      </w:tcPr>
                      <w:p>
                        <w:pPr>
                          <w:spacing w:before="136" w:line="178" w:lineRule="auto"/>
                          <w:ind w:left="309"/>
                          <w:rPr>
                            <w:rFonts w:ascii="宋体" w:hAnsi="宋体" w:eastAsia="宋体" w:cs="宋体"/>
                            <w:sz w:val="24"/>
                            <w:szCs w:val="24"/>
                          </w:rPr>
                        </w:pPr>
                        <w:r>
                          <w:rPr>
                            <w:rFonts w:ascii="宋体" w:hAnsi="宋体" w:eastAsia="宋体" w:cs="宋体"/>
                            <w:spacing w:val="-7"/>
                            <w:sz w:val="24"/>
                            <w:szCs w:val="24"/>
                          </w:rPr>
                          <w:t>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744" w:type="dxa"/>
                        <w:vAlign w:val="top"/>
                      </w:tcPr>
                      <w:p>
                        <w:pPr>
                          <w:spacing w:before="136" w:line="171" w:lineRule="auto"/>
                          <w:ind w:left="128"/>
                          <w:rPr>
                            <w:rFonts w:ascii="宋体" w:hAnsi="宋体" w:eastAsia="宋体" w:cs="宋体"/>
                            <w:sz w:val="24"/>
                            <w:szCs w:val="24"/>
                          </w:rPr>
                        </w:pPr>
                        <w:r>
                          <w:rPr>
                            <w:rFonts w:ascii="宋体" w:hAnsi="宋体" w:eastAsia="宋体" w:cs="宋体"/>
                            <w:b/>
                            <w:bCs/>
                            <w:spacing w:val="-5"/>
                            <w:sz w:val="24"/>
                            <w:szCs w:val="24"/>
                          </w:rPr>
                          <w:t>2019</w:t>
                        </w:r>
                      </w:p>
                    </w:tc>
                    <w:tc>
                      <w:tcPr>
                        <w:tcW w:w="829" w:type="dxa"/>
                        <w:vAlign w:val="top"/>
                      </w:tcPr>
                      <w:p>
                        <w:pPr>
                          <w:spacing w:before="139" w:line="169" w:lineRule="auto"/>
                          <w:ind w:left="281"/>
                          <w:rPr>
                            <w:rFonts w:ascii="宋体" w:hAnsi="宋体" w:eastAsia="宋体" w:cs="宋体"/>
                            <w:sz w:val="24"/>
                            <w:szCs w:val="24"/>
                          </w:rPr>
                        </w:pPr>
                        <w:r>
                          <w:rPr>
                            <w:rFonts w:ascii="宋体" w:hAnsi="宋体" w:eastAsia="宋体" w:cs="宋体"/>
                            <w:spacing w:val="-7"/>
                            <w:sz w:val="24"/>
                            <w:szCs w:val="24"/>
                          </w:rPr>
                          <w:t>16</w:t>
                        </w:r>
                      </w:p>
                    </w:tc>
                    <w:tc>
                      <w:tcPr>
                        <w:tcW w:w="869" w:type="dxa"/>
                        <w:vAlign w:val="top"/>
                      </w:tcPr>
                      <w:p>
                        <w:pPr>
                          <w:spacing w:before="139" w:line="169" w:lineRule="auto"/>
                          <w:ind w:left="362"/>
                          <w:rPr>
                            <w:rFonts w:ascii="宋体" w:hAnsi="宋体" w:eastAsia="宋体" w:cs="宋体"/>
                            <w:sz w:val="24"/>
                            <w:szCs w:val="24"/>
                          </w:rPr>
                        </w:pPr>
                        <w:r>
                          <w:rPr>
                            <w:rFonts w:ascii="宋体" w:hAnsi="宋体" w:eastAsia="宋体" w:cs="宋体"/>
                            <w:sz w:val="24"/>
                            <w:szCs w:val="24"/>
                          </w:rPr>
                          <w:t>0</w:t>
                        </w:r>
                      </w:p>
                    </w:tc>
                    <w:tc>
                      <w:tcPr>
                        <w:tcW w:w="829" w:type="dxa"/>
                        <w:vAlign w:val="top"/>
                      </w:tcPr>
                      <w:p>
                        <w:pPr>
                          <w:spacing w:before="139" w:line="169" w:lineRule="auto"/>
                          <w:ind w:left="343"/>
                          <w:rPr>
                            <w:rFonts w:ascii="宋体" w:hAnsi="宋体" w:eastAsia="宋体" w:cs="宋体"/>
                            <w:sz w:val="24"/>
                            <w:szCs w:val="24"/>
                          </w:rPr>
                        </w:pPr>
                        <w:r>
                          <w:rPr>
                            <w:rFonts w:ascii="宋体" w:hAnsi="宋体" w:eastAsia="宋体" w:cs="宋体"/>
                            <w:sz w:val="24"/>
                            <w:szCs w:val="24"/>
                          </w:rPr>
                          <w:t>0</w:t>
                        </w:r>
                      </w:p>
                    </w:tc>
                    <w:tc>
                      <w:tcPr>
                        <w:tcW w:w="869" w:type="dxa"/>
                        <w:vAlign w:val="top"/>
                      </w:tcPr>
                      <w:p>
                        <w:pPr>
                          <w:spacing w:before="139" w:line="169" w:lineRule="auto"/>
                          <w:ind w:left="364"/>
                          <w:rPr>
                            <w:rFonts w:ascii="宋体" w:hAnsi="宋体" w:eastAsia="宋体" w:cs="宋体"/>
                            <w:sz w:val="24"/>
                            <w:szCs w:val="24"/>
                          </w:rPr>
                        </w:pPr>
                        <w:r>
                          <w:rPr>
                            <w:rFonts w:ascii="宋体" w:hAnsi="宋体" w:eastAsia="宋体" w:cs="宋体"/>
                            <w:sz w:val="24"/>
                            <w:szCs w:val="24"/>
                          </w:rPr>
                          <w:t>0</w:t>
                        </w:r>
                      </w:p>
                    </w:tc>
                    <w:tc>
                      <w:tcPr>
                        <w:tcW w:w="1109" w:type="dxa"/>
                        <w:vAlign w:val="top"/>
                      </w:tcPr>
                      <w:p>
                        <w:pPr>
                          <w:spacing w:before="139" w:line="169" w:lineRule="auto"/>
                          <w:ind w:left="425"/>
                          <w:rPr>
                            <w:rFonts w:ascii="宋体" w:hAnsi="宋体" w:eastAsia="宋体" w:cs="宋体"/>
                            <w:sz w:val="24"/>
                            <w:szCs w:val="24"/>
                          </w:rPr>
                        </w:pPr>
                        <w:r>
                          <w:rPr>
                            <w:rFonts w:ascii="宋体" w:hAnsi="宋体" w:eastAsia="宋体" w:cs="宋体"/>
                            <w:spacing w:val="-4"/>
                            <w:sz w:val="24"/>
                            <w:szCs w:val="24"/>
                          </w:rPr>
                          <w:t>20</w:t>
                        </w:r>
                      </w:p>
                    </w:tc>
                    <w:tc>
                      <w:tcPr>
                        <w:tcW w:w="789" w:type="dxa"/>
                        <w:vAlign w:val="top"/>
                      </w:tcPr>
                      <w:p>
                        <w:pPr>
                          <w:spacing w:before="139" w:line="169" w:lineRule="auto"/>
                          <w:ind w:left="326"/>
                          <w:rPr>
                            <w:rFonts w:ascii="宋体" w:hAnsi="宋体" w:eastAsia="宋体" w:cs="宋体"/>
                            <w:sz w:val="24"/>
                            <w:szCs w:val="24"/>
                          </w:rPr>
                        </w:pPr>
                        <w:r>
                          <w:rPr>
                            <w:rFonts w:ascii="宋体" w:hAnsi="宋体" w:eastAsia="宋体" w:cs="宋体"/>
                            <w:sz w:val="24"/>
                            <w:szCs w:val="24"/>
                          </w:rPr>
                          <w:t>0</w:t>
                        </w:r>
                      </w:p>
                    </w:tc>
                    <w:tc>
                      <w:tcPr>
                        <w:tcW w:w="929" w:type="dxa"/>
                        <w:vAlign w:val="top"/>
                      </w:tcPr>
                      <w:p>
                        <w:pPr>
                          <w:spacing w:before="139" w:line="169" w:lineRule="auto"/>
                          <w:ind w:left="396"/>
                          <w:rPr>
                            <w:rFonts w:ascii="宋体" w:hAnsi="宋体" w:eastAsia="宋体" w:cs="宋体"/>
                            <w:sz w:val="24"/>
                            <w:szCs w:val="24"/>
                          </w:rPr>
                        </w:pPr>
                        <w:r>
                          <w:rPr>
                            <w:rFonts w:ascii="宋体" w:hAnsi="宋体" w:eastAsia="宋体" w:cs="宋体"/>
                            <w:sz w:val="24"/>
                            <w:szCs w:val="24"/>
                          </w:rPr>
                          <w:t>0</w:t>
                        </w:r>
                      </w:p>
                    </w:tc>
                    <w:tc>
                      <w:tcPr>
                        <w:tcW w:w="1199" w:type="dxa"/>
                        <w:vAlign w:val="top"/>
                      </w:tcPr>
                      <w:p>
                        <w:pPr>
                          <w:spacing w:before="139" w:line="169" w:lineRule="auto"/>
                          <w:ind w:left="537"/>
                          <w:rPr>
                            <w:rFonts w:ascii="宋体" w:hAnsi="宋体" w:eastAsia="宋体" w:cs="宋体"/>
                            <w:sz w:val="24"/>
                            <w:szCs w:val="24"/>
                          </w:rPr>
                        </w:pPr>
                        <w:r>
                          <w:rPr>
                            <w:rFonts w:ascii="宋体" w:hAnsi="宋体" w:eastAsia="宋体" w:cs="宋体"/>
                            <w:sz w:val="24"/>
                            <w:szCs w:val="24"/>
                          </w:rPr>
                          <w:t>0</w:t>
                        </w:r>
                      </w:p>
                    </w:tc>
                    <w:tc>
                      <w:tcPr>
                        <w:tcW w:w="1199" w:type="dxa"/>
                        <w:vAlign w:val="top"/>
                      </w:tcPr>
                      <w:p>
                        <w:pPr>
                          <w:spacing w:before="139" w:line="169" w:lineRule="auto"/>
                          <w:ind w:left="538"/>
                          <w:rPr>
                            <w:rFonts w:ascii="宋体" w:hAnsi="宋体" w:eastAsia="宋体" w:cs="宋体"/>
                            <w:sz w:val="24"/>
                            <w:szCs w:val="24"/>
                          </w:rPr>
                        </w:pPr>
                        <w:r>
                          <w:rPr>
                            <w:rFonts w:ascii="宋体" w:hAnsi="宋体" w:eastAsia="宋体" w:cs="宋体"/>
                            <w:sz w:val="24"/>
                            <w:szCs w:val="24"/>
                          </w:rPr>
                          <w:t>0</w:t>
                        </w:r>
                      </w:p>
                    </w:tc>
                    <w:tc>
                      <w:tcPr>
                        <w:tcW w:w="874" w:type="dxa"/>
                        <w:vAlign w:val="top"/>
                      </w:tcPr>
                      <w:p>
                        <w:pPr>
                          <w:spacing w:before="139" w:line="169" w:lineRule="auto"/>
                          <w:ind w:left="309"/>
                          <w:rPr>
                            <w:rFonts w:ascii="宋体" w:hAnsi="宋体" w:eastAsia="宋体" w:cs="宋体"/>
                            <w:sz w:val="24"/>
                            <w:szCs w:val="24"/>
                          </w:rPr>
                        </w:pPr>
                        <w:r>
                          <w:rPr>
                            <w:rFonts w:ascii="宋体" w:hAnsi="宋体" w:eastAsia="宋体" w:cs="宋体"/>
                            <w:spacing w:val="-4"/>
                            <w:sz w:val="24"/>
                            <w:szCs w:val="24"/>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744" w:type="dxa"/>
                        <w:vAlign w:val="top"/>
                      </w:tcPr>
                      <w:p>
                        <w:pPr>
                          <w:spacing w:before="119" w:line="164" w:lineRule="auto"/>
                          <w:ind w:left="128"/>
                          <w:rPr>
                            <w:rFonts w:ascii="宋体" w:hAnsi="宋体" w:eastAsia="宋体" w:cs="宋体"/>
                            <w:sz w:val="24"/>
                            <w:szCs w:val="24"/>
                          </w:rPr>
                        </w:pPr>
                        <w:r>
                          <w:rPr>
                            <w:rFonts w:ascii="宋体" w:hAnsi="宋体" w:eastAsia="宋体" w:cs="宋体"/>
                            <w:b/>
                            <w:bCs/>
                            <w:spacing w:val="-5"/>
                            <w:sz w:val="24"/>
                            <w:szCs w:val="24"/>
                          </w:rPr>
                          <w:t>2020</w:t>
                        </w:r>
                      </w:p>
                    </w:tc>
                    <w:tc>
                      <w:tcPr>
                        <w:tcW w:w="829" w:type="dxa"/>
                        <w:vAlign w:val="top"/>
                      </w:tcPr>
                      <w:p>
                        <w:pPr>
                          <w:spacing w:before="119" w:line="164" w:lineRule="auto"/>
                          <w:ind w:left="281"/>
                          <w:rPr>
                            <w:rFonts w:ascii="宋体" w:hAnsi="宋体" w:eastAsia="宋体" w:cs="宋体"/>
                            <w:sz w:val="24"/>
                            <w:szCs w:val="24"/>
                          </w:rPr>
                        </w:pPr>
                        <w:r>
                          <w:rPr>
                            <w:rFonts w:ascii="宋体" w:hAnsi="宋体" w:eastAsia="宋体" w:cs="宋体"/>
                            <w:spacing w:val="-4"/>
                            <w:sz w:val="24"/>
                            <w:szCs w:val="24"/>
                          </w:rPr>
                          <w:t>21</w:t>
                        </w:r>
                      </w:p>
                    </w:tc>
                    <w:tc>
                      <w:tcPr>
                        <w:tcW w:w="869" w:type="dxa"/>
                        <w:vAlign w:val="top"/>
                      </w:tcPr>
                      <w:p>
                        <w:pPr>
                          <w:spacing w:before="121" w:line="163" w:lineRule="auto"/>
                          <w:ind w:left="362"/>
                          <w:rPr>
                            <w:rFonts w:ascii="宋体" w:hAnsi="宋体" w:eastAsia="宋体" w:cs="宋体"/>
                            <w:sz w:val="24"/>
                            <w:szCs w:val="24"/>
                          </w:rPr>
                        </w:pPr>
                        <w:r>
                          <w:rPr>
                            <w:rFonts w:ascii="宋体" w:hAnsi="宋体" w:eastAsia="宋体" w:cs="宋体"/>
                            <w:sz w:val="24"/>
                            <w:szCs w:val="24"/>
                          </w:rPr>
                          <w:t>0</w:t>
                        </w:r>
                      </w:p>
                    </w:tc>
                    <w:tc>
                      <w:tcPr>
                        <w:tcW w:w="829" w:type="dxa"/>
                        <w:vAlign w:val="top"/>
                      </w:tcPr>
                      <w:p>
                        <w:pPr>
                          <w:spacing w:before="121" w:line="163" w:lineRule="auto"/>
                          <w:ind w:left="343"/>
                          <w:rPr>
                            <w:rFonts w:ascii="宋体" w:hAnsi="宋体" w:eastAsia="宋体" w:cs="宋体"/>
                            <w:sz w:val="24"/>
                            <w:szCs w:val="24"/>
                          </w:rPr>
                        </w:pPr>
                        <w:r>
                          <w:rPr>
                            <w:rFonts w:ascii="宋体" w:hAnsi="宋体" w:eastAsia="宋体" w:cs="宋体"/>
                            <w:sz w:val="24"/>
                            <w:szCs w:val="24"/>
                          </w:rPr>
                          <w:t>0</w:t>
                        </w:r>
                      </w:p>
                    </w:tc>
                    <w:tc>
                      <w:tcPr>
                        <w:tcW w:w="869" w:type="dxa"/>
                        <w:vAlign w:val="top"/>
                      </w:tcPr>
                      <w:p>
                        <w:pPr>
                          <w:spacing w:before="121" w:line="163" w:lineRule="auto"/>
                          <w:ind w:left="364"/>
                          <w:rPr>
                            <w:rFonts w:ascii="宋体" w:hAnsi="宋体" w:eastAsia="宋体" w:cs="宋体"/>
                            <w:sz w:val="24"/>
                            <w:szCs w:val="24"/>
                          </w:rPr>
                        </w:pPr>
                        <w:r>
                          <w:rPr>
                            <w:rFonts w:ascii="宋体" w:hAnsi="宋体" w:eastAsia="宋体" w:cs="宋体"/>
                            <w:sz w:val="24"/>
                            <w:szCs w:val="24"/>
                          </w:rPr>
                          <w:t>0</w:t>
                        </w:r>
                      </w:p>
                    </w:tc>
                    <w:tc>
                      <w:tcPr>
                        <w:tcW w:w="1109" w:type="dxa"/>
                        <w:vAlign w:val="top"/>
                      </w:tcPr>
                      <w:p>
                        <w:pPr>
                          <w:spacing w:before="121" w:line="163" w:lineRule="auto"/>
                          <w:ind w:left="425"/>
                          <w:rPr>
                            <w:rFonts w:ascii="宋体" w:hAnsi="宋体" w:eastAsia="宋体" w:cs="宋体"/>
                            <w:sz w:val="24"/>
                            <w:szCs w:val="24"/>
                          </w:rPr>
                        </w:pPr>
                        <w:r>
                          <w:rPr>
                            <w:rFonts w:ascii="宋体" w:hAnsi="宋体" w:eastAsia="宋体" w:cs="宋体"/>
                            <w:spacing w:val="-4"/>
                            <w:sz w:val="24"/>
                            <w:szCs w:val="24"/>
                          </w:rPr>
                          <w:t>36</w:t>
                        </w:r>
                      </w:p>
                    </w:tc>
                    <w:tc>
                      <w:tcPr>
                        <w:tcW w:w="789" w:type="dxa"/>
                        <w:vAlign w:val="top"/>
                      </w:tcPr>
                      <w:p>
                        <w:pPr>
                          <w:spacing w:before="121" w:line="163" w:lineRule="auto"/>
                          <w:ind w:left="326"/>
                          <w:rPr>
                            <w:rFonts w:ascii="宋体" w:hAnsi="宋体" w:eastAsia="宋体" w:cs="宋体"/>
                            <w:sz w:val="24"/>
                            <w:szCs w:val="24"/>
                          </w:rPr>
                        </w:pPr>
                        <w:r>
                          <w:rPr>
                            <w:rFonts w:ascii="宋体" w:hAnsi="宋体" w:eastAsia="宋体" w:cs="宋体"/>
                            <w:sz w:val="24"/>
                            <w:szCs w:val="24"/>
                          </w:rPr>
                          <w:t>0</w:t>
                        </w:r>
                      </w:p>
                    </w:tc>
                    <w:tc>
                      <w:tcPr>
                        <w:tcW w:w="929" w:type="dxa"/>
                        <w:vAlign w:val="top"/>
                      </w:tcPr>
                      <w:p>
                        <w:pPr>
                          <w:spacing w:before="119" w:line="164" w:lineRule="auto"/>
                          <w:ind w:left="336"/>
                          <w:rPr>
                            <w:rFonts w:ascii="宋体" w:hAnsi="宋体" w:eastAsia="宋体" w:cs="宋体"/>
                            <w:sz w:val="24"/>
                            <w:szCs w:val="24"/>
                          </w:rPr>
                        </w:pPr>
                        <w:r>
                          <w:rPr>
                            <w:rFonts w:ascii="宋体" w:hAnsi="宋体" w:eastAsia="宋体" w:cs="宋体"/>
                            <w:spacing w:val="-7"/>
                            <w:sz w:val="24"/>
                            <w:szCs w:val="24"/>
                          </w:rPr>
                          <w:t>11</w:t>
                        </w:r>
                      </w:p>
                    </w:tc>
                    <w:tc>
                      <w:tcPr>
                        <w:tcW w:w="1199" w:type="dxa"/>
                        <w:vAlign w:val="top"/>
                      </w:tcPr>
                      <w:p>
                        <w:pPr>
                          <w:spacing w:before="121" w:line="163" w:lineRule="auto"/>
                          <w:ind w:left="537"/>
                          <w:rPr>
                            <w:rFonts w:ascii="宋体" w:hAnsi="宋体" w:eastAsia="宋体" w:cs="宋体"/>
                            <w:sz w:val="24"/>
                            <w:szCs w:val="24"/>
                          </w:rPr>
                        </w:pPr>
                        <w:r>
                          <w:rPr>
                            <w:rFonts w:ascii="宋体" w:hAnsi="宋体" w:eastAsia="宋体" w:cs="宋体"/>
                            <w:sz w:val="24"/>
                            <w:szCs w:val="24"/>
                          </w:rPr>
                          <w:t>0</w:t>
                        </w:r>
                      </w:p>
                    </w:tc>
                    <w:tc>
                      <w:tcPr>
                        <w:tcW w:w="1199" w:type="dxa"/>
                        <w:vAlign w:val="top"/>
                      </w:tcPr>
                      <w:p>
                        <w:pPr>
                          <w:spacing w:before="121" w:line="163" w:lineRule="auto"/>
                          <w:ind w:left="538"/>
                          <w:rPr>
                            <w:rFonts w:ascii="宋体" w:hAnsi="宋体" w:eastAsia="宋体" w:cs="宋体"/>
                            <w:sz w:val="24"/>
                            <w:szCs w:val="24"/>
                          </w:rPr>
                        </w:pPr>
                        <w:r>
                          <w:rPr>
                            <w:rFonts w:ascii="宋体" w:hAnsi="宋体" w:eastAsia="宋体" w:cs="宋体"/>
                            <w:sz w:val="24"/>
                            <w:szCs w:val="24"/>
                          </w:rPr>
                          <w:t>0</w:t>
                        </w:r>
                      </w:p>
                    </w:tc>
                    <w:tc>
                      <w:tcPr>
                        <w:tcW w:w="874" w:type="dxa"/>
                        <w:vAlign w:val="top"/>
                      </w:tcPr>
                      <w:p>
                        <w:pPr>
                          <w:spacing w:before="140" w:line="193" w:lineRule="exact"/>
                          <w:ind w:left="309"/>
                          <w:rPr>
                            <w:rFonts w:ascii="宋体" w:hAnsi="宋体" w:eastAsia="宋体" w:cs="宋体"/>
                            <w:sz w:val="24"/>
                            <w:szCs w:val="24"/>
                          </w:rPr>
                        </w:pPr>
                        <w:r>
                          <w:rPr>
                            <w:rFonts w:ascii="宋体" w:hAnsi="宋体" w:eastAsia="宋体" w:cs="宋体"/>
                            <w:spacing w:val="-3"/>
                            <w:position w:val="-3"/>
                            <w:sz w:val="24"/>
                            <w:szCs w:val="24"/>
                          </w:rPr>
                          <w:t>68</w:t>
                        </w:r>
                      </w:p>
                    </w:tc>
                  </w:tr>
                </w:tbl>
                <w:p>
                  <w:pPr>
                    <w:pStyle w:val="2"/>
                  </w:pPr>
                </w:p>
              </w:txbxContent>
            </v:textbox>
          </v:shape>
        </w:pict>
      </w:r>
      <w:r>
        <w:rPr>
          <w:rFonts w:ascii="宋体" w:hAnsi="宋体" w:eastAsia="宋体" w:cs="宋体"/>
          <w:spacing w:val="16"/>
          <w:position w:val="21"/>
          <w:sz w:val="31"/>
          <w:szCs w:val="31"/>
        </w:rPr>
        <w:t>至2020年底，云和县机动车保有量为2</w:t>
      </w:r>
      <w:r>
        <w:rPr>
          <w:rFonts w:ascii="宋体" w:hAnsi="宋体" w:eastAsia="宋体" w:cs="宋体"/>
          <w:spacing w:val="15"/>
          <w:position w:val="21"/>
          <w:sz w:val="31"/>
          <w:szCs w:val="31"/>
        </w:rPr>
        <w:t>.3万辆，年均增长率7.31%。</w:t>
      </w:r>
    </w:p>
    <w:p>
      <w:pPr>
        <w:spacing w:line="219" w:lineRule="auto"/>
        <w:ind w:left="20"/>
        <w:rPr>
          <w:rFonts w:ascii="宋体" w:hAnsi="宋体" w:eastAsia="宋体" w:cs="宋体"/>
          <w:sz w:val="31"/>
          <w:szCs w:val="31"/>
        </w:rPr>
      </w:pPr>
      <w:r>
        <w:rPr>
          <w:rFonts w:ascii="宋体" w:hAnsi="宋体" w:eastAsia="宋体" w:cs="宋体"/>
          <w:spacing w:val="24"/>
          <w:sz w:val="31"/>
          <w:szCs w:val="31"/>
        </w:rPr>
        <w:t>占比前三的分别是私家车22457辆，占比97.4%;物</w:t>
      </w:r>
      <w:r>
        <w:rPr>
          <w:rFonts w:ascii="宋体" w:hAnsi="宋体" w:eastAsia="宋体" w:cs="宋体"/>
          <w:spacing w:val="23"/>
          <w:sz w:val="31"/>
          <w:szCs w:val="31"/>
        </w:rPr>
        <w:t>流车245 辆，</w:t>
      </w:r>
      <w:r>
        <w:rPr>
          <w:rFonts w:ascii="宋体" w:hAnsi="宋体" w:eastAsia="宋体" w:cs="宋体"/>
          <w:spacing w:val="65"/>
          <w:sz w:val="31"/>
          <w:szCs w:val="31"/>
        </w:rPr>
        <w:t xml:space="preserve"> </w:t>
      </w:r>
      <w:r>
        <w:rPr>
          <w:rFonts w:ascii="宋体" w:hAnsi="宋体" w:eastAsia="宋体" w:cs="宋体"/>
          <w:spacing w:val="23"/>
          <w:sz w:val="31"/>
          <w:szCs w:val="31"/>
        </w:rPr>
        <w:t>占比</w:t>
      </w:r>
    </w:p>
    <w:p>
      <w:pPr>
        <w:spacing w:before="272" w:line="219" w:lineRule="auto"/>
        <w:ind w:left="20"/>
        <w:rPr>
          <w:rFonts w:ascii="宋体" w:hAnsi="宋体" w:eastAsia="宋体" w:cs="宋体"/>
          <w:sz w:val="31"/>
          <w:szCs w:val="31"/>
        </w:rPr>
      </w:pPr>
      <w:r>
        <w:rPr>
          <w:rFonts w:ascii="宋体" w:hAnsi="宋体" w:eastAsia="宋体" w:cs="宋体"/>
          <w:spacing w:val="22"/>
          <w:sz w:val="31"/>
          <w:szCs w:val="31"/>
        </w:rPr>
        <w:t>1.06%;公务车173辆，占比0.75%。</w:t>
      </w:r>
    </w:p>
    <w:p>
      <w:pPr>
        <w:spacing w:before="195" w:line="219" w:lineRule="auto"/>
        <w:ind w:left="3484"/>
        <w:rPr>
          <w:rFonts w:ascii="宋体" w:hAnsi="宋体" w:eastAsia="宋体" w:cs="宋体"/>
          <w:sz w:val="31"/>
          <w:szCs w:val="31"/>
        </w:rPr>
      </w:pPr>
      <w:r>
        <w:rPr>
          <w:rFonts w:ascii="宋体" w:hAnsi="宋体" w:eastAsia="宋体" w:cs="宋体"/>
          <w:b/>
          <w:bCs/>
          <w:spacing w:val="-21"/>
          <w:sz w:val="31"/>
          <w:szCs w:val="31"/>
        </w:rPr>
        <w:t>表3-6云和县机动车保有量</w:t>
      </w:r>
    </w:p>
    <w:p>
      <w:pPr>
        <w:spacing w:line="161" w:lineRule="exact"/>
      </w:pPr>
    </w:p>
    <w:tbl>
      <w:tblPr>
        <w:tblStyle w:val="5"/>
        <w:tblW w:w="10219" w:type="dxa"/>
        <w:tblInd w:w="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4"/>
        <w:gridCol w:w="849"/>
        <w:gridCol w:w="849"/>
        <w:gridCol w:w="849"/>
        <w:gridCol w:w="849"/>
        <w:gridCol w:w="1119"/>
        <w:gridCol w:w="809"/>
        <w:gridCol w:w="909"/>
        <w:gridCol w:w="1209"/>
        <w:gridCol w:w="1179"/>
        <w:gridCol w:w="8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trPr>
        <w:tc>
          <w:tcPr>
            <w:tcW w:w="724" w:type="dxa"/>
            <w:shd w:val="clear" w:color="auto" w:fill="A5A5A5"/>
            <w:vAlign w:val="top"/>
          </w:tcPr>
          <w:p>
            <w:pPr>
              <w:spacing w:before="191" w:line="219" w:lineRule="auto"/>
              <w:ind w:left="118"/>
              <w:rPr>
                <w:rFonts w:ascii="宋体" w:hAnsi="宋体" w:eastAsia="宋体" w:cs="宋体"/>
                <w:sz w:val="24"/>
                <w:szCs w:val="24"/>
              </w:rPr>
            </w:pPr>
            <w:r>
              <w:rPr>
                <w:rFonts w:ascii="宋体" w:hAnsi="宋体" w:eastAsia="宋体" w:cs="宋体"/>
                <w:b/>
                <w:bCs/>
                <w:color w:val="FFFFFF"/>
                <w:spacing w:val="-6"/>
                <w:sz w:val="24"/>
                <w:szCs w:val="24"/>
              </w:rPr>
              <w:t>年份</w:t>
            </w:r>
          </w:p>
        </w:tc>
        <w:tc>
          <w:tcPr>
            <w:tcW w:w="849" w:type="dxa"/>
            <w:shd w:val="clear" w:color="auto" w:fill="A5A5A5"/>
            <w:vAlign w:val="top"/>
          </w:tcPr>
          <w:p>
            <w:pPr>
              <w:spacing w:before="26" w:line="237" w:lineRule="auto"/>
              <w:ind w:left="171"/>
              <w:rPr>
                <w:rFonts w:ascii="宋体" w:hAnsi="宋体" w:eastAsia="宋体" w:cs="宋体"/>
                <w:sz w:val="24"/>
                <w:szCs w:val="24"/>
              </w:rPr>
            </w:pPr>
            <w:r>
              <w:rPr>
                <w:rFonts w:ascii="宋体" w:hAnsi="宋体" w:eastAsia="宋体" w:cs="宋体"/>
                <w:color w:val="FFFFFF"/>
                <w:spacing w:val="5"/>
                <w:sz w:val="24"/>
                <w:szCs w:val="24"/>
              </w:rPr>
              <w:t>公交</w:t>
            </w:r>
          </w:p>
          <w:p>
            <w:pPr>
              <w:spacing w:line="205" w:lineRule="auto"/>
              <w:ind w:left="291"/>
              <w:rPr>
                <w:rFonts w:ascii="宋体" w:hAnsi="宋体" w:eastAsia="宋体" w:cs="宋体"/>
                <w:sz w:val="24"/>
                <w:szCs w:val="24"/>
              </w:rPr>
            </w:pPr>
            <w:r>
              <w:rPr>
                <w:rFonts w:ascii="宋体" w:hAnsi="宋体" w:eastAsia="宋体" w:cs="宋体"/>
                <w:color w:val="FFFFFF"/>
                <w:sz w:val="24"/>
                <w:szCs w:val="24"/>
              </w:rPr>
              <w:t>车</w:t>
            </w:r>
          </w:p>
        </w:tc>
        <w:tc>
          <w:tcPr>
            <w:tcW w:w="849" w:type="dxa"/>
            <w:shd w:val="clear" w:color="auto" w:fill="A5A5A5"/>
            <w:vAlign w:val="top"/>
          </w:tcPr>
          <w:p>
            <w:pPr>
              <w:spacing w:before="26" w:line="229" w:lineRule="auto"/>
              <w:ind w:left="172"/>
              <w:rPr>
                <w:rFonts w:ascii="宋体" w:hAnsi="宋体" w:eastAsia="宋体" w:cs="宋体"/>
                <w:sz w:val="24"/>
                <w:szCs w:val="24"/>
              </w:rPr>
            </w:pPr>
            <w:r>
              <w:rPr>
                <w:rFonts w:ascii="宋体" w:hAnsi="宋体" w:eastAsia="宋体" w:cs="宋体"/>
                <w:color w:val="FFFFFF"/>
                <w:spacing w:val="4"/>
                <w:sz w:val="24"/>
                <w:szCs w:val="24"/>
              </w:rPr>
              <w:t>出租</w:t>
            </w:r>
          </w:p>
          <w:p>
            <w:pPr>
              <w:spacing w:line="213" w:lineRule="auto"/>
              <w:ind w:left="292"/>
              <w:rPr>
                <w:rFonts w:ascii="宋体" w:hAnsi="宋体" w:eastAsia="宋体" w:cs="宋体"/>
                <w:sz w:val="24"/>
                <w:szCs w:val="24"/>
              </w:rPr>
            </w:pPr>
            <w:r>
              <w:rPr>
                <w:rFonts w:ascii="宋体" w:hAnsi="宋体" w:eastAsia="宋体" w:cs="宋体"/>
                <w:color w:val="FFFFFF"/>
                <w:sz w:val="24"/>
                <w:szCs w:val="24"/>
              </w:rPr>
              <w:t>车</w:t>
            </w:r>
          </w:p>
        </w:tc>
        <w:tc>
          <w:tcPr>
            <w:tcW w:w="849" w:type="dxa"/>
            <w:shd w:val="clear" w:color="auto" w:fill="A5A5A5"/>
            <w:vAlign w:val="top"/>
          </w:tcPr>
          <w:p>
            <w:pPr>
              <w:spacing w:before="27" w:line="236" w:lineRule="auto"/>
              <w:ind w:left="173"/>
              <w:rPr>
                <w:rFonts w:ascii="宋体" w:hAnsi="宋体" w:eastAsia="宋体" w:cs="宋体"/>
                <w:sz w:val="24"/>
                <w:szCs w:val="24"/>
              </w:rPr>
            </w:pPr>
            <w:r>
              <w:rPr>
                <w:rFonts w:ascii="宋体" w:hAnsi="宋体" w:eastAsia="宋体" w:cs="宋体"/>
                <w:color w:val="FFFFFF"/>
                <w:spacing w:val="5"/>
                <w:sz w:val="24"/>
                <w:szCs w:val="24"/>
              </w:rPr>
              <w:t>环卫</w:t>
            </w:r>
          </w:p>
          <w:p>
            <w:pPr>
              <w:spacing w:line="205" w:lineRule="auto"/>
              <w:ind w:left="293"/>
              <w:rPr>
                <w:rFonts w:ascii="宋体" w:hAnsi="宋体" w:eastAsia="宋体" w:cs="宋体"/>
                <w:sz w:val="24"/>
                <w:szCs w:val="24"/>
              </w:rPr>
            </w:pPr>
            <w:r>
              <w:rPr>
                <w:rFonts w:ascii="宋体" w:hAnsi="宋体" w:eastAsia="宋体" w:cs="宋体"/>
                <w:color w:val="FFFFFF"/>
                <w:sz w:val="24"/>
                <w:szCs w:val="24"/>
              </w:rPr>
              <w:t>车</w:t>
            </w:r>
          </w:p>
        </w:tc>
        <w:tc>
          <w:tcPr>
            <w:tcW w:w="849" w:type="dxa"/>
            <w:shd w:val="clear" w:color="auto" w:fill="A5A5A5"/>
            <w:vAlign w:val="top"/>
          </w:tcPr>
          <w:p>
            <w:pPr>
              <w:spacing w:before="16" w:line="237" w:lineRule="auto"/>
              <w:ind w:left="174"/>
              <w:rPr>
                <w:rFonts w:ascii="宋体" w:hAnsi="宋体" w:eastAsia="宋体" w:cs="宋体"/>
                <w:sz w:val="24"/>
                <w:szCs w:val="24"/>
              </w:rPr>
            </w:pPr>
            <w:r>
              <w:rPr>
                <w:rFonts w:ascii="宋体" w:hAnsi="宋体" w:eastAsia="宋体" w:cs="宋体"/>
                <w:color w:val="FFFFFF"/>
                <w:spacing w:val="-3"/>
                <w:sz w:val="24"/>
                <w:szCs w:val="24"/>
              </w:rPr>
              <w:t>物流</w:t>
            </w:r>
          </w:p>
          <w:p>
            <w:pPr>
              <w:spacing w:line="213" w:lineRule="auto"/>
              <w:ind w:left="294"/>
              <w:rPr>
                <w:rFonts w:ascii="宋体" w:hAnsi="宋体" w:eastAsia="宋体" w:cs="宋体"/>
                <w:sz w:val="24"/>
                <w:szCs w:val="24"/>
              </w:rPr>
            </w:pPr>
            <w:r>
              <w:rPr>
                <w:rFonts w:ascii="宋体" w:hAnsi="宋体" w:eastAsia="宋体" w:cs="宋体"/>
                <w:color w:val="FFFFFF"/>
                <w:sz w:val="24"/>
                <w:szCs w:val="24"/>
              </w:rPr>
              <w:t>车</w:t>
            </w:r>
          </w:p>
        </w:tc>
        <w:tc>
          <w:tcPr>
            <w:tcW w:w="1119" w:type="dxa"/>
            <w:shd w:val="clear" w:color="auto" w:fill="A5A5A5"/>
            <w:vAlign w:val="top"/>
          </w:tcPr>
          <w:p>
            <w:pPr>
              <w:spacing w:before="12" w:line="217" w:lineRule="auto"/>
              <w:ind w:left="198"/>
              <w:rPr>
                <w:rFonts w:ascii="宋体" w:hAnsi="宋体" w:eastAsia="宋体" w:cs="宋体"/>
                <w:sz w:val="24"/>
                <w:szCs w:val="24"/>
              </w:rPr>
            </w:pPr>
            <w:r>
              <w:rPr>
                <w:rFonts w:ascii="宋体" w:hAnsi="宋体" w:eastAsia="宋体" w:cs="宋体"/>
                <w:b/>
                <w:bCs/>
                <w:color w:val="FFFFFF"/>
                <w:spacing w:val="-5"/>
                <w:sz w:val="24"/>
                <w:szCs w:val="24"/>
              </w:rPr>
              <w:t>私人乘</w:t>
            </w:r>
          </w:p>
          <w:p>
            <w:pPr>
              <w:spacing w:line="219" w:lineRule="auto"/>
              <w:ind w:left="315"/>
              <w:rPr>
                <w:rFonts w:ascii="宋体" w:hAnsi="宋体" w:eastAsia="宋体" w:cs="宋体"/>
                <w:sz w:val="24"/>
                <w:szCs w:val="24"/>
              </w:rPr>
            </w:pPr>
            <w:r>
              <w:rPr>
                <w:rFonts w:ascii="宋体" w:hAnsi="宋体" w:eastAsia="宋体" w:cs="宋体"/>
                <w:color w:val="FFFFFF"/>
                <w:spacing w:val="5"/>
                <w:sz w:val="24"/>
                <w:szCs w:val="24"/>
              </w:rPr>
              <w:t>用车</w:t>
            </w:r>
          </w:p>
        </w:tc>
        <w:tc>
          <w:tcPr>
            <w:tcW w:w="809" w:type="dxa"/>
            <w:shd w:val="clear" w:color="auto" w:fill="A5A5A5"/>
            <w:vAlign w:val="top"/>
          </w:tcPr>
          <w:p>
            <w:pPr>
              <w:spacing w:before="14" w:line="226" w:lineRule="auto"/>
              <w:ind w:left="275" w:right="151" w:hanging="120"/>
              <w:rPr>
                <w:rFonts w:ascii="宋体" w:hAnsi="宋体" w:eastAsia="宋体" w:cs="宋体"/>
                <w:sz w:val="24"/>
                <w:szCs w:val="24"/>
              </w:rPr>
            </w:pPr>
            <w:r>
              <w:rPr>
                <w:rFonts w:ascii="宋体" w:hAnsi="宋体" w:eastAsia="宋体" w:cs="宋体"/>
                <w:color w:val="FFFFFF"/>
                <w:spacing w:val="5"/>
                <w:sz w:val="24"/>
                <w:szCs w:val="24"/>
              </w:rPr>
              <w:t>公务</w:t>
            </w:r>
            <w:r>
              <w:rPr>
                <w:rFonts w:ascii="宋体" w:hAnsi="宋体" w:eastAsia="宋体" w:cs="宋体"/>
                <w:color w:val="FFFFFF"/>
                <w:sz w:val="24"/>
                <w:szCs w:val="24"/>
              </w:rPr>
              <w:t xml:space="preserve"> 车</w:t>
            </w:r>
          </w:p>
        </w:tc>
        <w:tc>
          <w:tcPr>
            <w:tcW w:w="909" w:type="dxa"/>
            <w:shd w:val="clear" w:color="auto" w:fill="A5A5A5"/>
            <w:vAlign w:val="top"/>
          </w:tcPr>
          <w:p>
            <w:pPr>
              <w:spacing w:before="28" w:line="224" w:lineRule="auto"/>
              <w:ind w:left="210"/>
              <w:rPr>
                <w:rFonts w:ascii="宋体" w:hAnsi="宋体" w:eastAsia="宋体" w:cs="宋体"/>
                <w:sz w:val="24"/>
                <w:szCs w:val="24"/>
              </w:rPr>
            </w:pPr>
            <w:r>
              <w:rPr>
                <w:rFonts w:ascii="宋体" w:hAnsi="宋体" w:eastAsia="宋体" w:cs="宋体"/>
                <w:b/>
                <w:bCs/>
                <w:color w:val="FFFFFF"/>
                <w:spacing w:val="4"/>
                <w:sz w:val="24"/>
                <w:szCs w:val="24"/>
              </w:rPr>
              <w:t>网约</w:t>
            </w:r>
          </w:p>
          <w:p>
            <w:pPr>
              <w:spacing w:before="5" w:line="213" w:lineRule="auto"/>
              <w:ind w:left="326"/>
              <w:rPr>
                <w:rFonts w:ascii="宋体" w:hAnsi="宋体" w:eastAsia="宋体" w:cs="宋体"/>
                <w:sz w:val="24"/>
                <w:szCs w:val="24"/>
              </w:rPr>
            </w:pPr>
            <w:r>
              <w:rPr>
                <w:rFonts w:ascii="宋体" w:hAnsi="宋体" w:eastAsia="宋体" w:cs="宋体"/>
                <w:color w:val="FFFFFF"/>
                <w:sz w:val="24"/>
                <w:szCs w:val="24"/>
              </w:rPr>
              <w:t>车</w:t>
            </w:r>
          </w:p>
        </w:tc>
        <w:tc>
          <w:tcPr>
            <w:tcW w:w="1209" w:type="dxa"/>
            <w:shd w:val="clear" w:color="auto" w:fill="A5A5A5"/>
            <w:vAlign w:val="top"/>
          </w:tcPr>
          <w:p>
            <w:pPr>
              <w:spacing w:before="11" w:line="219" w:lineRule="auto"/>
              <w:ind w:left="121"/>
              <w:rPr>
                <w:rFonts w:ascii="宋体" w:hAnsi="宋体" w:eastAsia="宋体" w:cs="宋体"/>
                <w:sz w:val="24"/>
                <w:szCs w:val="24"/>
              </w:rPr>
            </w:pPr>
            <w:r>
              <w:rPr>
                <w:rFonts w:ascii="宋体" w:hAnsi="宋体" w:eastAsia="宋体" w:cs="宋体"/>
                <w:b/>
                <w:bCs/>
                <w:color w:val="FFFFFF"/>
                <w:spacing w:val="-5"/>
                <w:sz w:val="24"/>
                <w:szCs w:val="24"/>
              </w:rPr>
              <w:t>旅游观光</w:t>
            </w:r>
          </w:p>
          <w:p>
            <w:pPr>
              <w:spacing w:before="28" w:line="213" w:lineRule="auto"/>
              <w:ind w:left="477"/>
              <w:rPr>
                <w:rFonts w:ascii="宋体" w:hAnsi="宋体" w:eastAsia="宋体" w:cs="宋体"/>
                <w:sz w:val="24"/>
                <w:szCs w:val="24"/>
              </w:rPr>
            </w:pPr>
            <w:r>
              <w:rPr>
                <w:rFonts w:ascii="宋体" w:hAnsi="宋体" w:eastAsia="宋体" w:cs="宋体"/>
                <w:color w:val="FFFFFF"/>
                <w:sz w:val="24"/>
                <w:szCs w:val="24"/>
              </w:rPr>
              <w:t>车</w:t>
            </w:r>
          </w:p>
        </w:tc>
        <w:tc>
          <w:tcPr>
            <w:tcW w:w="1179" w:type="dxa"/>
            <w:shd w:val="clear" w:color="auto" w:fill="A5A5A5"/>
            <w:vAlign w:val="top"/>
          </w:tcPr>
          <w:p>
            <w:pPr>
              <w:spacing w:before="14" w:line="226" w:lineRule="auto"/>
              <w:ind w:left="468" w:right="90" w:hanging="360"/>
              <w:rPr>
                <w:rFonts w:ascii="宋体" w:hAnsi="宋体" w:eastAsia="宋体" w:cs="宋体"/>
                <w:sz w:val="24"/>
                <w:szCs w:val="24"/>
              </w:rPr>
            </w:pPr>
            <w:r>
              <w:rPr>
                <w:rFonts w:ascii="宋体" w:hAnsi="宋体" w:eastAsia="宋体" w:cs="宋体"/>
                <w:color w:val="FFFFFF"/>
                <w:spacing w:val="2"/>
                <w:sz w:val="24"/>
                <w:szCs w:val="24"/>
              </w:rPr>
              <w:t>公路客运</w:t>
            </w:r>
            <w:r>
              <w:rPr>
                <w:rFonts w:ascii="宋体" w:hAnsi="宋体" w:eastAsia="宋体" w:cs="宋体"/>
                <w:color w:val="FFFFFF"/>
                <w:sz w:val="24"/>
                <w:szCs w:val="24"/>
              </w:rPr>
              <w:t xml:space="preserve"> 车</w:t>
            </w:r>
          </w:p>
        </w:tc>
        <w:tc>
          <w:tcPr>
            <w:tcW w:w="874" w:type="dxa"/>
            <w:shd w:val="clear" w:color="auto" w:fill="A5A5A5"/>
            <w:vAlign w:val="top"/>
          </w:tcPr>
          <w:p>
            <w:pPr>
              <w:spacing w:before="192" w:line="221" w:lineRule="auto"/>
              <w:ind w:left="193"/>
              <w:rPr>
                <w:rFonts w:ascii="宋体" w:hAnsi="宋体" w:eastAsia="宋体" w:cs="宋体"/>
                <w:sz w:val="24"/>
                <w:szCs w:val="24"/>
              </w:rPr>
            </w:pPr>
            <w:r>
              <w:rPr>
                <w:rFonts w:ascii="宋体" w:hAnsi="宋体" w:eastAsia="宋体" w:cs="宋体"/>
                <w:b/>
                <w:bCs/>
                <w:color w:val="FFFFFF"/>
                <w:spacing w:val="-7"/>
                <w:sz w:val="24"/>
                <w:szCs w:val="24"/>
              </w:rPr>
              <w:t>总计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724" w:type="dxa"/>
            <w:vAlign w:val="top"/>
          </w:tcPr>
          <w:p>
            <w:pPr>
              <w:spacing w:before="112" w:line="166" w:lineRule="auto"/>
              <w:ind w:left="118"/>
              <w:rPr>
                <w:rFonts w:ascii="宋体" w:hAnsi="宋体" w:eastAsia="宋体" w:cs="宋体"/>
                <w:sz w:val="24"/>
                <w:szCs w:val="24"/>
              </w:rPr>
            </w:pPr>
            <w:r>
              <w:rPr>
                <w:rFonts w:ascii="宋体" w:hAnsi="宋体" w:eastAsia="宋体" w:cs="宋体"/>
                <w:b/>
                <w:bCs/>
                <w:spacing w:val="-5"/>
                <w:sz w:val="24"/>
                <w:szCs w:val="24"/>
              </w:rPr>
              <w:t>2016</w:t>
            </w:r>
          </w:p>
        </w:tc>
        <w:tc>
          <w:tcPr>
            <w:tcW w:w="849" w:type="dxa"/>
            <w:vAlign w:val="top"/>
          </w:tcPr>
          <w:p>
            <w:pPr>
              <w:spacing w:before="114" w:line="164" w:lineRule="auto"/>
              <w:ind w:left="291"/>
              <w:rPr>
                <w:rFonts w:ascii="宋体" w:hAnsi="宋体" w:eastAsia="宋体" w:cs="宋体"/>
                <w:sz w:val="24"/>
                <w:szCs w:val="24"/>
              </w:rPr>
            </w:pPr>
            <w:r>
              <w:rPr>
                <w:rFonts w:ascii="宋体" w:hAnsi="宋体" w:eastAsia="宋体" w:cs="宋体"/>
                <w:spacing w:val="-4"/>
                <w:sz w:val="24"/>
                <w:szCs w:val="24"/>
              </w:rPr>
              <w:t>26</w:t>
            </w:r>
          </w:p>
        </w:tc>
        <w:tc>
          <w:tcPr>
            <w:tcW w:w="849" w:type="dxa"/>
            <w:vAlign w:val="top"/>
          </w:tcPr>
          <w:p>
            <w:pPr>
              <w:spacing w:before="114" w:line="164" w:lineRule="auto"/>
              <w:ind w:left="292"/>
              <w:rPr>
                <w:rFonts w:ascii="宋体" w:hAnsi="宋体" w:eastAsia="宋体" w:cs="宋体"/>
                <w:sz w:val="24"/>
                <w:szCs w:val="24"/>
              </w:rPr>
            </w:pPr>
            <w:r>
              <w:rPr>
                <w:rFonts w:ascii="宋体" w:hAnsi="宋体" w:eastAsia="宋体" w:cs="宋体"/>
                <w:spacing w:val="-4"/>
                <w:sz w:val="24"/>
                <w:szCs w:val="24"/>
              </w:rPr>
              <w:t>24</w:t>
            </w:r>
          </w:p>
        </w:tc>
        <w:tc>
          <w:tcPr>
            <w:tcW w:w="849" w:type="dxa"/>
            <w:vAlign w:val="top"/>
          </w:tcPr>
          <w:p>
            <w:pPr>
              <w:spacing w:before="114" w:line="164" w:lineRule="auto"/>
              <w:ind w:left="293"/>
              <w:rPr>
                <w:rFonts w:ascii="宋体" w:hAnsi="宋体" w:eastAsia="宋体" w:cs="宋体"/>
                <w:sz w:val="24"/>
                <w:szCs w:val="24"/>
              </w:rPr>
            </w:pPr>
            <w:r>
              <w:rPr>
                <w:rFonts w:ascii="宋体" w:hAnsi="宋体" w:eastAsia="宋体" w:cs="宋体"/>
                <w:spacing w:val="-3"/>
                <w:sz w:val="24"/>
                <w:szCs w:val="24"/>
              </w:rPr>
              <w:t>60</w:t>
            </w:r>
          </w:p>
        </w:tc>
        <w:tc>
          <w:tcPr>
            <w:tcW w:w="849" w:type="dxa"/>
            <w:vAlign w:val="top"/>
          </w:tcPr>
          <w:p>
            <w:pPr>
              <w:spacing w:before="113" w:line="165" w:lineRule="auto"/>
              <w:ind w:left="234"/>
              <w:rPr>
                <w:rFonts w:ascii="宋体" w:hAnsi="宋体" w:eastAsia="宋体" w:cs="宋体"/>
                <w:sz w:val="24"/>
                <w:szCs w:val="24"/>
              </w:rPr>
            </w:pPr>
            <w:r>
              <w:rPr>
                <w:rFonts w:ascii="宋体" w:hAnsi="宋体" w:eastAsia="宋体" w:cs="宋体"/>
                <w:spacing w:val="-7"/>
                <w:sz w:val="24"/>
                <w:szCs w:val="24"/>
              </w:rPr>
              <w:t>165</w:t>
            </w:r>
          </w:p>
        </w:tc>
        <w:tc>
          <w:tcPr>
            <w:tcW w:w="1119" w:type="dxa"/>
            <w:vAlign w:val="top"/>
          </w:tcPr>
          <w:p>
            <w:pPr>
              <w:spacing w:before="113" w:line="165" w:lineRule="auto"/>
              <w:ind w:left="255"/>
              <w:rPr>
                <w:rFonts w:ascii="宋体" w:hAnsi="宋体" w:eastAsia="宋体" w:cs="宋体"/>
                <w:sz w:val="24"/>
                <w:szCs w:val="24"/>
              </w:rPr>
            </w:pPr>
            <w:r>
              <w:rPr>
                <w:rFonts w:ascii="宋体" w:hAnsi="宋体" w:eastAsia="宋体" w:cs="宋体"/>
                <w:spacing w:val="-5"/>
                <w:sz w:val="24"/>
                <w:szCs w:val="24"/>
              </w:rPr>
              <w:t>17891</w:t>
            </w:r>
          </w:p>
        </w:tc>
        <w:tc>
          <w:tcPr>
            <w:tcW w:w="809" w:type="dxa"/>
            <w:vAlign w:val="top"/>
          </w:tcPr>
          <w:p>
            <w:pPr>
              <w:spacing w:before="113" w:line="165" w:lineRule="auto"/>
              <w:ind w:left="215"/>
              <w:rPr>
                <w:rFonts w:ascii="宋体" w:hAnsi="宋体" w:eastAsia="宋体" w:cs="宋体"/>
                <w:sz w:val="24"/>
                <w:szCs w:val="24"/>
              </w:rPr>
            </w:pPr>
            <w:r>
              <w:rPr>
                <w:rFonts w:ascii="宋体" w:hAnsi="宋体" w:eastAsia="宋体" w:cs="宋体"/>
                <w:spacing w:val="-7"/>
                <w:sz w:val="24"/>
                <w:szCs w:val="24"/>
              </w:rPr>
              <w:t>145</w:t>
            </w:r>
          </w:p>
        </w:tc>
        <w:tc>
          <w:tcPr>
            <w:tcW w:w="909" w:type="dxa"/>
            <w:vAlign w:val="top"/>
          </w:tcPr>
          <w:p>
            <w:pPr>
              <w:spacing w:before="114" w:line="164" w:lineRule="auto"/>
              <w:ind w:left="386"/>
              <w:rPr>
                <w:rFonts w:ascii="宋体" w:hAnsi="宋体" w:eastAsia="宋体" w:cs="宋体"/>
                <w:sz w:val="24"/>
                <w:szCs w:val="24"/>
              </w:rPr>
            </w:pPr>
            <w:r>
              <w:rPr>
                <w:rFonts w:ascii="宋体" w:hAnsi="宋体" w:eastAsia="宋体" w:cs="宋体"/>
                <w:sz w:val="24"/>
                <w:szCs w:val="24"/>
              </w:rPr>
              <w:t>0</w:t>
            </w:r>
          </w:p>
        </w:tc>
        <w:tc>
          <w:tcPr>
            <w:tcW w:w="1209" w:type="dxa"/>
            <w:vAlign w:val="top"/>
          </w:tcPr>
          <w:p>
            <w:pPr>
              <w:spacing w:before="114" w:line="164" w:lineRule="auto"/>
              <w:ind w:left="537"/>
              <w:rPr>
                <w:rFonts w:ascii="宋体" w:hAnsi="宋体" w:eastAsia="宋体" w:cs="宋体"/>
                <w:sz w:val="24"/>
                <w:szCs w:val="24"/>
              </w:rPr>
            </w:pPr>
            <w:r>
              <w:rPr>
                <w:rFonts w:ascii="宋体" w:hAnsi="宋体" w:eastAsia="宋体" w:cs="宋体"/>
                <w:sz w:val="24"/>
                <w:szCs w:val="24"/>
              </w:rPr>
              <w:t>0</w:t>
            </w:r>
          </w:p>
        </w:tc>
        <w:tc>
          <w:tcPr>
            <w:tcW w:w="1179" w:type="dxa"/>
            <w:vAlign w:val="top"/>
          </w:tcPr>
          <w:p>
            <w:pPr>
              <w:spacing w:before="114" w:line="164" w:lineRule="auto"/>
              <w:ind w:left="468"/>
              <w:rPr>
                <w:rFonts w:ascii="宋体" w:hAnsi="宋体" w:eastAsia="宋体" w:cs="宋体"/>
                <w:sz w:val="24"/>
                <w:szCs w:val="24"/>
              </w:rPr>
            </w:pPr>
            <w:r>
              <w:rPr>
                <w:rFonts w:ascii="宋体" w:hAnsi="宋体" w:eastAsia="宋体" w:cs="宋体"/>
                <w:spacing w:val="-4"/>
                <w:sz w:val="24"/>
                <w:szCs w:val="24"/>
              </w:rPr>
              <w:t>72</w:t>
            </w:r>
          </w:p>
        </w:tc>
        <w:tc>
          <w:tcPr>
            <w:tcW w:w="874" w:type="dxa"/>
            <w:vAlign w:val="top"/>
          </w:tcPr>
          <w:p>
            <w:pPr>
              <w:spacing w:before="113" w:line="165" w:lineRule="auto"/>
              <w:ind w:left="129"/>
              <w:rPr>
                <w:rFonts w:ascii="宋体" w:hAnsi="宋体" w:eastAsia="宋体" w:cs="宋体"/>
                <w:sz w:val="24"/>
                <w:szCs w:val="24"/>
              </w:rPr>
            </w:pPr>
            <w:r>
              <w:rPr>
                <w:rFonts w:ascii="宋体" w:hAnsi="宋体" w:eastAsia="宋体" w:cs="宋体"/>
                <w:spacing w:val="-5"/>
                <w:sz w:val="24"/>
                <w:szCs w:val="24"/>
              </w:rPr>
              <w:t>18383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724" w:type="dxa"/>
            <w:vAlign w:val="top"/>
          </w:tcPr>
          <w:p>
            <w:pPr>
              <w:spacing w:before="134" w:line="173" w:lineRule="auto"/>
              <w:ind w:left="118"/>
              <w:rPr>
                <w:rFonts w:ascii="宋体" w:hAnsi="宋体" w:eastAsia="宋体" w:cs="宋体"/>
                <w:sz w:val="24"/>
                <w:szCs w:val="24"/>
              </w:rPr>
            </w:pPr>
            <w:r>
              <w:rPr>
                <w:rFonts w:ascii="宋体" w:hAnsi="宋体" w:eastAsia="宋体" w:cs="宋体"/>
                <w:b/>
                <w:bCs/>
                <w:spacing w:val="-5"/>
                <w:sz w:val="24"/>
                <w:szCs w:val="24"/>
              </w:rPr>
              <w:t>2017</w:t>
            </w:r>
          </w:p>
        </w:tc>
        <w:tc>
          <w:tcPr>
            <w:tcW w:w="849" w:type="dxa"/>
            <w:vAlign w:val="top"/>
          </w:tcPr>
          <w:p>
            <w:pPr>
              <w:spacing w:before="136" w:line="171" w:lineRule="auto"/>
              <w:ind w:left="291"/>
              <w:rPr>
                <w:rFonts w:ascii="宋体" w:hAnsi="宋体" w:eastAsia="宋体" w:cs="宋体"/>
                <w:sz w:val="24"/>
                <w:szCs w:val="24"/>
              </w:rPr>
            </w:pPr>
            <w:r>
              <w:rPr>
                <w:rFonts w:ascii="宋体" w:hAnsi="宋体" w:eastAsia="宋体" w:cs="宋体"/>
                <w:spacing w:val="-4"/>
                <w:sz w:val="24"/>
                <w:szCs w:val="24"/>
              </w:rPr>
              <w:t>26</w:t>
            </w:r>
          </w:p>
        </w:tc>
        <w:tc>
          <w:tcPr>
            <w:tcW w:w="849" w:type="dxa"/>
            <w:vAlign w:val="top"/>
          </w:tcPr>
          <w:p>
            <w:pPr>
              <w:spacing w:before="136" w:line="171" w:lineRule="auto"/>
              <w:ind w:left="292"/>
              <w:rPr>
                <w:rFonts w:ascii="宋体" w:hAnsi="宋体" w:eastAsia="宋体" w:cs="宋体"/>
                <w:sz w:val="24"/>
                <w:szCs w:val="24"/>
              </w:rPr>
            </w:pPr>
            <w:r>
              <w:rPr>
                <w:rFonts w:ascii="宋体" w:hAnsi="宋体" w:eastAsia="宋体" w:cs="宋体"/>
                <w:spacing w:val="-4"/>
                <w:sz w:val="24"/>
                <w:szCs w:val="24"/>
              </w:rPr>
              <w:t>24</w:t>
            </w:r>
          </w:p>
        </w:tc>
        <w:tc>
          <w:tcPr>
            <w:tcW w:w="849" w:type="dxa"/>
            <w:vAlign w:val="top"/>
          </w:tcPr>
          <w:p>
            <w:pPr>
              <w:spacing w:before="136" w:line="171" w:lineRule="auto"/>
              <w:ind w:left="293"/>
              <w:rPr>
                <w:rFonts w:ascii="宋体" w:hAnsi="宋体" w:eastAsia="宋体" w:cs="宋体"/>
                <w:sz w:val="24"/>
                <w:szCs w:val="24"/>
              </w:rPr>
            </w:pPr>
            <w:r>
              <w:rPr>
                <w:rFonts w:ascii="宋体" w:hAnsi="宋体" w:eastAsia="宋体" w:cs="宋体"/>
                <w:spacing w:val="-3"/>
                <w:sz w:val="24"/>
                <w:szCs w:val="24"/>
              </w:rPr>
              <w:t>60</w:t>
            </w:r>
          </w:p>
        </w:tc>
        <w:tc>
          <w:tcPr>
            <w:tcW w:w="849" w:type="dxa"/>
            <w:vAlign w:val="top"/>
          </w:tcPr>
          <w:p>
            <w:pPr>
              <w:spacing w:before="135" w:line="172" w:lineRule="auto"/>
              <w:ind w:left="234"/>
              <w:rPr>
                <w:rFonts w:ascii="宋体" w:hAnsi="宋体" w:eastAsia="宋体" w:cs="宋体"/>
                <w:sz w:val="24"/>
                <w:szCs w:val="24"/>
              </w:rPr>
            </w:pPr>
            <w:r>
              <w:rPr>
                <w:rFonts w:ascii="宋体" w:hAnsi="宋体" w:eastAsia="宋体" w:cs="宋体"/>
                <w:spacing w:val="-7"/>
                <w:sz w:val="24"/>
                <w:szCs w:val="24"/>
              </w:rPr>
              <w:t>186</w:t>
            </w:r>
          </w:p>
        </w:tc>
        <w:tc>
          <w:tcPr>
            <w:tcW w:w="1119" w:type="dxa"/>
            <w:vAlign w:val="top"/>
          </w:tcPr>
          <w:p>
            <w:pPr>
              <w:spacing w:before="135" w:line="172" w:lineRule="auto"/>
              <w:ind w:left="255"/>
              <w:rPr>
                <w:rFonts w:ascii="宋体" w:hAnsi="宋体" w:eastAsia="宋体" w:cs="宋体"/>
                <w:sz w:val="24"/>
                <w:szCs w:val="24"/>
              </w:rPr>
            </w:pPr>
            <w:r>
              <w:rPr>
                <w:rFonts w:ascii="宋体" w:hAnsi="宋体" w:eastAsia="宋体" w:cs="宋体"/>
                <w:spacing w:val="-5"/>
                <w:sz w:val="24"/>
                <w:szCs w:val="24"/>
              </w:rPr>
              <w:t>19837</w:t>
            </w:r>
          </w:p>
        </w:tc>
        <w:tc>
          <w:tcPr>
            <w:tcW w:w="809" w:type="dxa"/>
            <w:vAlign w:val="top"/>
          </w:tcPr>
          <w:p>
            <w:pPr>
              <w:spacing w:before="135" w:line="172" w:lineRule="auto"/>
              <w:ind w:left="215"/>
              <w:rPr>
                <w:rFonts w:ascii="宋体" w:hAnsi="宋体" w:eastAsia="宋体" w:cs="宋体"/>
                <w:sz w:val="24"/>
                <w:szCs w:val="24"/>
              </w:rPr>
            </w:pPr>
            <w:r>
              <w:rPr>
                <w:rFonts w:ascii="宋体" w:hAnsi="宋体" w:eastAsia="宋体" w:cs="宋体"/>
                <w:spacing w:val="-7"/>
                <w:sz w:val="24"/>
                <w:szCs w:val="24"/>
              </w:rPr>
              <w:t>162</w:t>
            </w:r>
          </w:p>
        </w:tc>
        <w:tc>
          <w:tcPr>
            <w:tcW w:w="909" w:type="dxa"/>
            <w:vAlign w:val="top"/>
          </w:tcPr>
          <w:p>
            <w:pPr>
              <w:spacing w:before="136" w:line="171" w:lineRule="auto"/>
              <w:ind w:left="386"/>
              <w:rPr>
                <w:rFonts w:ascii="宋体" w:hAnsi="宋体" w:eastAsia="宋体" w:cs="宋体"/>
                <w:sz w:val="24"/>
                <w:szCs w:val="24"/>
              </w:rPr>
            </w:pPr>
            <w:r>
              <w:rPr>
                <w:rFonts w:ascii="宋体" w:hAnsi="宋体" w:eastAsia="宋体" w:cs="宋体"/>
                <w:sz w:val="24"/>
                <w:szCs w:val="24"/>
              </w:rPr>
              <w:t>0</w:t>
            </w:r>
          </w:p>
        </w:tc>
        <w:tc>
          <w:tcPr>
            <w:tcW w:w="1209" w:type="dxa"/>
            <w:vAlign w:val="top"/>
          </w:tcPr>
          <w:p>
            <w:pPr>
              <w:spacing w:before="136" w:line="171" w:lineRule="auto"/>
              <w:ind w:left="537"/>
              <w:rPr>
                <w:rFonts w:ascii="宋体" w:hAnsi="宋体" w:eastAsia="宋体" w:cs="宋体"/>
                <w:sz w:val="24"/>
                <w:szCs w:val="24"/>
              </w:rPr>
            </w:pPr>
            <w:r>
              <w:rPr>
                <w:rFonts w:ascii="宋体" w:hAnsi="宋体" w:eastAsia="宋体" w:cs="宋体"/>
                <w:sz w:val="24"/>
                <w:szCs w:val="24"/>
              </w:rPr>
              <w:t>0</w:t>
            </w:r>
          </w:p>
        </w:tc>
        <w:tc>
          <w:tcPr>
            <w:tcW w:w="1179" w:type="dxa"/>
            <w:vAlign w:val="top"/>
          </w:tcPr>
          <w:p>
            <w:pPr>
              <w:spacing w:before="136" w:line="171" w:lineRule="auto"/>
              <w:ind w:left="468"/>
              <w:rPr>
                <w:rFonts w:ascii="宋体" w:hAnsi="宋体" w:eastAsia="宋体" w:cs="宋体"/>
                <w:sz w:val="24"/>
                <w:szCs w:val="24"/>
              </w:rPr>
            </w:pPr>
            <w:r>
              <w:rPr>
                <w:rFonts w:ascii="宋体" w:hAnsi="宋体" w:eastAsia="宋体" w:cs="宋体"/>
                <w:spacing w:val="-4"/>
                <w:sz w:val="24"/>
                <w:szCs w:val="24"/>
              </w:rPr>
              <w:t>56</w:t>
            </w:r>
          </w:p>
        </w:tc>
        <w:tc>
          <w:tcPr>
            <w:tcW w:w="874" w:type="dxa"/>
            <w:vAlign w:val="top"/>
          </w:tcPr>
          <w:p>
            <w:pPr>
              <w:spacing w:before="135" w:line="172" w:lineRule="auto"/>
              <w:ind w:left="129"/>
              <w:rPr>
                <w:rFonts w:ascii="宋体" w:hAnsi="宋体" w:eastAsia="宋体" w:cs="宋体"/>
                <w:sz w:val="24"/>
                <w:szCs w:val="24"/>
              </w:rPr>
            </w:pPr>
            <w:r>
              <w:rPr>
                <w:rFonts w:ascii="宋体" w:hAnsi="宋体" w:eastAsia="宋体" w:cs="宋体"/>
                <w:spacing w:val="-2"/>
                <w:sz w:val="24"/>
                <w:szCs w:val="24"/>
              </w:rPr>
              <w:t>20351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724" w:type="dxa"/>
            <w:vAlign w:val="top"/>
          </w:tcPr>
          <w:p>
            <w:pPr>
              <w:spacing w:before="125" w:line="171" w:lineRule="auto"/>
              <w:ind w:left="118"/>
              <w:rPr>
                <w:rFonts w:ascii="宋体" w:hAnsi="宋体" w:eastAsia="宋体" w:cs="宋体"/>
                <w:sz w:val="24"/>
                <w:szCs w:val="24"/>
              </w:rPr>
            </w:pPr>
            <w:r>
              <w:rPr>
                <w:rFonts w:ascii="宋体" w:hAnsi="宋体" w:eastAsia="宋体" w:cs="宋体"/>
                <w:b/>
                <w:bCs/>
                <w:spacing w:val="-5"/>
                <w:sz w:val="24"/>
                <w:szCs w:val="24"/>
              </w:rPr>
              <w:t>2018</w:t>
            </w:r>
          </w:p>
        </w:tc>
        <w:tc>
          <w:tcPr>
            <w:tcW w:w="849" w:type="dxa"/>
            <w:vAlign w:val="top"/>
          </w:tcPr>
          <w:p>
            <w:pPr>
              <w:spacing w:before="128" w:line="169" w:lineRule="auto"/>
              <w:ind w:left="291"/>
              <w:rPr>
                <w:rFonts w:ascii="宋体" w:hAnsi="宋体" w:eastAsia="宋体" w:cs="宋体"/>
                <w:sz w:val="24"/>
                <w:szCs w:val="24"/>
              </w:rPr>
            </w:pPr>
            <w:r>
              <w:rPr>
                <w:rFonts w:ascii="宋体" w:hAnsi="宋体" w:eastAsia="宋体" w:cs="宋体"/>
                <w:spacing w:val="-4"/>
                <w:sz w:val="24"/>
                <w:szCs w:val="24"/>
              </w:rPr>
              <w:t>26</w:t>
            </w:r>
          </w:p>
        </w:tc>
        <w:tc>
          <w:tcPr>
            <w:tcW w:w="849" w:type="dxa"/>
            <w:vAlign w:val="top"/>
          </w:tcPr>
          <w:p>
            <w:pPr>
              <w:spacing w:before="128" w:line="169" w:lineRule="auto"/>
              <w:ind w:left="292"/>
              <w:rPr>
                <w:rFonts w:ascii="宋体" w:hAnsi="宋体" w:eastAsia="宋体" w:cs="宋体"/>
                <w:sz w:val="24"/>
                <w:szCs w:val="24"/>
              </w:rPr>
            </w:pPr>
            <w:r>
              <w:rPr>
                <w:rFonts w:ascii="宋体" w:hAnsi="宋体" w:eastAsia="宋体" w:cs="宋体"/>
                <w:spacing w:val="-4"/>
                <w:sz w:val="24"/>
                <w:szCs w:val="24"/>
              </w:rPr>
              <w:t>24</w:t>
            </w:r>
          </w:p>
        </w:tc>
        <w:tc>
          <w:tcPr>
            <w:tcW w:w="849" w:type="dxa"/>
            <w:vAlign w:val="top"/>
          </w:tcPr>
          <w:p>
            <w:pPr>
              <w:spacing w:before="128" w:line="169" w:lineRule="auto"/>
              <w:ind w:left="293"/>
              <w:rPr>
                <w:rFonts w:ascii="宋体" w:hAnsi="宋体" w:eastAsia="宋体" w:cs="宋体"/>
                <w:sz w:val="24"/>
                <w:szCs w:val="24"/>
              </w:rPr>
            </w:pPr>
            <w:r>
              <w:rPr>
                <w:rFonts w:ascii="宋体" w:hAnsi="宋体" w:eastAsia="宋体" w:cs="宋体"/>
                <w:spacing w:val="-3"/>
                <w:sz w:val="24"/>
                <w:szCs w:val="24"/>
              </w:rPr>
              <w:t>63</w:t>
            </w:r>
          </w:p>
        </w:tc>
        <w:tc>
          <w:tcPr>
            <w:tcW w:w="849" w:type="dxa"/>
            <w:vAlign w:val="top"/>
          </w:tcPr>
          <w:p>
            <w:pPr>
              <w:spacing w:before="128" w:line="169" w:lineRule="auto"/>
              <w:ind w:left="234"/>
              <w:rPr>
                <w:rFonts w:ascii="宋体" w:hAnsi="宋体" w:eastAsia="宋体" w:cs="宋体"/>
                <w:sz w:val="24"/>
                <w:szCs w:val="24"/>
              </w:rPr>
            </w:pPr>
            <w:r>
              <w:rPr>
                <w:rFonts w:ascii="宋体" w:hAnsi="宋体" w:eastAsia="宋体" w:cs="宋体"/>
                <w:spacing w:val="-3"/>
                <w:sz w:val="24"/>
                <w:szCs w:val="24"/>
              </w:rPr>
              <w:t>220</w:t>
            </w:r>
          </w:p>
        </w:tc>
        <w:tc>
          <w:tcPr>
            <w:tcW w:w="1119" w:type="dxa"/>
            <w:vAlign w:val="top"/>
          </w:tcPr>
          <w:p>
            <w:pPr>
              <w:spacing w:before="126" w:line="170" w:lineRule="auto"/>
              <w:ind w:left="255"/>
              <w:rPr>
                <w:rFonts w:ascii="宋体" w:hAnsi="宋体" w:eastAsia="宋体" w:cs="宋体"/>
                <w:sz w:val="24"/>
                <w:szCs w:val="24"/>
              </w:rPr>
            </w:pPr>
            <w:r>
              <w:rPr>
                <w:rFonts w:ascii="宋体" w:hAnsi="宋体" w:eastAsia="宋体" w:cs="宋体"/>
                <w:spacing w:val="-2"/>
                <w:sz w:val="24"/>
                <w:szCs w:val="24"/>
              </w:rPr>
              <w:t>21270</w:t>
            </w:r>
          </w:p>
        </w:tc>
        <w:tc>
          <w:tcPr>
            <w:tcW w:w="809" w:type="dxa"/>
            <w:vAlign w:val="top"/>
          </w:tcPr>
          <w:p>
            <w:pPr>
              <w:spacing w:before="126" w:line="170" w:lineRule="auto"/>
              <w:ind w:left="215"/>
              <w:rPr>
                <w:rFonts w:ascii="宋体" w:hAnsi="宋体" w:eastAsia="宋体" w:cs="宋体"/>
                <w:sz w:val="24"/>
                <w:szCs w:val="24"/>
              </w:rPr>
            </w:pPr>
            <w:r>
              <w:rPr>
                <w:rFonts w:ascii="宋体" w:hAnsi="宋体" w:eastAsia="宋体" w:cs="宋体"/>
                <w:spacing w:val="-7"/>
                <w:sz w:val="24"/>
                <w:szCs w:val="24"/>
              </w:rPr>
              <w:t>173</w:t>
            </w:r>
          </w:p>
        </w:tc>
        <w:tc>
          <w:tcPr>
            <w:tcW w:w="909" w:type="dxa"/>
            <w:vAlign w:val="top"/>
          </w:tcPr>
          <w:p>
            <w:pPr>
              <w:spacing w:before="128" w:line="169" w:lineRule="auto"/>
              <w:ind w:left="386"/>
              <w:rPr>
                <w:rFonts w:ascii="宋体" w:hAnsi="宋体" w:eastAsia="宋体" w:cs="宋体"/>
                <w:sz w:val="24"/>
                <w:szCs w:val="24"/>
              </w:rPr>
            </w:pPr>
            <w:r>
              <w:rPr>
                <w:rFonts w:ascii="宋体" w:hAnsi="宋体" w:eastAsia="宋体" w:cs="宋体"/>
                <w:sz w:val="24"/>
                <w:szCs w:val="24"/>
              </w:rPr>
              <w:t>0</w:t>
            </w:r>
          </w:p>
        </w:tc>
        <w:tc>
          <w:tcPr>
            <w:tcW w:w="1209" w:type="dxa"/>
            <w:vAlign w:val="top"/>
          </w:tcPr>
          <w:p>
            <w:pPr>
              <w:spacing w:before="128" w:line="169" w:lineRule="auto"/>
              <w:ind w:left="537"/>
              <w:rPr>
                <w:rFonts w:ascii="宋体" w:hAnsi="宋体" w:eastAsia="宋体" w:cs="宋体"/>
                <w:sz w:val="24"/>
                <w:szCs w:val="24"/>
              </w:rPr>
            </w:pPr>
            <w:r>
              <w:rPr>
                <w:rFonts w:ascii="宋体" w:hAnsi="宋体" w:eastAsia="宋体" w:cs="宋体"/>
                <w:sz w:val="24"/>
                <w:szCs w:val="24"/>
              </w:rPr>
              <w:t>0</w:t>
            </w:r>
          </w:p>
        </w:tc>
        <w:tc>
          <w:tcPr>
            <w:tcW w:w="1179" w:type="dxa"/>
            <w:vAlign w:val="top"/>
          </w:tcPr>
          <w:p>
            <w:pPr>
              <w:spacing w:before="128" w:line="169" w:lineRule="auto"/>
              <w:ind w:left="468"/>
              <w:rPr>
                <w:rFonts w:ascii="宋体" w:hAnsi="宋体" w:eastAsia="宋体" w:cs="宋体"/>
                <w:sz w:val="24"/>
                <w:szCs w:val="24"/>
              </w:rPr>
            </w:pPr>
            <w:r>
              <w:rPr>
                <w:rFonts w:ascii="宋体" w:hAnsi="宋体" w:eastAsia="宋体" w:cs="宋体"/>
                <w:spacing w:val="-4"/>
                <w:sz w:val="24"/>
                <w:szCs w:val="24"/>
              </w:rPr>
              <w:t>56</w:t>
            </w:r>
          </w:p>
        </w:tc>
        <w:tc>
          <w:tcPr>
            <w:tcW w:w="874" w:type="dxa"/>
            <w:vAlign w:val="top"/>
          </w:tcPr>
          <w:p>
            <w:pPr>
              <w:spacing w:before="126" w:line="170" w:lineRule="auto"/>
              <w:ind w:left="129"/>
              <w:rPr>
                <w:rFonts w:ascii="宋体" w:hAnsi="宋体" w:eastAsia="宋体" w:cs="宋体"/>
                <w:sz w:val="24"/>
                <w:szCs w:val="24"/>
              </w:rPr>
            </w:pPr>
            <w:r>
              <w:rPr>
                <w:rFonts w:ascii="宋体" w:hAnsi="宋体" w:eastAsia="宋体" w:cs="宋体"/>
                <w:spacing w:val="-2"/>
                <w:sz w:val="24"/>
                <w:szCs w:val="24"/>
              </w:rPr>
              <w:t>21832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724" w:type="dxa"/>
            <w:vAlign w:val="top"/>
          </w:tcPr>
          <w:p>
            <w:pPr>
              <w:spacing w:before="87" w:line="182" w:lineRule="exact"/>
              <w:ind w:left="118"/>
              <w:rPr>
                <w:rFonts w:ascii="宋体" w:hAnsi="宋体" w:eastAsia="宋体" w:cs="宋体"/>
                <w:sz w:val="24"/>
                <w:szCs w:val="24"/>
              </w:rPr>
            </w:pPr>
            <w:r>
              <w:rPr>
                <w:rFonts w:ascii="宋体" w:hAnsi="宋体" w:eastAsia="宋体" w:cs="宋体"/>
                <w:b/>
                <w:bCs/>
                <w:spacing w:val="-5"/>
                <w:position w:val="-3"/>
                <w:sz w:val="24"/>
                <w:szCs w:val="24"/>
              </w:rPr>
              <w:t>2019</w:t>
            </w:r>
          </w:p>
        </w:tc>
        <w:tc>
          <w:tcPr>
            <w:tcW w:w="849" w:type="dxa"/>
            <w:vAlign w:val="top"/>
          </w:tcPr>
          <w:p>
            <w:pPr>
              <w:spacing w:before="89" w:line="180" w:lineRule="exact"/>
              <w:ind w:left="291"/>
              <w:rPr>
                <w:rFonts w:ascii="宋体" w:hAnsi="宋体" w:eastAsia="宋体" w:cs="宋体"/>
                <w:sz w:val="24"/>
                <w:szCs w:val="24"/>
              </w:rPr>
            </w:pPr>
            <w:r>
              <w:rPr>
                <w:rFonts w:ascii="宋体" w:hAnsi="宋体" w:eastAsia="宋体" w:cs="宋体"/>
                <w:spacing w:val="-4"/>
                <w:position w:val="-3"/>
                <w:sz w:val="24"/>
                <w:szCs w:val="24"/>
              </w:rPr>
              <w:t>26</w:t>
            </w:r>
          </w:p>
        </w:tc>
        <w:tc>
          <w:tcPr>
            <w:tcW w:w="849" w:type="dxa"/>
            <w:vAlign w:val="top"/>
          </w:tcPr>
          <w:p>
            <w:pPr>
              <w:spacing w:before="89" w:line="180" w:lineRule="exact"/>
              <w:ind w:left="292"/>
              <w:rPr>
                <w:rFonts w:ascii="宋体" w:hAnsi="宋体" w:eastAsia="宋体" w:cs="宋体"/>
                <w:sz w:val="24"/>
                <w:szCs w:val="24"/>
              </w:rPr>
            </w:pPr>
            <w:r>
              <w:rPr>
                <w:rFonts w:ascii="宋体" w:hAnsi="宋体" w:eastAsia="宋体" w:cs="宋体"/>
                <w:spacing w:val="-4"/>
                <w:position w:val="-3"/>
                <w:sz w:val="24"/>
                <w:szCs w:val="24"/>
              </w:rPr>
              <w:t>24</w:t>
            </w:r>
          </w:p>
        </w:tc>
        <w:tc>
          <w:tcPr>
            <w:tcW w:w="849" w:type="dxa"/>
            <w:vAlign w:val="top"/>
          </w:tcPr>
          <w:p>
            <w:pPr>
              <w:spacing w:before="89" w:line="180" w:lineRule="exact"/>
              <w:ind w:left="293"/>
              <w:rPr>
                <w:rFonts w:ascii="宋体" w:hAnsi="宋体" w:eastAsia="宋体" w:cs="宋体"/>
                <w:sz w:val="24"/>
                <w:szCs w:val="24"/>
              </w:rPr>
            </w:pPr>
            <w:r>
              <w:rPr>
                <w:rFonts w:ascii="宋体" w:hAnsi="宋体" w:eastAsia="宋体" w:cs="宋体"/>
                <w:spacing w:val="-3"/>
                <w:position w:val="-3"/>
                <w:sz w:val="24"/>
                <w:szCs w:val="24"/>
              </w:rPr>
              <w:t>63</w:t>
            </w:r>
          </w:p>
        </w:tc>
        <w:tc>
          <w:tcPr>
            <w:tcW w:w="849" w:type="dxa"/>
            <w:vAlign w:val="top"/>
          </w:tcPr>
          <w:p>
            <w:pPr>
              <w:spacing w:before="89" w:line="180" w:lineRule="exact"/>
              <w:ind w:left="234"/>
              <w:rPr>
                <w:rFonts w:ascii="宋体" w:hAnsi="宋体" w:eastAsia="宋体" w:cs="宋体"/>
                <w:sz w:val="24"/>
                <w:szCs w:val="24"/>
              </w:rPr>
            </w:pPr>
            <w:r>
              <w:rPr>
                <w:rFonts w:ascii="宋体" w:hAnsi="宋体" w:eastAsia="宋体" w:cs="宋体"/>
                <w:spacing w:val="-3"/>
                <w:position w:val="-3"/>
                <w:sz w:val="24"/>
                <w:szCs w:val="24"/>
              </w:rPr>
              <w:t>228</w:t>
            </w:r>
          </w:p>
        </w:tc>
        <w:tc>
          <w:tcPr>
            <w:tcW w:w="1119" w:type="dxa"/>
            <w:vAlign w:val="top"/>
          </w:tcPr>
          <w:p>
            <w:pPr>
              <w:spacing w:before="88" w:line="181" w:lineRule="exact"/>
              <w:ind w:left="255"/>
              <w:rPr>
                <w:rFonts w:ascii="宋体" w:hAnsi="宋体" w:eastAsia="宋体" w:cs="宋体"/>
                <w:sz w:val="24"/>
                <w:szCs w:val="24"/>
              </w:rPr>
            </w:pPr>
            <w:r>
              <w:rPr>
                <w:rFonts w:ascii="宋体" w:hAnsi="宋体" w:eastAsia="宋体" w:cs="宋体"/>
                <w:spacing w:val="-2"/>
                <w:position w:val="-3"/>
                <w:sz w:val="24"/>
                <w:szCs w:val="24"/>
              </w:rPr>
              <w:t>21865</w:t>
            </w:r>
          </w:p>
        </w:tc>
        <w:tc>
          <w:tcPr>
            <w:tcW w:w="809" w:type="dxa"/>
            <w:vAlign w:val="top"/>
          </w:tcPr>
          <w:p>
            <w:pPr>
              <w:spacing w:before="88" w:line="181" w:lineRule="exact"/>
              <w:ind w:left="215"/>
              <w:rPr>
                <w:rFonts w:ascii="宋体" w:hAnsi="宋体" w:eastAsia="宋体" w:cs="宋体"/>
                <w:sz w:val="24"/>
                <w:szCs w:val="24"/>
              </w:rPr>
            </w:pPr>
            <w:r>
              <w:rPr>
                <w:rFonts w:ascii="宋体" w:hAnsi="宋体" w:eastAsia="宋体" w:cs="宋体"/>
                <w:spacing w:val="-7"/>
                <w:position w:val="-3"/>
                <w:sz w:val="24"/>
                <w:szCs w:val="24"/>
              </w:rPr>
              <w:t>173</w:t>
            </w:r>
          </w:p>
        </w:tc>
        <w:tc>
          <w:tcPr>
            <w:tcW w:w="909" w:type="dxa"/>
            <w:vAlign w:val="top"/>
          </w:tcPr>
          <w:p>
            <w:pPr>
              <w:spacing w:before="89" w:line="180" w:lineRule="exact"/>
              <w:ind w:left="386"/>
              <w:rPr>
                <w:rFonts w:ascii="宋体" w:hAnsi="宋体" w:eastAsia="宋体" w:cs="宋体"/>
                <w:sz w:val="24"/>
                <w:szCs w:val="24"/>
              </w:rPr>
            </w:pPr>
            <w:r>
              <w:rPr>
                <w:rFonts w:ascii="宋体" w:hAnsi="宋体" w:eastAsia="宋体" w:cs="宋体"/>
                <w:position w:val="-3"/>
                <w:sz w:val="24"/>
                <w:szCs w:val="24"/>
              </w:rPr>
              <w:t>0</w:t>
            </w:r>
          </w:p>
        </w:tc>
        <w:tc>
          <w:tcPr>
            <w:tcW w:w="1209" w:type="dxa"/>
            <w:vAlign w:val="top"/>
          </w:tcPr>
          <w:p>
            <w:pPr>
              <w:spacing w:before="89" w:line="180" w:lineRule="exact"/>
              <w:ind w:left="537"/>
              <w:rPr>
                <w:rFonts w:ascii="宋体" w:hAnsi="宋体" w:eastAsia="宋体" w:cs="宋体"/>
                <w:sz w:val="24"/>
                <w:szCs w:val="24"/>
              </w:rPr>
            </w:pPr>
            <w:r>
              <w:rPr>
                <w:rFonts w:ascii="宋体" w:hAnsi="宋体" w:eastAsia="宋体" w:cs="宋体"/>
                <w:position w:val="-3"/>
                <w:sz w:val="24"/>
                <w:szCs w:val="24"/>
              </w:rPr>
              <w:t>3</w:t>
            </w:r>
          </w:p>
        </w:tc>
        <w:tc>
          <w:tcPr>
            <w:tcW w:w="1179" w:type="dxa"/>
            <w:vAlign w:val="top"/>
          </w:tcPr>
          <w:p>
            <w:pPr>
              <w:spacing w:before="89" w:line="180" w:lineRule="exact"/>
              <w:ind w:left="468"/>
              <w:rPr>
                <w:rFonts w:ascii="宋体" w:hAnsi="宋体" w:eastAsia="宋体" w:cs="宋体"/>
                <w:sz w:val="24"/>
                <w:szCs w:val="24"/>
              </w:rPr>
            </w:pPr>
            <w:r>
              <w:rPr>
                <w:rFonts w:ascii="宋体" w:hAnsi="宋体" w:eastAsia="宋体" w:cs="宋体"/>
                <w:spacing w:val="-4"/>
                <w:position w:val="-3"/>
                <w:sz w:val="24"/>
                <w:szCs w:val="24"/>
              </w:rPr>
              <w:t>52</w:t>
            </w:r>
          </w:p>
        </w:tc>
        <w:tc>
          <w:tcPr>
            <w:tcW w:w="874" w:type="dxa"/>
            <w:vAlign w:val="top"/>
          </w:tcPr>
          <w:p>
            <w:pPr>
              <w:spacing w:before="89" w:line="180" w:lineRule="exact"/>
              <w:ind w:left="129"/>
              <w:rPr>
                <w:rFonts w:ascii="宋体" w:hAnsi="宋体" w:eastAsia="宋体" w:cs="宋体"/>
                <w:sz w:val="24"/>
                <w:szCs w:val="24"/>
              </w:rPr>
            </w:pPr>
            <w:r>
              <w:rPr>
                <w:rFonts w:ascii="宋体" w:hAnsi="宋体" w:eastAsia="宋体" w:cs="宋体"/>
                <w:spacing w:val="-2"/>
                <w:position w:val="-3"/>
                <w:sz w:val="24"/>
                <w:szCs w:val="24"/>
              </w:rPr>
              <w:t>22434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724" w:type="dxa"/>
            <w:vAlign w:val="top"/>
          </w:tcPr>
          <w:p>
            <w:pPr>
              <w:spacing w:before="139" w:line="173" w:lineRule="auto"/>
              <w:ind w:left="118"/>
              <w:rPr>
                <w:rFonts w:ascii="宋体" w:hAnsi="宋体" w:eastAsia="宋体" w:cs="宋体"/>
                <w:sz w:val="24"/>
                <w:szCs w:val="24"/>
              </w:rPr>
            </w:pPr>
            <w:r>
              <w:rPr>
                <w:rFonts w:ascii="宋体" w:hAnsi="宋体" w:eastAsia="宋体" w:cs="宋体"/>
                <w:b/>
                <w:bCs/>
                <w:spacing w:val="-5"/>
                <w:sz w:val="24"/>
                <w:szCs w:val="24"/>
              </w:rPr>
              <w:t>2020</w:t>
            </w:r>
          </w:p>
        </w:tc>
        <w:tc>
          <w:tcPr>
            <w:tcW w:w="849" w:type="dxa"/>
            <w:vAlign w:val="top"/>
          </w:tcPr>
          <w:p>
            <w:pPr>
              <w:spacing w:before="140" w:line="172" w:lineRule="auto"/>
              <w:ind w:left="291"/>
              <w:rPr>
                <w:rFonts w:ascii="宋体" w:hAnsi="宋体" w:eastAsia="宋体" w:cs="宋体"/>
                <w:sz w:val="24"/>
                <w:szCs w:val="24"/>
              </w:rPr>
            </w:pPr>
            <w:r>
              <w:rPr>
                <w:rFonts w:ascii="宋体" w:hAnsi="宋体" w:eastAsia="宋体" w:cs="宋体"/>
                <w:spacing w:val="-4"/>
                <w:sz w:val="24"/>
                <w:szCs w:val="24"/>
              </w:rPr>
              <w:t>26</w:t>
            </w:r>
          </w:p>
        </w:tc>
        <w:tc>
          <w:tcPr>
            <w:tcW w:w="849" w:type="dxa"/>
            <w:vAlign w:val="top"/>
          </w:tcPr>
          <w:p>
            <w:pPr>
              <w:spacing w:before="140" w:line="172" w:lineRule="auto"/>
              <w:ind w:left="292"/>
              <w:rPr>
                <w:rFonts w:ascii="宋体" w:hAnsi="宋体" w:eastAsia="宋体" w:cs="宋体"/>
                <w:sz w:val="24"/>
                <w:szCs w:val="24"/>
              </w:rPr>
            </w:pPr>
            <w:r>
              <w:rPr>
                <w:rFonts w:ascii="宋体" w:hAnsi="宋体" w:eastAsia="宋体" w:cs="宋体"/>
                <w:spacing w:val="-4"/>
                <w:sz w:val="24"/>
                <w:szCs w:val="24"/>
              </w:rPr>
              <w:t>24</w:t>
            </w:r>
          </w:p>
        </w:tc>
        <w:tc>
          <w:tcPr>
            <w:tcW w:w="849" w:type="dxa"/>
            <w:vAlign w:val="top"/>
          </w:tcPr>
          <w:p>
            <w:pPr>
              <w:spacing w:before="140" w:line="172" w:lineRule="auto"/>
              <w:ind w:left="293"/>
              <w:rPr>
                <w:rFonts w:ascii="宋体" w:hAnsi="宋体" w:eastAsia="宋体" w:cs="宋体"/>
                <w:sz w:val="24"/>
                <w:szCs w:val="24"/>
              </w:rPr>
            </w:pPr>
            <w:r>
              <w:rPr>
                <w:rFonts w:ascii="宋体" w:hAnsi="宋体" w:eastAsia="宋体" w:cs="宋体"/>
                <w:spacing w:val="-3"/>
                <w:sz w:val="24"/>
                <w:szCs w:val="24"/>
              </w:rPr>
              <w:t>63</w:t>
            </w:r>
          </w:p>
        </w:tc>
        <w:tc>
          <w:tcPr>
            <w:tcW w:w="849" w:type="dxa"/>
            <w:vAlign w:val="top"/>
          </w:tcPr>
          <w:p>
            <w:pPr>
              <w:spacing w:before="140" w:line="172" w:lineRule="auto"/>
              <w:ind w:left="234"/>
              <w:rPr>
                <w:rFonts w:ascii="宋体" w:hAnsi="宋体" w:eastAsia="宋体" w:cs="宋体"/>
                <w:sz w:val="24"/>
                <w:szCs w:val="24"/>
              </w:rPr>
            </w:pPr>
            <w:r>
              <w:rPr>
                <w:rFonts w:ascii="宋体" w:hAnsi="宋体" w:eastAsia="宋体" w:cs="宋体"/>
                <w:spacing w:val="-3"/>
                <w:sz w:val="24"/>
                <w:szCs w:val="24"/>
              </w:rPr>
              <w:t>245</w:t>
            </w:r>
          </w:p>
        </w:tc>
        <w:tc>
          <w:tcPr>
            <w:tcW w:w="1119" w:type="dxa"/>
            <w:vAlign w:val="top"/>
          </w:tcPr>
          <w:p>
            <w:pPr>
              <w:spacing w:before="140" w:line="172" w:lineRule="auto"/>
              <w:ind w:left="255"/>
              <w:rPr>
                <w:rFonts w:ascii="宋体" w:hAnsi="宋体" w:eastAsia="宋体" w:cs="宋体"/>
                <w:sz w:val="24"/>
                <w:szCs w:val="24"/>
              </w:rPr>
            </w:pPr>
            <w:r>
              <w:rPr>
                <w:rFonts w:ascii="宋体" w:hAnsi="宋体" w:eastAsia="宋体" w:cs="宋体"/>
                <w:spacing w:val="-2"/>
                <w:sz w:val="24"/>
                <w:szCs w:val="24"/>
              </w:rPr>
              <w:t>22457</w:t>
            </w:r>
          </w:p>
        </w:tc>
        <w:tc>
          <w:tcPr>
            <w:tcW w:w="809" w:type="dxa"/>
            <w:vAlign w:val="top"/>
          </w:tcPr>
          <w:p>
            <w:pPr>
              <w:spacing w:before="140" w:line="172" w:lineRule="auto"/>
              <w:ind w:left="215"/>
              <w:rPr>
                <w:rFonts w:ascii="宋体" w:hAnsi="宋体" w:eastAsia="宋体" w:cs="宋体"/>
                <w:sz w:val="24"/>
                <w:szCs w:val="24"/>
              </w:rPr>
            </w:pPr>
            <w:r>
              <w:rPr>
                <w:rFonts w:ascii="宋体" w:hAnsi="宋体" w:eastAsia="宋体" w:cs="宋体"/>
                <w:spacing w:val="-7"/>
                <w:sz w:val="24"/>
                <w:szCs w:val="24"/>
              </w:rPr>
              <w:t>173</w:t>
            </w:r>
          </w:p>
        </w:tc>
        <w:tc>
          <w:tcPr>
            <w:tcW w:w="909" w:type="dxa"/>
            <w:vAlign w:val="top"/>
          </w:tcPr>
          <w:p>
            <w:pPr>
              <w:spacing w:before="140" w:line="172" w:lineRule="auto"/>
              <w:ind w:left="326"/>
              <w:rPr>
                <w:rFonts w:ascii="宋体" w:hAnsi="宋体" w:eastAsia="宋体" w:cs="宋体"/>
                <w:sz w:val="24"/>
                <w:szCs w:val="24"/>
              </w:rPr>
            </w:pPr>
            <w:r>
              <w:rPr>
                <w:rFonts w:ascii="宋体" w:hAnsi="宋体" w:eastAsia="宋体" w:cs="宋体"/>
                <w:spacing w:val="-7"/>
                <w:sz w:val="24"/>
                <w:szCs w:val="24"/>
              </w:rPr>
              <w:t>11</w:t>
            </w:r>
          </w:p>
        </w:tc>
        <w:tc>
          <w:tcPr>
            <w:tcW w:w="1209" w:type="dxa"/>
            <w:vAlign w:val="top"/>
          </w:tcPr>
          <w:p>
            <w:pPr>
              <w:spacing w:before="143" w:line="170" w:lineRule="auto"/>
              <w:ind w:left="537"/>
              <w:rPr>
                <w:rFonts w:ascii="宋体" w:hAnsi="宋体" w:eastAsia="宋体" w:cs="宋体"/>
                <w:sz w:val="24"/>
                <w:szCs w:val="24"/>
              </w:rPr>
            </w:pPr>
            <w:r>
              <w:rPr>
                <w:rFonts w:ascii="宋体" w:hAnsi="宋体" w:eastAsia="宋体" w:cs="宋体"/>
                <w:sz w:val="24"/>
                <w:szCs w:val="24"/>
              </w:rPr>
              <w:t>5</w:t>
            </w:r>
          </w:p>
        </w:tc>
        <w:tc>
          <w:tcPr>
            <w:tcW w:w="1179" w:type="dxa"/>
            <w:vAlign w:val="top"/>
          </w:tcPr>
          <w:p>
            <w:pPr>
              <w:spacing w:before="140" w:line="172" w:lineRule="auto"/>
              <w:ind w:left="468"/>
              <w:rPr>
                <w:rFonts w:ascii="宋体" w:hAnsi="宋体" w:eastAsia="宋体" w:cs="宋体"/>
                <w:sz w:val="24"/>
                <w:szCs w:val="24"/>
              </w:rPr>
            </w:pPr>
            <w:r>
              <w:rPr>
                <w:rFonts w:ascii="宋体" w:hAnsi="宋体" w:eastAsia="宋体" w:cs="宋体"/>
                <w:spacing w:val="-4"/>
                <w:sz w:val="24"/>
                <w:szCs w:val="24"/>
              </w:rPr>
              <w:t>52</w:t>
            </w:r>
          </w:p>
        </w:tc>
        <w:tc>
          <w:tcPr>
            <w:tcW w:w="874" w:type="dxa"/>
            <w:vAlign w:val="top"/>
          </w:tcPr>
          <w:p>
            <w:pPr>
              <w:spacing w:before="140" w:line="172" w:lineRule="auto"/>
              <w:ind w:left="129"/>
              <w:rPr>
                <w:rFonts w:ascii="宋体" w:hAnsi="宋体" w:eastAsia="宋体" w:cs="宋体"/>
                <w:sz w:val="24"/>
                <w:szCs w:val="24"/>
              </w:rPr>
            </w:pPr>
            <w:r>
              <w:rPr>
                <w:rFonts w:ascii="宋体" w:hAnsi="宋体" w:eastAsia="宋体" w:cs="宋体"/>
                <w:spacing w:val="-2"/>
                <w:sz w:val="24"/>
                <w:szCs w:val="24"/>
              </w:rPr>
              <w:t>23056</w:t>
            </w:r>
          </w:p>
        </w:tc>
      </w:tr>
    </w:tbl>
    <w:p>
      <w:pPr>
        <w:spacing w:before="38" w:line="219" w:lineRule="auto"/>
        <w:ind w:left="630"/>
        <w:rPr>
          <w:rFonts w:ascii="宋体" w:hAnsi="宋体" w:eastAsia="宋体" w:cs="宋体"/>
          <w:sz w:val="31"/>
          <w:szCs w:val="31"/>
        </w:rPr>
      </w:pPr>
      <w:r>
        <w:rPr>
          <w:rFonts w:ascii="宋体" w:hAnsi="宋体" w:eastAsia="宋体" w:cs="宋体"/>
          <w:sz w:val="31"/>
          <w:szCs w:val="31"/>
        </w:rPr>
        <w:t>至2020年底，云和县电动汽车保有量为68辆，电动汽车年均增长率</w:t>
      </w:r>
    </w:p>
    <w:p>
      <w:pPr>
        <w:spacing w:before="312" w:line="595" w:lineRule="exact"/>
        <w:rPr>
          <w:rFonts w:ascii="宋体" w:hAnsi="宋体" w:eastAsia="宋体" w:cs="宋体"/>
          <w:sz w:val="31"/>
          <w:szCs w:val="31"/>
        </w:rPr>
      </w:pPr>
      <w:r>
        <w:pict>
          <v:shape id="_x0000_s1185" o:spid="_x0000_s1185" o:spt="202" type="#_x0000_t202" style="position:absolute;left:0pt;margin-left:605.2pt;margin-top:67.25pt;height:20.55pt;width:130.85pt;z-index:251766784;mso-width-relative:page;mso-height-relative:page;" filled="f" stroked="f" coordsize="21600,21600">
            <v:path/>
            <v:fill on="f" focussize="0,0"/>
            <v:stroke on="f"/>
            <v:imagedata o:title=""/>
            <o:lock v:ext="edit" aspectratio="f"/>
            <v:textbox inset="0mm,0mm,0mm,0mm">
              <w:txbxContent>
                <w:p>
                  <w:pPr>
                    <w:spacing w:before="19" w:line="221" w:lineRule="auto"/>
                    <w:jc w:val="right"/>
                    <w:rPr>
                      <w:rFonts w:ascii="黑体" w:hAnsi="黑体" w:eastAsia="黑体" w:cs="黑体"/>
                      <w:sz w:val="31"/>
                      <w:szCs w:val="31"/>
                    </w:rPr>
                  </w:pPr>
                  <w:r>
                    <w:rPr>
                      <w:rFonts w:ascii="黑体" w:hAnsi="黑体" w:eastAsia="黑体" w:cs="黑体"/>
                      <w:b/>
                      <w:bCs/>
                      <w:spacing w:val="-24"/>
                      <w:sz w:val="31"/>
                      <w:szCs w:val="31"/>
                    </w:rPr>
                    <w:t>图3-15出租</w:t>
                  </w:r>
                  <w:r>
                    <w:rPr>
                      <w:rFonts w:ascii="黑体" w:hAnsi="黑体" w:eastAsia="黑体" w:cs="黑体"/>
                      <w:b/>
                      <w:bCs/>
                      <w:spacing w:val="-23"/>
                      <w:sz w:val="31"/>
                      <w:szCs w:val="31"/>
                    </w:rPr>
                    <w:t>电动汽</w:t>
                  </w:r>
                  <w:r>
                    <w:rPr>
                      <w:rFonts w:ascii="黑体" w:hAnsi="黑体" w:eastAsia="黑体" w:cs="黑体"/>
                      <w:b/>
                      <w:bCs/>
                      <w:spacing w:val="-16"/>
                      <w:sz w:val="31"/>
                      <w:szCs w:val="31"/>
                    </w:rPr>
                    <w:t>车</w:t>
                  </w:r>
                </w:p>
              </w:txbxContent>
            </v:textbox>
          </v:shape>
        </w:pict>
      </w:r>
      <w:r>
        <w:pict>
          <v:shape id="_x0000_s1186" o:spid="_x0000_s1186" o:spt="202" type="#_x0000_t202" style="position:absolute;left:0pt;margin-left:861.65pt;margin-top:67.25pt;height:20.55pt;width:129.85pt;z-index:251767808;mso-width-relative:page;mso-height-relative:page;" filled="f" stroked="f" coordsize="21600,21600">
            <v:path/>
            <v:fill on="f" focussize="0,0"/>
            <v:stroke on="f"/>
            <v:imagedata o:title=""/>
            <o:lock v:ext="edit" aspectratio="f"/>
            <v:textbox inset="0mm,0mm,0mm,0mm">
              <w:txbxContent>
                <w:p>
                  <w:pPr>
                    <w:spacing w:before="19" w:line="221" w:lineRule="auto"/>
                    <w:jc w:val="right"/>
                    <w:rPr>
                      <w:rFonts w:ascii="黑体" w:hAnsi="黑体" w:eastAsia="黑体" w:cs="黑体"/>
                      <w:sz w:val="31"/>
                      <w:szCs w:val="31"/>
                    </w:rPr>
                  </w:pPr>
                  <w:r>
                    <w:rPr>
                      <w:rFonts w:ascii="黑体" w:hAnsi="黑体" w:eastAsia="黑体" w:cs="黑体"/>
                      <w:b/>
                      <w:bCs/>
                      <w:spacing w:val="-26"/>
                      <w:sz w:val="31"/>
                      <w:szCs w:val="31"/>
                    </w:rPr>
                    <w:t>图3-16公交电动</w:t>
                  </w:r>
                  <w:r>
                    <w:rPr>
                      <w:rFonts w:ascii="黑体" w:hAnsi="黑体" w:eastAsia="黑体" w:cs="黑体"/>
                      <w:b/>
                      <w:bCs/>
                      <w:spacing w:val="-25"/>
                      <w:sz w:val="31"/>
                      <w:szCs w:val="31"/>
                    </w:rPr>
                    <w:t>汽</w:t>
                  </w:r>
                  <w:r>
                    <w:rPr>
                      <w:rFonts w:ascii="黑体" w:hAnsi="黑体" w:eastAsia="黑体" w:cs="黑体"/>
                      <w:b/>
                      <w:bCs/>
                      <w:spacing w:val="-16"/>
                      <w:sz w:val="31"/>
                      <w:szCs w:val="31"/>
                    </w:rPr>
                    <w:t>车</w:t>
                  </w:r>
                </w:p>
              </w:txbxContent>
            </v:textbox>
          </v:shape>
        </w:pict>
      </w:r>
      <w:r>
        <w:rPr>
          <w:rFonts w:ascii="宋体" w:hAnsi="宋体" w:eastAsia="宋体" w:cs="宋体"/>
          <w:spacing w:val="26"/>
          <w:position w:val="21"/>
          <w:sz w:val="31"/>
          <w:szCs w:val="31"/>
        </w:rPr>
        <w:t>83.48%。电动汽车中有私家车36辆，占比52.</w:t>
      </w:r>
      <w:r>
        <w:rPr>
          <w:rFonts w:ascii="宋体" w:hAnsi="宋体" w:eastAsia="宋体" w:cs="宋体"/>
          <w:spacing w:val="25"/>
          <w:position w:val="21"/>
          <w:sz w:val="31"/>
          <w:szCs w:val="31"/>
        </w:rPr>
        <w:t>94%;公交车21</w:t>
      </w:r>
      <w:r>
        <w:rPr>
          <w:rFonts w:ascii="宋体" w:hAnsi="宋体" w:eastAsia="宋体" w:cs="宋体"/>
          <w:spacing w:val="-27"/>
          <w:position w:val="21"/>
          <w:sz w:val="31"/>
          <w:szCs w:val="31"/>
        </w:rPr>
        <w:t xml:space="preserve"> </w:t>
      </w:r>
      <w:r>
        <w:rPr>
          <w:rFonts w:ascii="宋体" w:hAnsi="宋体" w:eastAsia="宋体" w:cs="宋体"/>
          <w:spacing w:val="25"/>
          <w:position w:val="21"/>
          <w:sz w:val="31"/>
          <w:szCs w:val="31"/>
        </w:rPr>
        <w:t>辆，占比</w:t>
      </w:r>
    </w:p>
    <w:p>
      <w:pPr>
        <w:spacing w:before="1" w:line="216" w:lineRule="auto"/>
        <w:ind w:left="20"/>
        <w:rPr>
          <w:rFonts w:ascii="宋体" w:hAnsi="宋体" w:eastAsia="宋体" w:cs="宋体"/>
          <w:sz w:val="31"/>
          <w:szCs w:val="31"/>
        </w:rPr>
      </w:pPr>
      <w:r>
        <w:rPr>
          <w:rFonts w:ascii="宋体" w:hAnsi="宋体" w:eastAsia="宋体" w:cs="宋体"/>
          <w:spacing w:val="21"/>
          <w:sz w:val="31"/>
          <w:szCs w:val="31"/>
        </w:rPr>
        <w:t>30.88%,网约车11辆，占比16.</w:t>
      </w:r>
      <w:r>
        <w:rPr>
          <w:rFonts w:ascii="宋体" w:hAnsi="宋体" w:eastAsia="宋体" w:cs="宋体"/>
          <w:spacing w:val="20"/>
          <w:sz w:val="31"/>
          <w:szCs w:val="31"/>
        </w:rPr>
        <w:t>18%。私人乘用车占电动汽车保有量比例</w:t>
      </w:r>
    </w:p>
    <w:p>
      <w:pPr>
        <w:spacing w:before="262" w:line="219" w:lineRule="auto"/>
        <w:ind w:left="20"/>
        <w:rPr>
          <w:rFonts w:ascii="宋体" w:hAnsi="宋体" w:eastAsia="宋体" w:cs="宋体"/>
          <w:sz w:val="31"/>
          <w:szCs w:val="31"/>
        </w:rPr>
      </w:pPr>
      <w:r>
        <w:rPr>
          <w:rFonts w:ascii="宋体" w:hAnsi="宋体" w:eastAsia="宋体" w:cs="宋体"/>
          <w:spacing w:val="9"/>
          <w:sz w:val="31"/>
          <w:szCs w:val="31"/>
        </w:rPr>
        <w:t>最高，表明目前公用充电设施主要服务对象为私人乘用车；环卫电动车辆</w:t>
      </w:r>
    </w:p>
    <w:p>
      <w:pPr>
        <w:spacing w:before="250" w:line="219" w:lineRule="auto"/>
        <w:ind w:left="20"/>
        <w:rPr>
          <w:rFonts w:ascii="宋体" w:hAnsi="宋体" w:eastAsia="宋体" w:cs="宋体"/>
          <w:sz w:val="31"/>
          <w:szCs w:val="31"/>
        </w:rPr>
      </w:pPr>
      <w:r>
        <w:rPr>
          <w:rFonts w:ascii="宋体" w:hAnsi="宋体" w:eastAsia="宋体" w:cs="宋体"/>
          <w:spacing w:val="8"/>
          <w:sz w:val="31"/>
          <w:szCs w:val="31"/>
        </w:rPr>
        <w:t>目前还没有配置，随着新能源车辆投入使用，对充电站的需求将会经历从</w:t>
      </w:r>
    </w:p>
    <w:p>
      <w:pPr>
        <w:spacing w:before="254" w:line="219" w:lineRule="auto"/>
        <w:ind w:left="20"/>
        <w:rPr>
          <w:rFonts w:ascii="宋体" w:hAnsi="宋体" w:eastAsia="宋体" w:cs="宋体"/>
          <w:sz w:val="31"/>
          <w:szCs w:val="31"/>
        </w:rPr>
      </w:pPr>
      <w:r>
        <w:rPr>
          <w:rFonts w:ascii="宋体" w:hAnsi="宋体" w:eastAsia="宋体" w:cs="宋体"/>
          <w:spacing w:val="9"/>
          <w:sz w:val="31"/>
          <w:szCs w:val="31"/>
        </w:rPr>
        <w:t>无到有的变化；公交车作为国家发展新能源</w:t>
      </w:r>
      <w:r>
        <w:rPr>
          <w:rFonts w:ascii="宋体" w:hAnsi="宋体" w:eastAsia="宋体" w:cs="宋体"/>
          <w:spacing w:val="8"/>
          <w:sz w:val="31"/>
          <w:szCs w:val="31"/>
        </w:rPr>
        <w:t>汽车的重点支持对象，今后在</w:t>
      </w:r>
    </w:p>
    <w:p>
      <w:pPr>
        <w:spacing w:before="250" w:line="219" w:lineRule="auto"/>
        <w:ind w:left="20"/>
        <w:rPr>
          <w:rFonts w:ascii="宋体" w:hAnsi="宋体" w:eastAsia="宋体" w:cs="宋体"/>
          <w:sz w:val="31"/>
          <w:szCs w:val="31"/>
        </w:rPr>
      </w:pPr>
      <w:r>
        <w:rPr>
          <w:rFonts w:ascii="宋体" w:hAnsi="宋体" w:eastAsia="宋体" w:cs="宋体"/>
          <w:spacing w:val="2"/>
          <w:sz w:val="31"/>
          <w:szCs w:val="31"/>
        </w:rPr>
        <w:t>云和县将会突破性的增长。</w:t>
      </w: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spacing w:before="1" w:line="810" w:lineRule="exact"/>
        <w:ind w:firstLine="180"/>
      </w:pPr>
      <w:r>
        <w:rPr>
          <w:position w:val="-16"/>
        </w:rPr>
        <w:drawing>
          <wp:inline distT="0" distB="0" distL="0" distR="0">
            <wp:extent cx="13550265" cy="51435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70"/>
                    <a:stretch>
                      <a:fillRect/>
                    </a:stretch>
                  </pic:blipFill>
                  <pic:spPr>
                    <a:xfrm>
                      <a:off x="0" y="0"/>
                      <a:ext cx="13550870" cy="514352"/>
                    </a:xfrm>
                    <a:prstGeom prst="rect">
                      <a:avLst/>
                    </a:prstGeom>
                  </pic:spPr>
                </pic:pic>
              </a:graphicData>
            </a:graphic>
          </wp:inline>
        </w:drawing>
      </w:r>
    </w:p>
    <w:p>
      <w:pPr>
        <w:spacing w:line="810" w:lineRule="exact"/>
        <w:sectPr>
          <w:type w:val="continuous"/>
          <w:pgSz w:w="23810" w:h="16840"/>
          <w:pgMar w:top="400" w:right="520" w:bottom="400" w:left="1420" w:header="0" w:footer="0" w:gutter="0"/>
          <w:cols w:equalWidth="0" w:num="1">
            <w:col w:w="21870"/>
          </w:cols>
        </w:sectPr>
      </w:pPr>
    </w:p>
    <w:p>
      <w:pPr>
        <w:spacing w:before="238"/>
      </w:pPr>
      <w:r>
        <w:drawing>
          <wp:anchor distT="0" distB="0" distL="0" distR="0" simplePos="0" relativeHeight="251770880" behindDoc="0" locked="0" layoutInCell="0" allowOverlap="1">
            <wp:simplePos x="0" y="0"/>
            <wp:positionH relativeFrom="page">
              <wp:posOffset>8286750</wp:posOffset>
            </wp:positionH>
            <wp:positionV relativeFrom="page">
              <wp:posOffset>5581015</wp:posOffset>
            </wp:positionV>
            <wp:extent cx="5314950" cy="3575050"/>
            <wp:effectExtent l="0" t="0" r="0" b="0"/>
            <wp:wrapNone/>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71"/>
                    <a:stretch>
                      <a:fillRect/>
                    </a:stretch>
                  </pic:blipFill>
                  <pic:spPr>
                    <a:xfrm>
                      <a:off x="0" y="0"/>
                      <a:ext cx="5314904" cy="3575017"/>
                    </a:xfrm>
                    <a:prstGeom prst="rect">
                      <a:avLst/>
                    </a:prstGeom>
                  </pic:spPr>
                </pic:pic>
              </a:graphicData>
            </a:graphic>
          </wp:anchor>
        </w:drawing>
      </w:r>
      <w:r>
        <w:drawing>
          <wp:anchor distT="0" distB="0" distL="0" distR="0" simplePos="0" relativeHeight="251773952" behindDoc="0" locked="0" layoutInCell="0" allowOverlap="1">
            <wp:simplePos x="0" y="0"/>
            <wp:positionH relativeFrom="page">
              <wp:posOffset>1016000</wp:posOffset>
            </wp:positionH>
            <wp:positionV relativeFrom="page">
              <wp:posOffset>9848215</wp:posOffset>
            </wp:positionV>
            <wp:extent cx="12979400" cy="12700"/>
            <wp:effectExtent l="0" t="0" r="0" b="0"/>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72"/>
                    <a:stretch>
                      <a:fillRect/>
                    </a:stretch>
                  </pic:blipFill>
                  <pic:spPr>
                    <a:xfrm>
                      <a:off x="0" y="0"/>
                      <a:ext cx="12979358" cy="12725"/>
                    </a:xfrm>
                    <a:prstGeom prst="rect">
                      <a:avLst/>
                    </a:prstGeom>
                  </pic:spPr>
                </pic:pic>
              </a:graphicData>
            </a:graphic>
          </wp:anchor>
        </w:drawing>
      </w:r>
    </w:p>
    <w:p>
      <w:pPr>
        <w:sectPr>
          <w:pgSz w:w="23810" w:h="16840"/>
          <w:pgMar w:top="400" w:right="550" w:bottom="400" w:left="1295" w:header="0" w:footer="0" w:gutter="0"/>
          <w:cols w:equalWidth="0" w:num="1">
            <w:col w:w="21965"/>
          </w:cols>
        </w:sectPr>
      </w:pPr>
    </w:p>
    <w:p>
      <w:pPr>
        <w:spacing w:before="1" w:line="220" w:lineRule="auto"/>
        <w:ind w:left="865"/>
        <w:rPr>
          <w:rFonts w:ascii="黑体" w:hAnsi="黑体" w:eastAsia="黑体" w:cs="黑体"/>
          <w:sz w:val="31"/>
          <w:szCs w:val="31"/>
        </w:rPr>
      </w:pPr>
      <w:r>
        <w:rPr>
          <w:rFonts w:ascii="黑体" w:hAnsi="黑体" w:eastAsia="黑体" w:cs="黑体"/>
          <w:spacing w:val="8"/>
          <w:sz w:val="31"/>
          <w:szCs w:val="31"/>
        </w:rPr>
        <w:t>云和县电动汽车充电网络</w:t>
      </w:r>
    </w:p>
    <w:p>
      <w:pPr>
        <w:spacing w:before="32" w:line="223" w:lineRule="auto"/>
        <w:ind w:left="870"/>
        <w:rPr>
          <w:rFonts w:ascii="黑体" w:hAnsi="黑体" w:eastAsia="黑体" w:cs="黑体"/>
          <w:sz w:val="31"/>
          <w:szCs w:val="31"/>
        </w:rPr>
      </w:pPr>
      <w:r>
        <w:rPr>
          <w:rFonts w:ascii="黑体" w:hAnsi="黑体" w:eastAsia="黑体" w:cs="黑体"/>
          <w:spacing w:val="8"/>
          <w:sz w:val="31"/>
          <w:szCs w:val="31"/>
        </w:rPr>
        <w:t>“十四五”布局规划</w:t>
      </w:r>
      <w:r>
        <w:rPr>
          <w:rFonts w:ascii="黑体" w:hAnsi="黑体" w:eastAsia="黑体" w:cs="黑体"/>
          <w:spacing w:val="-73"/>
          <w:sz w:val="31"/>
          <w:szCs w:val="31"/>
        </w:rPr>
        <w:t xml:space="preserve"> </w:t>
      </w:r>
      <w:r>
        <w:rPr>
          <w:rFonts w:ascii="黑体" w:hAnsi="黑体" w:eastAsia="黑体" w:cs="黑体"/>
          <w:strike/>
          <w:sz w:val="31"/>
          <w:szCs w:val="31"/>
        </w:rPr>
        <w:t xml:space="preserve">                                                                                           </w:t>
      </w:r>
    </w:p>
    <w:p>
      <w:pPr>
        <w:spacing w:before="213" w:line="219" w:lineRule="auto"/>
        <w:ind w:left="161"/>
        <w:outlineLvl w:val="6"/>
        <w:rPr>
          <w:rFonts w:ascii="宋体" w:hAnsi="宋体" w:eastAsia="宋体" w:cs="宋体"/>
          <w:sz w:val="43"/>
          <w:szCs w:val="43"/>
        </w:rPr>
      </w:pPr>
      <w:r>
        <w:pict>
          <v:shape id="_x0000_s1187" o:spid="_x0000_s1187" o:spt="202" type="#_x0000_t202" style="position:absolute;left:0pt;margin-left:787.75pt;margin-top:24.75pt;height:34.8pt;width:74.95pt;z-index:251772928;mso-width-relative:page;mso-height-relative:page;" filled="f" stroked="f" coordsize="21600,21600">
            <v:path/>
            <v:fill on="f" focussize="0,0"/>
            <v:stroke on="f"/>
            <v:imagedata o:title=""/>
            <o:lock v:ext="edit" aspectratio="f"/>
            <v:textbox inset="0mm,0mm,0mm,0mm">
              <w:txbxContent>
                <w:p>
                  <w:pPr>
                    <w:spacing w:before="19" w:line="221" w:lineRule="auto"/>
                    <w:ind w:left="22"/>
                    <w:rPr>
                      <w:rFonts w:ascii="黑体" w:hAnsi="黑体" w:eastAsia="黑体" w:cs="黑体"/>
                      <w:sz w:val="17"/>
                      <w:szCs w:val="17"/>
                    </w:rPr>
                  </w:pPr>
                  <w:r>
                    <w:rPr>
                      <w:rFonts w:ascii="黑体" w:hAnsi="黑体" w:eastAsia="黑体" w:cs="黑体"/>
                      <w:b/>
                      <w:bCs/>
                      <w:spacing w:val="-10"/>
                      <w:sz w:val="17"/>
                      <w:szCs w:val="17"/>
                    </w:rPr>
                    <w:t>已有公共直流充电站</w:t>
                  </w:r>
                </w:p>
                <w:p>
                  <w:pPr>
                    <w:spacing w:before="249" w:line="221" w:lineRule="auto"/>
                    <w:ind w:left="20"/>
                    <w:rPr>
                      <w:rFonts w:ascii="黑体" w:hAnsi="黑体" w:eastAsia="黑体" w:cs="黑体"/>
                      <w:sz w:val="17"/>
                      <w:szCs w:val="17"/>
                    </w:rPr>
                  </w:pPr>
                  <w:r>
                    <w:rPr>
                      <w:rFonts w:ascii="黑体" w:hAnsi="黑体" w:eastAsia="黑体" w:cs="黑体"/>
                      <w:spacing w:val="-8"/>
                      <w:sz w:val="17"/>
                      <w:szCs w:val="17"/>
                    </w:rPr>
                    <w:t>已有公共交流充电站</w:t>
                  </w:r>
                </w:p>
              </w:txbxContent>
            </v:textbox>
          </v:shape>
        </w:pict>
      </w:r>
      <w:r>
        <w:rPr>
          <w:rFonts w:ascii="宋体" w:hAnsi="宋体" w:eastAsia="宋体" w:cs="宋体"/>
          <w:b/>
          <w:bCs/>
          <w:spacing w:val="1"/>
          <w:sz w:val="43"/>
          <w:szCs w:val="43"/>
        </w:rPr>
        <w:t>3.4云和县充电设施发展现状</w:t>
      </w:r>
    </w:p>
    <w:p>
      <w:pPr>
        <w:spacing w:before="337" w:line="219" w:lineRule="auto"/>
        <w:ind w:left="809"/>
        <w:outlineLvl w:val="6"/>
        <w:rPr>
          <w:rFonts w:ascii="宋体" w:hAnsi="宋体" w:eastAsia="宋体" w:cs="宋体"/>
          <w:sz w:val="31"/>
          <w:szCs w:val="31"/>
        </w:rPr>
      </w:pPr>
      <w:r>
        <w:rPr>
          <w:rFonts w:ascii="宋体" w:hAnsi="宋体" w:eastAsia="宋体" w:cs="宋体"/>
          <w:b/>
          <w:bCs/>
          <w:spacing w:val="1"/>
          <w:sz w:val="31"/>
          <w:szCs w:val="31"/>
        </w:rPr>
        <w:t>1、充电设施现状</w:t>
      </w:r>
    </w:p>
    <w:p>
      <w:pPr>
        <w:spacing w:before="216" w:line="650" w:lineRule="exact"/>
        <w:ind w:left="805"/>
        <w:rPr>
          <w:rFonts w:ascii="宋体" w:hAnsi="宋体" w:eastAsia="宋体" w:cs="宋体"/>
          <w:sz w:val="31"/>
          <w:szCs w:val="31"/>
        </w:rPr>
      </w:pPr>
      <w:r>
        <w:rPr>
          <w:rFonts w:ascii="宋体" w:hAnsi="宋体" w:eastAsia="宋体" w:cs="宋体"/>
          <w:spacing w:val="25"/>
          <w:position w:val="25"/>
          <w:sz w:val="31"/>
          <w:szCs w:val="31"/>
        </w:rPr>
        <w:t>截止2020</w:t>
      </w:r>
      <w:r>
        <w:rPr>
          <w:rFonts w:ascii="宋体" w:hAnsi="宋体" w:eastAsia="宋体" w:cs="宋体"/>
          <w:spacing w:val="-41"/>
          <w:position w:val="25"/>
          <w:sz w:val="31"/>
          <w:szCs w:val="31"/>
        </w:rPr>
        <w:t xml:space="preserve"> </w:t>
      </w:r>
      <w:r>
        <w:rPr>
          <w:rFonts w:ascii="宋体" w:hAnsi="宋体" w:eastAsia="宋体" w:cs="宋体"/>
          <w:spacing w:val="25"/>
          <w:position w:val="25"/>
          <w:sz w:val="31"/>
          <w:szCs w:val="31"/>
        </w:rPr>
        <w:t>年底，共建设投运各类电动汽车充电</w:t>
      </w:r>
      <w:r>
        <w:rPr>
          <w:rFonts w:ascii="宋体" w:hAnsi="宋体" w:eastAsia="宋体" w:cs="宋体"/>
          <w:spacing w:val="24"/>
          <w:position w:val="25"/>
          <w:sz w:val="31"/>
          <w:szCs w:val="31"/>
        </w:rPr>
        <w:t>站14座，充电桩90</w:t>
      </w:r>
    </w:p>
    <w:p>
      <w:pPr>
        <w:spacing w:before="1" w:line="184" w:lineRule="auto"/>
        <w:ind w:left="155"/>
        <w:rPr>
          <w:rFonts w:ascii="宋体" w:hAnsi="宋体" w:eastAsia="宋体" w:cs="宋体"/>
          <w:sz w:val="31"/>
          <w:szCs w:val="31"/>
        </w:rPr>
      </w:pPr>
      <w:r>
        <w:rPr>
          <w:rFonts w:ascii="宋体" w:hAnsi="宋体" w:eastAsia="宋体" w:cs="宋体"/>
          <w:spacing w:val="-8"/>
          <w:sz w:val="31"/>
          <w:szCs w:val="31"/>
        </w:rPr>
        <w:t>个。其中：</w:t>
      </w:r>
    </w:p>
    <w:p>
      <w:pPr>
        <w:pStyle w:val="2"/>
        <w:spacing w:line="14" w:lineRule="auto"/>
        <w:rPr>
          <w:sz w:val="2"/>
        </w:rPr>
      </w:pPr>
      <w:r>
        <w:rPr>
          <w:sz w:val="2"/>
          <w:szCs w:val="2"/>
        </w:rPr>
        <w:br w:type="column"/>
      </w:r>
    </w:p>
    <w:p>
      <w:pPr>
        <w:spacing w:before="118" w:line="580" w:lineRule="exact"/>
      </w:pPr>
      <w:r>
        <w:rPr>
          <w:position w:val="-11"/>
        </w:rPr>
        <w:pict>
          <v:group id="_x0000_s1188" o:spid="_x0000_s1188" o:spt="203" style="height:29pt;width:188.55pt;" coordsize="3771,580">
            <o:lock v:ext="edit"/>
            <v:shape id="_x0000_s1189" o:spid="_x0000_s1189" o:spt="75" type="#_x0000_t75" style="position:absolute;left:0;top:0;height:580;width:3771;" filled="f" stroked="f" coordsize="21600,21600">
              <v:path/>
              <v:fill on="f" focussize="0,0"/>
              <v:stroke on="f"/>
              <v:imagedata r:id="rId173" o:title=""/>
              <o:lock v:ext="edit" aspectratio="t"/>
            </v:shape>
            <v:shape id="_x0000_s1190" o:spid="_x0000_s1190" o:spt="202" type="#_x0000_t202" style="position:absolute;left:-20;top:-20;height:620;width:3811;" filled="f" stroked="f" coordsize="21600,21600">
              <v:path/>
              <v:fill on="f" focussize="0,0"/>
              <v:stroke on="f"/>
              <v:imagedata o:title=""/>
              <o:lock v:ext="edit" aspectratio="f"/>
              <v:textbox inset="0mm,0mm,0mm,0mm">
                <w:txbxContent>
                  <w:p>
                    <w:pPr>
                      <w:spacing w:before="264" w:line="221" w:lineRule="auto"/>
                      <w:ind w:left="133"/>
                      <w:outlineLvl w:val="6"/>
                      <w:rPr>
                        <w:rFonts w:ascii="黑体" w:hAnsi="黑体" w:eastAsia="黑体" w:cs="黑体"/>
                        <w:sz w:val="24"/>
                        <w:szCs w:val="24"/>
                      </w:rPr>
                    </w:pPr>
                    <w:r>
                      <w:rPr>
                        <w:rFonts w:ascii="黑体" w:hAnsi="黑体" w:eastAsia="黑体" w:cs="黑体"/>
                        <w:b/>
                        <w:bCs/>
                        <w:color w:val="FFFFFF"/>
                        <w:spacing w:val="-3"/>
                        <w:sz w:val="24"/>
                        <w:szCs w:val="24"/>
                      </w:rPr>
                      <w:t>3.电动汽车及充电设施发展现状</w:t>
                    </w:r>
                  </w:p>
                </w:txbxContent>
              </v:textbox>
            </v:shape>
            <w10:wrap type="none"/>
            <w10:anchorlock/>
          </v:group>
        </w:pict>
      </w:r>
    </w:p>
    <w:p>
      <w:pPr>
        <w:pStyle w:val="2"/>
        <w:spacing w:line="277" w:lineRule="auto"/>
      </w:pPr>
    </w:p>
    <w:p>
      <w:pPr>
        <w:pStyle w:val="2"/>
        <w:spacing w:line="277" w:lineRule="auto"/>
      </w:pPr>
    </w:p>
    <w:p>
      <w:pPr>
        <w:spacing w:before="55" w:line="221" w:lineRule="auto"/>
        <w:ind w:left="372"/>
        <w:rPr>
          <w:rFonts w:ascii="黑体" w:hAnsi="黑体" w:eastAsia="黑体" w:cs="黑体"/>
          <w:sz w:val="17"/>
          <w:szCs w:val="17"/>
        </w:rPr>
      </w:pPr>
      <w:r>
        <w:drawing>
          <wp:anchor distT="0" distB="0" distL="0" distR="0" simplePos="0" relativeHeight="251769856" behindDoc="1" locked="0" layoutInCell="1" allowOverlap="1">
            <wp:simplePos x="0" y="0"/>
            <wp:positionH relativeFrom="column">
              <wp:posOffset>-4095115</wp:posOffset>
            </wp:positionH>
            <wp:positionV relativeFrom="paragraph">
              <wp:posOffset>-290195</wp:posOffset>
            </wp:positionV>
            <wp:extent cx="5334000" cy="4184650"/>
            <wp:effectExtent l="0" t="0" r="0" b="0"/>
            <wp:wrapNone/>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74"/>
                    <a:stretch>
                      <a:fillRect/>
                    </a:stretch>
                  </pic:blipFill>
                  <pic:spPr>
                    <a:xfrm>
                      <a:off x="0" y="0"/>
                      <a:ext cx="5333955" cy="4184647"/>
                    </a:xfrm>
                    <a:prstGeom prst="rect">
                      <a:avLst/>
                    </a:prstGeom>
                  </pic:spPr>
                </pic:pic>
              </a:graphicData>
            </a:graphic>
          </wp:anchor>
        </w:drawing>
      </w:r>
      <w:r>
        <w:rPr>
          <w:rFonts w:ascii="黑体" w:hAnsi="黑体" w:eastAsia="黑体" w:cs="黑体"/>
          <w:b/>
          <w:bCs/>
          <w:spacing w:val="-9"/>
          <w:sz w:val="17"/>
          <w:szCs w:val="17"/>
        </w:rPr>
        <w:t>规划公共直流充电站</w:t>
      </w:r>
    </w:p>
    <w:p>
      <w:pPr>
        <w:spacing w:before="269" w:line="222" w:lineRule="auto"/>
        <w:ind w:left="360"/>
        <w:rPr>
          <w:rFonts w:ascii="黑体" w:hAnsi="黑体" w:eastAsia="黑体" w:cs="黑体"/>
          <w:sz w:val="17"/>
          <w:szCs w:val="17"/>
        </w:rPr>
      </w:pPr>
      <w:r>
        <w:rPr>
          <w:rFonts w:ascii="黑体" w:hAnsi="黑体" w:eastAsia="黑体" w:cs="黑体"/>
          <w:spacing w:val="-12"/>
          <w:sz w:val="17"/>
          <w:szCs w:val="17"/>
        </w:rPr>
        <w:t>改造驿动充电站</w:t>
      </w:r>
    </w:p>
    <w:p>
      <w:pPr>
        <w:spacing w:line="222" w:lineRule="auto"/>
        <w:rPr>
          <w:rFonts w:ascii="黑体" w:hAnsi="黑体" w:eastAsia="黑体" w:cs="黑体"/>
          <w:sz w:val="17"/>
          <w:szCs w:val="17"/>
        </w:rPr>
        <w:sectPr>
          <w:type w:val="continuous"/>
          <w:pgSz w:w="23810" w:h="16840"/>
          <w:pgMar w:top="400" w:right="550" w:bottom="400" w:left="1295" w:header="0" w:footer="0" w:gutter="0"/>
          <w:cols w:equalWidth="0" w:num="2">
            <w:col w:w="18095" w:space="100"/>
            <w:col w:w="3771"/>
          </w:cols>
        </w:sectPr>
      </w:pPr>
    </w:p>
    <w:p>
      <w:pPr>
        <w:spacing w:before="6"/>
      </w:pPr>
    </w:p>
    <w:p>
      <w:pPr>
        <w:sectPr>
          <w:type w:val="continuous"/>
          <w:pgSz w:w="23810" w:h="16840"/>
          <w:pgMar w:top="400" w:right="550" w:bottom="400" w:left="1295" w:header="0" w:footer="0" w:gutter="0"/>
          <w:cols w:equalWidth="0" w:num="1">
            <w:col w:w="21965"/>
          </w:cols>
        </w:sectPr>
      </w:pPr>
    </w:p>
    <w:p>
      <w:pPr>
        <w:spacing w:before="63" w:line="219" w:lineRule="auto"/>
        <w:ind w:left="805"/>
        <w:rPr>
          <w:rFonts w:ascii="宋体" w:hAnsi="宋体" w:eastAsia="宋体" w:cs="宋体"/>
          <w:sz w:val="31"/>
          <w:szCs w:val="31"/>
        </w:rPr>
      </w:pPr>
      <w:r>
        <w:rPr>
          <w:rFonts w:ascii="宋体" w:hAnsi="宋体" w:eastAsia="宋体" w:cs="宋体"/>
          <w:spacing w:val="18"/>
          <w:sz w:val="31"/>
          <w:szCs w:val="31"/>
        </w:rPr>
        <w:t>公共充电站12座，专用充电站2座；</w:t>
      </w:r>
    </w:p>
    <w:p>
      <w:pPr>
        <w:spacing w:before="242" w:line="630" w:lineRule="exact"/>
        <w:ind w:left="805"/>
        <w:rPr>
          <w:rFonts w:ascii="宋体" w:hAnsi="宋体" w:eastAsia="宋体" w:cs="宋体"/>
          <w:sz w:val="31"/>
          <w:szCs w:val="31"/>
        </w:rPr>
      </w:pPr>
      <w:r>
        <w:rPr>
          <w:rFonts w:ascii="宋体" w:hAnsi="宋体" w:eastAsia="宋体" w:cs="宋体"/>
          <w:spacing w:val="21"/>
          <w:position w:val="24"/>
          <w:sz w:val="31"/>
          <w:szCs w:val="31"/>
        </w:rPr>
        <w:t>交流充电桩22个，直流充电桩45个，私人充电桩</w:t>
      </w:r>
      <w:r>
        <w:rPr>
          <w:rFonts w:ascii="宋体" w:hAnsi="宋体" w:eastAsia="宋体" w:cs="宋体"/>
          <w:spacing w:val="20"/>
          <w:position w:val="24"/>
          <w:sz w:val="31"/>
          <w:szCs w:val="31"/>
        </w:rPr>
        <w:t>23个；</w:t>
      </w:r>
    </w:p>
    <w:p>
      <w:pPr>
        <w:spacing w:line="219" w:lineRule="auto"/>
        <w:ind w:left="805"/>
        <w:rPr>
          <w:rFonts w:ascii="宋体" w:hAnsi="宋体" w:eastAsia="宋体" w:cs="宋体"/>
          <w:sz w:val="31"/>
          <w:szCs w:val="31"/>
        </w:rPr>
      </w:pPr>
      <w:r>
        <w:rPr>
          <w:rFonts w:ascii="宋体" w:hAnsi="宋体" w:eastAsia="宋体" w:cs="宋体"/>
          <w:spacing w:val="7"/>
          <w:sz w:val="31"/>
          <w:szCs w:val="31"/>
        </w:rPr>
        <w:t>云和县充电站统计详见下表</w:t>
      </w:r>
    </w:p>
    <w:p>
      <w:pPr>
        <w:spacing w:before="218" w:line="219" w:lineRule="auto"/>
        <w:ind w:left="3179"/>
        <w:rPr>
          <w:rFonts w:ascii="宋体" w:hAnsi="宋体" w:eastAsia="宋体" w:cs="宋体"/>
          <w:sz w:val="31"/>
          <w:szCs w:val="31"/>
        </w:rPr>
      </w:pPr>
      <w:r>
        <w:rPr>
          <w:rFonts w:ascii="宋体" w:hAnsi="宋体" w:eastAsia="宋体" w:cs="宋体"/>
          <w:b/>
          <w:bCs/>
          <w:spacing w:val="-4"/>
          <w:sz w:val="31"/>
          <w:szCs w:val="31"/>
        </w:rPr>
        <w:t>表3-8云和县充电站(桩)统计表</w:t>
      </w:r>
    </w:p>
    <w:p>
      <w:pPr>
        <w:spacing w:line="159" w:lineRule="exact"/>
      </w:pPr>
    </w:p>
    <w:tbl>
      <w:tblPr>
        <w:tblStyle w:val="5"/>
        <w:tblW w:w="1047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4"/>
        <w:gridCol w:w="1349"/>
        <w:gridCol w:w="1378"/>
        <w:gridCol w:w="1368"/>
        <w:gridCol w:w="1359"/>
        <w:gridCol w:w="1368"/>
        <w:gridCol w:w="1359"/>
        <w:gridCol w:w="13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934" w:type="dxa"/>
            <w:shd w:val="clear" w:color="auto" w:fill="A5A5A5"/>
            <w:vAlign w:val="top"/>
          </w:tcPr>
          <w:p>
            <w:pPr>
              <w:spacing w:before="191" w:line="219" w:lineRule="auto"/>
              <w:ind w:left="208"/>
              <w:rPr>
                <w:rFonts w:ascii="宋体" w:hAnsi="宋体" w:eastAsia="宋体" w:cs="宋体"/>
                <w:sz w:val="25"/>
                <w:szCs w:val="25"/>
              </w:rPr>
            </w:pPr>
            <w:r>
              <w:rPr>
                <w:rFonts w:ascii="宋体" w:hAnsi="宋体" w:eastAsia="宋体" w:cs="宋体"/>
                <w:b/>
                <w:bCs/>
                <w:color w:val="FFFFFF"/>
                <w:spacing w:val="-6"/>
                <w:sz w:val="25"/>
                <w:szCs w:val="25"/>
              </w:rPr>
              <w:t>类型</w:t>
            </w:r>
          </w:p>
        </w:tc>
        <w:tc>
          <w:tcPr>
            <w:tcW w:w="1349" w:type="dxa"/>
            <w:shd w:val="clear" w:color="auto" w:fill="A5A5A5"/>
            <w:vAlign w:val="top"/>
          </w:tcPr>
          <w:p>
            <w:pPr>
              <w:spacing w:before="24" w:line="216" w:lineRule="auto"/>
              <w:ind w:left="541" w:right="163" w:hanging="380"/>
              <w:rPr>
                <w:rFonts w:ascii="宋体" w:hAnsi="宋体" w:eastAsia="宋体" w:cs="宋体"/>
                <w:sz w:val="25"/>
                <w:szCs w:val="25"/>
              </w:rPr>
            </w:pPr>
            <w:r>
              <w:rPr>
                <w:rFonts w:ascii="宋体" w:hAnsi="宋体" w:eastAsia="宋体" w:cs="宋体"/>
                <w:color w:val="FFFFFF"/>
                <w:spacing w:val="3"/>
                <w:sz w:val="25"/>
                <w:szCs w:val="25"/>
              </w:rPr>
              <w:t>公共充电</w:t>
            </w:r>
            <w:r>
              <w:rPr>
                <w:rFonts w:ascii="宋体" w:hAnsi="宋体" w:eastAsia="宋体" w:cs="宋体"/>
                <w:color w:val="FFFFFF"/>
                <w:spacing w:val="1"/>
                <w:sz w:val="25"/>
                <w:szCs w:val="25"/>
              </w:rPr>
              <w:t xml:space="preserve"> </w:t>
            </w:r>
            <w:r>
              <w:rPr>
                <w:rFonts w:ascii="宋体" w:hAnsi="宋体" w:eastAsia="宋体" w:cs="宋体"/>
                <w:color w:val="FFFFFF"/>
                <w:sz w:val="25"/>
                <w:szCs w:val="25"/>
              </w:rPr>
              <w:t>站</w:t>
            </w:r>
          </w:p>
        </w:tc>
        <w:tc>
          <w:tcPr>
            <w:tcW w:w="1378" w:type="dxa"/>
            <w:shd w:val="clear" w:color="auto" w:fill="A5A5A5"/>
            <w:vAlign w:val="top"/>
          </w:tcPr>
          <w:p>
            <w:pPr>
              <w:spacing w:before="26" w:line="215" w:lineRule="auto"/>
              <w:ind w:left="552" w:right="171" w:hanging="370"/>
              <w:rPr>
                <w:rFonts w:ascii="宋体" w:hAnsi="宋体" w:eastAsia="宋体" w:cs="宋体"/>
                <w:sz w:val="25"/>
                <w:szCs w:val="25"/>
              </w:rPr>
            </w:pPr>
            <w:r>
              <w:rPr>
                <w:rFonts w:ascii="宋体" w:hAnsi="宋体" w:eastAsia="宋体" w:cs="宋体"/>
                <w:color w:val="FFFFFF"/>
                <w:spacing w:val="3"/>
                <w:sz w:val="25"/>
                <w:szCs w:val="25"/>
              </w:rPr>
              <w:t>专用充电</w:t>
            </w:r>
            <w:r>
              <w:rPr>
                <w:rFonts w:ascii="宋体" w:hAnsi="宋体" w:eastAsia="宋体" w:cs="宋体"/>
                <w:color w:val="FFFFFF"/>
                <w:spacing w:val="1"/>
                <w:sz w:val="25"/>
                <w:szCs w:val="25"/>
              </w:rPr>
              <w:t xml:space="preserve"> </w:t>
            </w:r>
            <w:r>
              <w:rPr>
                <w:rFonts w:ascii="宋体" w:hAnsi="宋体" w:eastAsia="宋体" w:cs="宋体"/>
                <w:color w:val="FFFFFF"/>
                <w:sz w:val="25"/>
                <w:szCs w:val="25"/>
              </w:rPr>
              <w:t>站</w:t>
            </w:r>
          </w:p>
        </w:tc>
        <w:tc>
          <w:tcPr>
            <w:tcW w:w="1368" w:type="dxa"/>
            <w:shd w:val="clear" w:color="auto" w:fill="A5A5A5"/>
            <w:vAlign w:val="top"/>
          </w:tcPr>
          <w:p>
            <w:pPr>
              <w:spacing w:before="26" w:line="215" w:lineRule="auto"/>
              <w:ind w:left="554" w:right="173" w:hanging="380"/>
              <w:rPr>
                <w:rFonts w:ascii="宋体" w:hAnsi="宋体" w:eastAsia="宋体" w:cs="宋体"/>
                <w:sz w:val="25"/>
                <w:szCs w:val="25"/>
              </w:rPr>
            </w:pPr>
            <w:r>
              <w:rPr>
                <w:rFonts w:ascii="宋体" w:hAnsi="宋体" w:eastAsia="宋体" w:cs="宋体"/>
                <w:color w:val="FFFFFF"/>
                <w:spacing w:val="2"/>
                <w:sz w:val="25"/>
                <w:szCs w:val="25"/>
              </w:rPr>
              <w:t>充电站合</w:t>
            </w:r>
            <w:r>
              <w:rPr>
                <w:rFonts w:ascii="宋体" w:hAnsi="宋体" w:eastAsia="宋体" w:cs="宋体"/>
                <w:color w:val="FFFFFF"/>
                <w:spacing w:val="1"/>
                <w:sz w:val="25"/>
                <w:szCs w:val="25"/>
              </w:rPr>
              <w:t xml:space="preserve"> </w:t>
            </w:r>
            <w:r>
              <w:rPr>
                <w:rFonts w:ascii="宋体" w:hAnsi="宋体" w:eastAsia="宋体" w:cs="宋体"/>
                <w:color w:val="FFFFFF"/>
                <w:sz w:val="25"/>
                <w:szCs w:val="25"/>
              </w:rPr>
              <w:t>计</w:t>
            </w:r>
          </w:p>
        </w:tc>
        <w:tc>
          <w:tcPr>
            <w:tcW w:w="1359" w:type="dxa"/>
            <w:shd w:val="clear" w:color="auto" w:fill="A5A5A5"/>
            <w:vAlign w:val="top"/>
          </w:tcPr>
          <w:p>
            <w:pPr>
              <w:spacing w:before="26" w:line="215" w:lineRule="auto"/>
              <w:ind w:left="545" w:right="158" w:hanging="370"/>
              <w:rPr>
                <w:rFonts w:ascii="宋体" w:hAnsi="宋体" w:eastAsia="宋体" w:cs="宋体"/>
                <w:sz w:val="25"/>
                <w:szCs w:val="25"/>
              </w:rPr>
            </w:pPr>
            <w:r>
              <w:rPr>
                <w:rFonts w:ascii="宋体" w:hAnsi="宋体" w:eastAsia="宋体" w:cs="宋体"/>
                <w:color w:val="FFFFFF"/>
                <w:spacing w:val="3"/>
                <w:sz w:val="25"/>
                <w:szCs w:val="25"/>
              </w:rPr>
              <w:t>交流充电</w:t>
            </w:r>
            <w:r>
              <w:rPr>
                <w:rFonts w:ascii="宋体" w:hAnsi="宋体" w:eastAsia="宋体" w:cs="宋体"/>
                <w:color w:val="FFFFFF"/>
                <w:spacing w:val="1"/>
                <w:sz w:val="25"/>
                <w:szCs w:val="25"/>
              </w:rPr>
              <w:t xml:space="preserve"> </w:t>
            </w:r>
            <w:r>
              <w:rPr>
                <w:rFonts w:ascii="宋体" w:hAnsi="宋体" w:eastAsia="宋体" w:cs="宋体"/>
                <w:color w:val="FFFFFF"/>
                <w:sz w:val="25"/>
                <w:szCs w:val="25"/>
              </w:rPr>
              <w:t>桩</w:t>
            </w:r>
          </w:p>
        </w:tc>
        <w:tc>
          <w:tcPr>
            <w:tcW w:w="1368" w:type="dxa"/>
            <w:shd w:val="clear" w:color="auto" w:fill="A5A5A5"/>
            <w:vAlign w:val="top"/>
          </w:tcPr>
          <w:p>
            <w:pPr>
              <w:spacing w:before="25" w:line="213" w:lineRule="auto"/>
              <w:ind w:left="556" w:right="166" w:hanging="380"/>
              <w:rPr>
                <w:rFonts w:ascii="宋体" w:hAnsi="宋体" w:eastAsia="宋体" w:cs="宋体"/>
                <w:sz w:val="25"/>
                <w:szCs w:val="25"/>
              </w:rPr>
            </w:pPr>
            <w:r>
              <w:rPr>
                <w:rFonts w:ascii="宋体" w:hAnsi="宋体" w:eastAsia="宋体" w:cs="宋体"/>
                <w:color w:val="FFFFFF"/>
                <w:spacing w:val="3"/>
                <w:sz w:val="25"/>
                <w:szCs w:val="25"/>
              </w:rPr>
              <w:t>直流充电</w:t>
            </w:r>
            <w:r>
              <w:rPr>
                <w:rFonts w:ascii="宋体" w:hAnsi="宋体" w:eastAsia="宋体" w:cs="宋体"/>
                <w:color w:val="FFFFFF"/>
                <w:spacing w:val="1"/>
                <w:sz w:val="25"/>
                <w:szCs w:val="25"/>
              </w:rPr>
              <w:t xml:space="preserve"> </w:t>
            </w:r>
            <w:r>
              <w:rPr>
                <w:rFonts w:ascii="宋体" w:hAnsi="宋体" w:eastAsia="宋体" w:cs="宋体"/>
                <w:color w:val="FFFFFF"/>
                <w:sz w:val="25"/>
                <w:szCs w:val="25"/>
              </w:rPr>
              <w:t>桩</w:t>
            </w:r>
          </w:p>
        </w:tc>
        <w:tc>
          <w:tcPr>
            <w:tcW w:w="1359" w:type="dxa"/>
            <w:shd w:val="clear" w:color="auto" w:fill="A5A5A5"/>
            <w:vAlign w:val="top"/>
          </w:tcPr>
          <w:p>
            <w:pPr>
              <w:spacing w:before="26" w:line="215" w:lineRule="auto"/>
              <w:ind w:left="548" w:right="155" w:hanging="370"/>
              <w:rPr>
                <w:rFonts w:ascii="宋体" w:hAnsi="宋体" w:eastAsia="宋体" w:cs="宋体"/>
                <w:sz w:val="25"/>
                <w:szCs w:val="25"/>
              </w:rPr>
            </w:pPr>
            <w:r>
              <w:rPr>
                <w:rFonts w:ascii="宋体" w:hAnsi="宋体" w:eastAsia="宋体" w:cs="宋体"/>
                <w:color w:val="FFFFFF"/>
                <w:spacing w:val="3"/>
                <w:sz w:val="25"/>
                <w:szCs w:val="25"/>
              </w:rPr>
              <w:t>私人充电</w:t>
            </w:r>
            <w:r>
              <w:rPr>
                <w:rFonts w:ascii="宋体" w:hAnsi="宋体" w:eastAsia="宋体" w:cs="宋体"/>
                <w:color w:val="FFFFFF"/>
                <w:spacing w:val="1"/>
                <w:sz w:val="25"/>
                <w:szCs w:val="25"/>
              </w:rPr>
              <w:t xml:space="preserve"> </w:t>
            </w:r>
            <w:r>
              <w:rPr>
                <w:rFonts w:ascii="宋体" w:hAnsi="宋体" w:eastAsia="宋体" w:cs="宋体"/>
                <w:color w:val="FFFFFF"/>
                <w:sz w:val="25"/>
                <w:szCs w:val="25"/>
              </w:rPr>
              <w:t>桩</w:t>
            </w:r>
          </w:p>
        </w:tc>
        <w:tc>
          <w:tcPr>
            <w:tcW w:w="1364" w:type="dxa"/>
            <w:shd w:val="clear" w:color="auto" w:fill="A5A5A5"/>
            <w:vAlign w:val="top"/>
          </w:tcPr>
          <w:p>
            <w:pPr>
              <w:spacing w:before="21" w:line="219" w:lineRule="auto"/>
              <w:ind w:left="183"/>
              <w:rPr>
                <w:rFonts w:ascii="宋体" w:hAnsi="宋体" w:eastAsia="宋体" w:cs="宋体"/>
                <w:sz w:val="25"/>
                <w:szCs w:val="25"/>
              </w:rPr>
            </w:pPr>
            <w:r>
              <w:rPr>
                <w:rFonts w:ascii="宋体" w:hAnsi="宋体" w:eastAsia="宋体" w:cs="宋体"/>
                <w:b/>
                <w:bCs/>
                <w:color w:val="FFFFFF"/>
                <w:sz w:val="25"/>
                <w:szCs w:val="25"/>
              </w:rPr>
              <w:t>充电桩总</w:t>
            </w:r>
          </w:p>
          <w:p>
            <w:pPr>
              <w:spacing w:before="29" w:line="193" w:lineRule="auto"/>
              <w:ind w:left="549"/>
              <w:rPr>
                <w:rFonts w:ascii="宋体" w:hAnsi="宋体" w:eastAsia="宋体" w:cs="宋体"/>
                <w:sz w:val="25"/>
                <w:szCs w:val="25"/>
              </w:rPr>
            </w:pPr>
            <w:r>
              <w:rPr>
                <w:rFonts w:ascii="宋体" w:hAnsi="宋体" w:eastAsia="宋体" w:cs="宋体"/>
                <w:color w:val="FFFFFF"/>
                <w:sz w:val="25"/>
                <w:szCs w:val="25"/>
              </w:rPr>
              <w:t>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934" w:type="dxa"/>
            <w:vAlign w:val="top"/>
          </w:tcPr>
          <w:p>
            <w:pPr>
              <w:spacing w:before="26" w:line="222" w:lineRule="auto"/>
              <w:ind w:left="208"/>
              <w:rPr>
                <w:rFonts w:ascii="宋体" w:hAnsi="宋体" w:eastAsia="宋体" w:cs="宋体"/>
                <w:sz w:val="25"/>
                <w:szCs w:val="25"/>
              </w:rPr>
            </w:pPr>
            <w:r>
              <w:rPr>
                <w:rFonts w:ascii="宋体" w:hAnsi="宋体" w:eastAsia="宋体" w:cs="宋体"/>
                <w:b/>
                <w:bCs/>
                <w:spacing w:val="4"/>
                <w:sz w:val="25"/>
                <w:szCs w:val="25"/>
              </w:rPr>
              <w:t>云和</w:t>
            </w:r>
          </w:p>
          <w:p>
            <w:pPr>
              <w:spacing w:before="21" w:line="192" w:lineRule="auto"/>
              <w:ind w:left="338"/>
              <w:rPr>
                <w:rFonts w:ascii="宋体" w:hAnsi="宋体" w:eastAsia="宋体" w:cs="宋体"/>
                <w:sz w:val="25"/>
                <w:szCs w:val="25"/>
              </w:rPr>
            </w:pPr>
            <w:r>
              <w:rPr>
                <w:rFonts w:ascii="宋体" w:hAnsi="宋体" w:eastAsia="宋体" w:cs="宋体"/>
                <w:b/>
                <w:bCs/>
                <w:spacing w:val="-3"/>
                <w:sz w:val="25"/>
                <w:szCs w:val="25"/>
              </w:rPr>
              <w:t>县</w:t>
            </w:r>
          </w:p>
        </w:tc>
        <w:tc>
          <w:tcPr>
            <w:tcW w:w="1349" w:type="dxa"/>
            <w:vAlign w:val="top"/>
          </w:tcPr>
          <w:p>
            <w:pPr>
              <w:spacing w:before="259" w:line="184" w:lineRule="auto"/>
              <w:ind w:left="541"/>
              <w:rPr>
                <w:rFonts w:ascii="宋体" w:hAnsi="宋体" w:eastAsia="宋体" w:cs="宋体"/>
                <w:sz w:val="25"/>
                <w:szCs w:val="25"/>
              </w:rPr>
            </w:pPr>
            <w:r>
              <w:rPr>
                <w:rFonts w:ascii="宋体" w:hAnsi="宋体" w:eastAsia="宋体" w:cs="宋体"/>
                <w:spacing w:val="-8"/>
                <w:sz w:val="25"/>
                <w:szCs w:val="25"/>
              </w:rPr>
              <w:t>12</w:t>
            </w:r>
          </w:p>
        </w:tc>
        <w:tc>
          <w:tcPr>
            <w:tcW w:w="1378" w:type="dxa"/>
            <w:vAlign w:val="top"/>
          </w:tcPr>
          <w:p>
            <w:pPr>
              <w:spacing w:before="260" w:line="183" w:lineRule="auto"/>
              <w:ind w:left="612"/>
              <w:rPr>
                <w:rFonts w:ascii="宋体" w:hAnsi="宋体" w:eastAsia="宋体" w:cs="宋体"/>
                <w:sz w:val="25"/>
                <w:szCs w:val="25"/>
              </w:rPr>
            </w:pPr>
            <w:r>
              <w:rPr>
                <w:rFonts w:ascii="宋体" w:hAnsi="宋体" w:eastAsia="宋体" w:cs="宋体"/>
                <w:sz w:val="25"/>
                <w:szCs w:val="25"/>
              </w:rPr>
              <w:t>2</w:t>
            </w:r>
          </w:p>
        </w:tc>
        <w:tc>
          <w:tcPr>
            <w:tcW w:w="1368" w:type="dxa"/>
            <w:vAlign w:val="top"/>
          </w:tcPr>
          <w:p>
            <w:pPr>
              <w:spacing w:before="259" w:line="184" w:lineRule="auto"/>
              <w:ind w:left="554"/>
              <w:rPr>
                <w:rFonts w:ascii="宋体" w:hAnsi="宋体" w:eastAsia="宋体" w:cs="宋体"/>
                <w:sz w:val="25"/>
                <w:szCs w:val="25"/>
              </w:rPr>
            </w:pPr>
            <w:r>
              <w:rPr>
                <w:rFonts w:ascii="宋体" w:hAnsi="宋体" w:eastAsia="宋体" w:cs="宋体"/>
                <w:spacing w:val="-8"/>
                <w:sz w:val="25"/>
                <w:szCs w:val="25"/>
              </w:rPr>
              <w:t>14</w:t>
            </w:r>
          </w:p>
        </w:tc>
        <w:tc>
          <w:tcPr>
            <w:tcW w:w="1359" w:type="dxa"/>
            <w:vAlign w:val="top"/>
          </w:tcPr>
          <w:p>
            <w:pPr>
              <w:spacing w:before="260" w:line="183" w:lineRule="auto"/>
              <w:ind w:left="545"/>
              <w:rPr>
                <w:rFonts w:ascii="宋体" w:hAnsi="宋体" w:eastAsia="宋体" w:cs="宋体"/>
                <w:sz w:val="25"/>
                <w:szCs w:val="25"/>
              </w:rPr>
            </w:pPr>
            <w:r>
              <w:rPr>
                <w:rFonts w:ascii="宋体" w:hAnsi="宋体" w:eastAsia="宋体" w:cs="宋体"/>
                <w:spacing w:val="-4"/>
                <w:sz w:val="25"/>
                <w:szCs w:val="25"/>
              </w:rPr>
              <w:t>22</w:t>
            </w:r>
          </w:p>
        </w:tc>
        <w:tc>
          <w:tcPr>
            <w:tcW w:w="1368" w:type="dxa"/>
            <w:vAlign w:val="top"/>
          </w:tcPr>
          <w:p>
            <w:pPr>
              <w:spacing w:before="260" w:line="183" w:lineRule="auto"/>
              <w:ind w:left="556"/>
              <w:rPr>
                <w:rFonts w:ascii="宋体" w:hAnsi="宋体" w:eastAsia="宋体" w:cs="宋体"/>
                <w:sz w:val="25"/>
                <w:szCs w:val="25"/>
              </w:rPr>
            </w:pPr>
            <w:r>
              <w:rPr>
                <w:rFonts w:ascii="宋体" w:hAnsi="宋体" w:eastAsia="宋体" w:cs="宋体"/>
                <w:spacing w:val="-3"/>
                <w:sz w:val="25"/>
                <w:szCs w:val="25"/>
              </w:rPr>
              <w:t>45</w:t>
            </w:r>
          </w:p>
        </w:tc>
        <w:tc>
          <w:tcPr>
            <w:tcW w:w="1359" w:type="dxa"/>
            <w:vAlign w:val="top"/>
          </w:tcPr>
          <w:p>
            <w:pPr>
              <w:spacing w:before="260" w:line="183" w:lineRule="auto"/>
              <w:ind w:left="548"/>
              <w:rPr>
                <w:rFonts w:ascii="宋体" w:hAnsi="宋体" w:eastAsia="宋体" w:cs="宋体"/>
                <w:sz w:val="25"/>
                <w:szCs w:val="25"/>
              </w:rPr>
            </w:pPr>
            <w:r>
              <w:rPr>
                <w:rFonts w:ascii="宋体" w:hAnsi="宋体" w:eastAsia="宋体" w:cs="宋体"/>
                <w:spacing w:val="-4"/>
                <w:sz w:val="25"/>
                <w:szCs w:val="25"/>
              </w:rPr>
              <w:t>23</w:t>
            </w:r>
          </w:p>
        </w:tc>
        <w:tc>
          <w:tcPr>
            <w:tcW w:w="1364" w:type="dxa"/>
            <w:vAlign w:val="top"/>
          </w:tcPr>
          <w:p>
            <w:pPr>
              <w:spacing w:before="260" w:line="183" w:lineRule="auto"/>
              <w:ind w:left="549"/>
              <w:rPr>
                <w:rFonts w:ascii="宋体" w:hAnsi="宋体" w:eastAsia="宋体" w:cs="宋体"/>
                <w:sz w:val="25"/>
                <w:szCs w:val="25"/>
              </w:rPr>
            </w:pPr>
            <w:r>
              <w:rPr>
                <w:rFonts w:ascii="宋体" w:hAnsi="宋体" w:eastAsia="宋体" w:cs="宋体"/>
                <w:spacing w:val="-3"/>
                <w:sz w:val="25"/>
                <w:szCs w:val="25"/>
              </w:rPr>
              <w:t>90</w:t>
            </w:r>
          </w:p>
        </w:tc>
      </w:tr>
    </w:tbl>
    <w:p>
      <w:pPr>
        <w:pStyle w:val="2"/>
        <w:spacing w:line="14" w:lineRule="auto"/>
        <w:rPr>
          <w:sz w:val="2"/>
        </w:rPr>
      </w:pPr>
    </w:p>
    <w:p>
      <w:pPr>
        <w:pStyle w:val="2"/>
        <w:spacing w:line="14" w:lineRule="auto"/>
        <w:rPr>
          <w:sz w:val="2"/>
        </w:rPr>
      </w:pPr>
      <w:r>
        <w:rPr>
          <w:sz w:val="2"/>
          <w:szCs w:val="2"/>
        </w:rPr>
        <w:br w:type="column"/>
      </w:r>
    </w:p>
    <w:p>
      <w:pPr>
        <w:spacing w:before="62" w:line="219" w:lineRule="auto"/>
        <w:ind w:left="3141"/>
        <w:rPr>
          <w:rFonts w:ascii="宋体" w:hAnsi="宋体" w:eastAsia="宋体" w:cs="宋体"/>
          <w:sz w:val="14"/>
          <w:szCs w:val="14"/>
        </w:rPr>
      </w:pPr>
      <w:r>
        <w:rPr>
          <w:rFonts w:ascii="宋体" w:hAnsi="宋体" w:eastAsia="宋体" w:cs="宋体"/>
          <w:b/>
          <w:bCs/>
          <w:spacing w:val="-11"/>
          <w:sz w:val="14"/>
          <w:szCs w:val="14"/>
        </w:rPr>
        <w:t>长深高速云和服务区充电站(深圳方向)</w:t>
      </w:r>
    </w:p>
    <w:p>
      <w:pPr>
        <w:spacing w:before="136" w:line="219" w:lineRule="auto"/>
        <w:ind w:left="5279"/>
        <w:rPr>
          <w:rFonts w:ascii="宋体" w:hAnsi="宋体" w:eastAsia="宋体" w:cs="宋体"/>
          <w:sz w:val="14"/>
          <w:szCs w:val="14"/>
        </w:rPr>
      </w:pPr>
      <w:r>
        <w:rPr>
          <w:rFonts w:ascii="宋体" w:hAnsi="宋体" w:eastAsia="宋体" w:cs="宋体"/>
          <w:spacing w:val="-5"/>
          <w:sz w:val="14"/>
          <w:szCs w:val="14"/>
        </w:rPr>
        <w:t>长原高速云和服务区充电站(长音方向)</w:t>
      </w:r>
    </w:p>
    <w:p>
      <w:pPr>
        <w:spacing w:line="104" w:lineRule="exact"/>
      </w:pPr>
    </w:p>
    <w:tbl>
      <w:tblPr>
        <w:tblStyle w:val="5"/>
        <w:tblW w:w="4587" w:type="dxa"/>
        <w:tblInd w:w="119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664"/>
        <w:gridCol w:w="192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49" w:hRule="atLeast"/>
        </w:trPr>
        <w:tc>
          <w:tcPr>
            <w:tcW w:w="2664" w:type="dxa"/>
            <w:vAlign w:val="top"/>
          </w:tcPr>
          <w:p>
            <w:pPr>
              <w:pStyle w:val="6"/>
              <w:spacing w:before="129" w:line="222" w:lineRule="auto"/>
              <w:ind w:left="840"/>
              <w:rPr>
                <w:sz w:val="14"/>
                <w:szCs w:val="14"/>
              </w:rPr>
            </w:pPr>
            <w:r>
              <w:rPr>
                <w:spacing w:val="-11"/>
                <w:sz w:val="14"/>
                <w:szCs w:val="14"/>
              </w:rPr>
              <w:t>电力大楼停车场公共充电站</w:t>
            </w:r>
          </w:p>
          <w:p>
            <w:pPr>
              <w:pStyle w:val="6"/>
              <w:spacing w:before="252" w:line="222" w:lineRule="auto"/>
              <w:ind w:left="510"/>
              <w:rPr>
                <w:sz w:val="14"/>
                <w:szCs w:val="14"/>
              </w:rPr>
            </w:pPr>
            <w:r>
              <w:rPr>
                <w:spacing w:val="-13"/>
                <w:sz w:val="14"/>
                <w:szCs w:val="14"/>
              </w:rPr>
              <w:t>中石化后山加油站公共充电站</w:t>
            </w:r>
          </w:p>
          <w:p>
            <w:pPr>
              <w:pStyle w:val="6"/>
              <w:spacing w:before="110" w:line="221" w:lineRule="auto"/>
              <w:rPr>
                <w:sz w:val="14"/>
                <w:szCs w:val="14"/>
              </w:rPr>
            </w:pPr>
            <w:r>
              <w:rPr>
                <w:spacing w:val="-11"/>
                <w:sz w:val="14"/>
                <w:szCs w:val="14"/>
              </w:rPr>
              <w:t>浙石油综合能源销售有限公司复兴综合供能</w:t>
            </w:r>
          </w:p>
        </w:tc>
        <w:tc>
          <w:tcPr>
            <w:tcW w:w="1923" w:type="dxa"/>
            <w:vAlign w:val="top"/>
          </w:tcPr>
          <w:p>
            <w:pPr>
              <w:pStyle w:val="6"/>
              <w:spacing w:line="222" w:lineRule="auto"/>
              <w:jc w:val="right"/>
              <w:rPr>
                <w:sz w:val="14"/>
                <w:szCs w:val="14"/>
              </w:rPr>
            </w:pPr>
            <w:r>
              <w:rPr>
                <w:spacing w:val="-13"/>
                <w:sz w:val="14"/>
                <w:szCs w:val="14"/>
              </w:rPr>
              <w:t>中石化城</w:t>
            </w:r>
            <w:r>
              <w:rPr>
                <w:spacing w:val="-12"/>
                <w:sz w:val="14"/>
                <w:szCs w:val="14"/>
              </w:rPr>
              <w:t>东加油站公共充电</w:t>
            </w:r>
            <w:r>
              <w:rPr>
                <w:spacing w:val="-8"/>
                <w:sz w:val="14"/>
                <w:szCs w:val="14"/>
              </w:rPr>
              <w:t>站</w:t>
            </w:r>
          </w:p>
          <w:p>
            <w:pPr>
              <w:spacing w:line="324" w:lineRule="auto"/>
              <w:rPr>
                <w:rFonts w:ascii="Arial"/>
                <w:sz w:val="21"/>
              </w:rPr>
            </w:pPr>
          </w:p>
          <w:p>
            <w:pPr>
              <w:spacing w:before="45" w:line="219" w:lineRule="auto"/>
              <w:ind w:left="296"/>
              <w:rPr>
                <w:rFonts w:ascii="宋体" w:hAnsi="宋体" w:eastAsia="宋体" w:cs="宋体"/>
                <w:sz w:val="14"/>
                <w:szCs w:val="14"/>
              </w:rPr>
            </w:pPr>
            <w:r>
              <w:rPr>
                <w:rFonts w:ascii="宋体" w:hAnsi="宋体" w:eastAsia="宋体" w:cs="宋体"/>
                <w:color w:val="000100"/>
                <w:spacing w:val="-9"/>
                <w:sz w:val="14"/>
                <w:szCs w:val="14"/>
              </w:rPr>
              <w:t>公共交流，在表盐</w:t>
            </w:r>
          </w:p>
          <w:p>
            <w:pPr>
              <w:spacing w:before="202" w:line="171" w:lineRule="auto"/>
              <w:ind w:left="206"/>
              <w:rPr>
                <w:rFonts w:ascii="宋体" w:hAnsi="宋体" w:eastAsia="宋体" w:cs="宋体"/>
                <w:sz w:val="14"/>
                <w:szCs w:val="14"/>
              </w:rPr>
            </w:pPr>
            <w:r>
              <w:rPr>
                <w:rFonts w:ascii="宋体" w:hAnsi="宋体" w:eastAsia="宋体" w:cs="宋体"/>
                <w:color w:val="000100"/>
                <w:spacing w:val="-11"/>
                <w:sz w:val="14"/>
                <w:szCs w:val="14"/>
              </w:rPr>
              <w:t>白龙供电所停车场交流充电站</w:t>
            </w:r>
          </w:p>
        </w:tc>
      </w:tr>
    </w:tbl>
    <w:p>
      <w:pPr>
        <w:pStyle w:val="2"/>
        <w:spacing w:line="246" w:lineRule="auto"/>
      </w:pPr>
    </w:p>
    <w:p>
      <w:pPr>
        <w:pStyle w:val="2"/>
        <w:spacing w:line="246" w:lineRule="auto"/>
      </w:pPr>
    </w:p>
    <w:p>
      <w:pPr>
        <w:spacing w:before="46" w:line="220" w:lineRule="auto"/>
        <w:ind w:left="1010"/>
        <w:rPr>
          <w:rFonts w:ascii="宋体" w:hAnsi="宋体" w:eastAsia="宋体" w:cs="宋体"/>
          <w:sz w:val="14"/>
          <w:szCs w:val="14"/>
        </w:rPr>
      </w:pPr>
      <w:r>
        <w:pict>
          <v:shape id="_x0000_s1191" o:spid="_x0000_s1191" o:spt="202" type="#_x0000_t202" style="position:absolute;left:0pt;margin-left:106pt;margin-top:1.2pt;height:10.4pt;width:65.4pt;z-index:251774976;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黑体" w:hAnsi="黑体" w:eastAsia="黑体" w:cs="黑体"/>
                      <w:sz w:val="14"/>
                      <w:szCs w:val="14"/>
                    </w:rPr>
                  </w:pPr>
                  <w:r>
                    <w:rPr>
                      <w:rFonts w:ascii="黑体" w:hAnsi="黑体" w:eastAsia="黑体" w:cs="黑体"/>
                      <w:spacing w:val="-12"/>
                      <w:sz w:val="14"/>
                      <w:szCs w:val="14"/>
                    </w:rPr>
                    <w:t>有限公司素头综合供能</w:t>
                  </w:r>
                </w:p>
              </w:txbxContent>
            </v:textbox>
          </v:shape>
        </w:pict>
      </w:r>
      <w:r>
        <w:rPr>
          <w:rFonts w:ascii="宋体" w:hAnsi="宋体" w:eastAsia="宋体" w:cs="宋体"/>
          <w:spacing w:val="-11"/>
          <w:w w:val="96"/>
          <w:sz w:val="14"/>
          <w:szCs w:val="14"/>
        </w:rPr>
        <w:t>浙石油综合能源</w:t>
      </w:r>
    </w:p>
    <w:p>
      <w:pPr>
        <w:spacing w:before="242" w:line="176" w:lineRule="auto"/>
        <w:rPr>
          <w:rFonts w:ascii="LiSu" w:hAnsi="LiSu" w:eastAsia="LiSu" w:cs="LiSu"/>
          <w:sz w:val="14"/>
          <w:szCs w:val="14"/>
        </w:rPr>
      </w:pPr>
      <w:r>
        <w:rPr>
          <w:rFonts w:ascii="LiSu" w:hAnsi="LiSu" w:eastAsia="LiSu" w:cs="LiSu"/>
          <w:spacing w:val="-7"/>
          <w:w w:val="96"/>
          <w:sz w:val="14"/>
          <w:szCs w:val="14"/>
        </w:rPr>
        <w:t>梯田果区游客服务中心公共充</w:t>
      </w:r>
    </w:p>
    <w:p>
      <w:pPr>
        <w:spacing w:line="176" w:lineRule="auto"/>
        <w:rPr>
          <w:rFonts w:ascii="LiSu" w:hAnsi="LiSu" w:eastAsia="LiSu" w:cs="LiSu"/>
          <w:sz w:val="14"/>
          <w:szCs w:val="14"/>
        </w:rPr>
        <w:sectPr>
          <w:type w:val="continuous"/>
          <w:pgSz w:w="23810" w:h="16840"/>
          <w:pgMar w:top="400" w:right="550" w:bottom="400" w:left="1295" w:header="0" w:footer="0" w:gutter="0"/>
          <w:cols w:equalWidth="0" w:num="2">
            <w:col w:w="12136" w:space="100"/>
            <w:col w:w="9730"/>
          </w:cols>
        </w:sectPr>
      </w:pPr>
    </w:p>
    <w:p>
      <w:pPr>
        <w:spacing w:before="56" w:line="611" w:lineRule="exact"/>
        <w:ind w:left="815"/>
        <w:rPr>
          <w:rFonts w:ascii="宋体" w:hAnsi="宋体" w:eastAsia="宋体" w:cs="宋体"/>
          <w:sz w:val="32"/>
          <w:szCs w:val="32"/>
        </w:rPr>
      </w:pPr>
      <w:r>
        <w:pict>
          <v:shape id="_x0000_s1192" o:spid="_x0000_s1192" o:spt="202" type="#_x0000_t202" style="position:absolute;left:0pt;margin-left:673.95pt;margin-top:8.1pt;height:20.4pt;width:246.85pt;z-index:251771904;mso-width-relative:page;mso-height-relative:page;" filled="f" stroked="f" coordsize="21600,21600">
            <v:path/>
            <v:fill on="f" focussize="0,0"/>
            <v:stroke on="f"/>
            <v:imagedata o:title=""/>
            <o:lock v:ext="edit" aspectratio="f"/>
            <v:textbox inset="0mm,0mm,0mm,0mm">
              <w:txbxContent>
                <w:p>
                  <w:pPr>
                    <w:spacing w:before="19" w:line="219" w:lineRule="auto"/>
                    <w:jc w:val="right"/>
                    <w:rPr>
                      <w:rFonts w:ascii="宋体" w:hAnsi="宋体" w:eastAsia="宋体" w:cs="宋体"/>
                      <w:sz w:val="31"/>
                      <w:szCs w:val="31"/>
                    </w:rPr>
                  </w:pPr>
                  <w:r>
                    <w:rPr>
                      <w:rFonts w:ascii="宋体" w:hAnsi="宋体" w:eastAsia="宋体" w:cs="宋体"/>
                      <w:b/>
                      <w:bCs/>
                      <w:spacing w:val="-21"/>
                      <w:sz w:val="31"/>
                      <w:szCs w:val="31"/>
                    </w:rPr>
                    <w:t>图3-172020年云和县公用充电站分布图</w:t>
                  </w:r>
                </w:p>
              </w:txbxContent>
            </v:textbox>
          </v:shape>
        </w:pict>
      </w:r>
      <w:r>
        <w:rPr>
          <w:rFonts w:ascii="宋体" w:hAnsi="宋体" w:eastAsia="宋体" w:cs="宋体"/>
          <w:spacing w:val="5"/>
          <w:position w:val="21"/>
          <w:sz w:val="32"/>
          <w:szCs w:val="32"/>
        </w:rPr>
        <w:t>云和县公用充电站主要分布在中心城区，其充电服务半径约2公里；</w:t>
      </w:r>
    </w:p>
    <w:p>
      <w:pPr>
        <w:spacing w:before="1" w:line="219" w:lineRule="auto"/>
        <w:ind w:left="155"/>
        <w:rPr>
          <w:rFonts w:ascii="宋体" w:hAnsi="宋体" w:eastAsia="宋体" w:cs="宋体"/>
          <w:sz w:val="31"/>
          <w:szCs w:val="31"/>
        </w:rPr>
      </w:pPr>
      <w:r>
        <w:rPr>
          <w:rFonts w:ascii="宋体" w:hAnsi="宋体" w:eastAsia="宋体" w:cs="宋体"/>
          <w:spacing w:val="9"/>
          <w:sz w:val="31"/>
          <w:szCs w:val="31"/>
        </w:rPr>
        <w:t>街道、乡镇地区只有崇头镇有公用充电站，其他街道、乡镇地区</w:t>
      </w:r>
      <w:r>
        <w:rPr>
          <w:rFonts w:ascii="宋体" w:hAnsi="宋体" w:eastAsia="宋体" w:cs="宋体"/>
          <w:spacing w:val="8"/>
          <w:sz w:val="31"/>
          <w:szCs w:val="31"/>
        </w:rPr>
        <w:t>则还没有</w:t>
      </w:r>
    </w:p>
    <w:p>
      <w:pPr>
        <w:spacing w:before="273" w:line="220" w:lineRule="auto"/>
        <w:ind w:left="155"/>
        <w:rPr>
          <w:rFonts w:ascii="宋体" w:hAnsi="宋体" w:eastAsia="宋体" w:cs="宋体"/>
          <w:sz w:val="31"/>
          <w:szCs w:val="31"/>
        </w:rPr>
      </w:pPr>
      <w:r>
        <w:rPr>
          <w:rFonts w:ascii="宋体" w:hAnsi="宋体" w:eastAsia="宋体" w:cs="宋体"/>
          <w:spacing w:val="-4"/>
          <w:sz w:val="31"/>
          <w:szCs w:val="31"/>
        </w:rPr>
        <w:t>公用充电站。</w:t>
      </w:r>
    </w:p>
    <w:p>
      <w:pPr>
        <w:spacing w:before="259" w:line="630" w:lineRule="exact"/>
        <w:ind w:left="805"/>
        <w:rPr>
          <w:rFonts w:ascii="宋体" w:hAnsi="宋体" w:eastAsia="宋体" w:cs="宋体"/>
          <w:sz w:val="31"/>
          <w:szCs w:val="31"/>
        </w:rPr>
      </w:pPr>
      <w:r>
        <w:rPr>
          <w:rFonts w:ascii="宋体" w:hAnsi="宋体" w:eastAsia="宋体" w:cs="宋体"/>
          <w:spacing w:val="14"/>
          <w:position w:val="24"/>
          <w:sz w:val="31"/>
          <w:szCs w:val="31"/>
        </w:rPr>
        <w:t>云和县专用充电站仅有2座，分别位于公共自行车</w:t>
      </w:r>
      <w:r>
        <w:rPr>
          <w:rFonts w:ascii="宋体" w:hAnsi="宋体" w:eastAsia="宋体" w:cs="宋体"/>
          <w:spacing w:val="13"/>
          <w:position w:val="24"/>
          <w:sz w:val="31"/>
          <w:szCs w:val="31"/>
        </w:rPr>
        <w:t>服务中心公交充电</w:t>
      </w:r>
    </w:p>
    <w:p>
      <w:pPr>
        <w:spacing w:before="1" w:line="219" w:lineRule="auto"/>
        <w:ind w:left="155"/>
        <w:rPr>
          <w:rFonts w:ascii="宋体" w:hAnsi="宋体" w:eastAsia="宋体" w:cs="宋体"/>
          <w:sz w:val="31"/>
          <w:szCs w:val="31"/>
        </w:rPr>
      </w:pPr>
      <w:r>
        <w:rPr>
          <w:rFonts w:ascii="宋体" w:hAnsi="宋体" w:eastAsia="宋体" w:cs="宋体"/>
          <w:spacing w:val="2"/>
          <w:sz w:val="31"/>
          <w:szCs w:val="31"/>
        </w:rPr>
        <w:t>及汽车站公交充电站。</w:t>
      </w: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spacing w:before="101" w:line="186" w:lineRule="auto"/>
        <w:ind w:left="13499"/>
        <w:rPr>
          <w:rFonts w:ascii="宋体" w:hAnsi="宋体" w:eastAsia="宋体" w:cs="宋体"/>
          <w:sz w:val="31"/>
          <w:szCs w:val="31"/>
        </w:rPr>
      </w:pPr>
      <w:r>
        <w:rPr>
          <w:rFonts w:ascii="宋体" w:hAnsi="宋体" w:eastAsia="宋体" w:cs="宋体"/>
          <w:b/>
          <w:bCs/>
          <w:spacing w:val="-21"/>
          <w:sz w:val="31"/>
          <w:szCs w:val="31"/>
        </w:rPr>
        <w:t>图3-182020年云和县专用充电站分布图</w:t>
      </w:r>
    </w:p>
    <w:p>
      <w:pPr>
        <w:spacing w:line="840" w:lineRule="exact"/>
        <w:ind w:firstLine="20854"/>
      </w:pPr>
      <w:r>
        <w:rPr>
          <w:position w:val="-16"/>
        </w:rPr>
        <w:drawing>
          <wp:inline distT="0" distB="0" distL="0" distR="0">
            <wp:extent cx="495300" cy="532765"/>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75"/>
                    <a:stretch>
                      <a:fillRect/>
                    </a:stretch>
                  </pic:blipFill>
                  <pic:spPr>
                    <a:xfrm>
                      <a:off x="0" y="0"/>
                      <a:ext cx="495310" cy="533386"/>
                    </a:xfrm>
                    <a:prstGeom prst="rect">
                      <a:avLst/>
                    </a:prstGeom>
                  </pic:spPr>
                </pic:pic>
              </a:graphicData>
            </a:graphic>
          </wp:inline>
        </w:drawing>
      </w:r>
    </w:p>
    <w:p>
      <w:pPr>
        <w:spacing w:line="840" w:lineRule="exact"/>
        <w:sectPr>
          <w:type w:val="continuous"/>
          <w:pgSz w:w="23810" w:h="16840"/>
          <w:pgMar w:top="400" w:right="550" w:bottom="400" w:left="1295" w:header="0" w:footer="0" w:gutter="0"/>
          <w:cols w:equalWidth="0" w:num="1">
            <w:col w:w="21965"/>
          </w:cols>
        </w:sectPr>
      </w:pPr>
    </w:p>
    <w:p>
      <w:pPr>
        <w:spacing w:before="87" w:line="225" w:lineRule="auto"/>
        <w:ind w:left="8363"/>
        <w:rPr>
          <w:rFonts w:ascii="宋体" w:hAnsi="宋体" w:eastAsia="宋体" w:cs="宋体"/>
          <w:sz w:val="27"/>
          <w:szCs w:val="27"/>
        </w:rPr>
      </w:pPr>
      <w:r>
        <w:rPr>
          <w:rFonts w:ascii="宋体" w:hAnsi="宋体" w:eastAsia="宋体" w:cs="宋体"/>
          <w:b/>
          <w:bCs/>
          <w:spacing w:val="4"/>
          <w:sz w:val="27"/>
          <w:szCs w:val="27"/>
        </w:rPr>
        <w:t>表</w:t>
      </w:r>
      <w:r>
        <w:rPr>
          <w:rFonts w:ascii="宋体" w:hAnsi="宋体" w:eastAsia="宋体" w:cs="宋体"/>
          <w:spacing w:val="-40"/>
          <w:sz w:val="27"/>
          <w:szCs w:val="27"/>
        </w:rPr>
        <w:t xml:space="preserve"> </w:t>
      </w:r>
      <w:r>
        <w:rPr>
          <w:rFonts w:ascii="Times New Roman" w:hAnsi="Times New Roman" w:eastAsia="Times New Roman" w:cs="Times New Roman"/>
          <w:b/>
          <w:bCs/>
          <w:spacing w:val="4"/>
          <w:sz w:val="27"/>
          <w:szCs w:val="27"/>
        </w:rPr>
        <w:t xml:space="preserve">3-9 2020 </w:t>
      </w:r>
      <w:r>
        <w:rPr>
          <w:rFonts w:ascii="宋体" w:hAnsi="宋体" w:eastAsia="宋体" w:cs="宋体"/>
          <w:b/>
          <w:bCs/>
          <w:spacing w:val="4"/>
          <w:sz w:val="27"/>
          <w:szCs w:val="27"/>
        </w:rPr>
        <w:t>年云和县充电站明细表</w:t>
      </w:r>
    </w:p>
    <w:p>
      <w:pPr>
        <w:spacing w:line="173" w:lineRule="exact"/>
      </w:pPr>
    </w:p>
    <w:tbl>
      <w:tblPr>
        <w:tblStyle w:val="5"/>
        <w:tblW w:w="2093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8"/>
        <w:gridCol w:w="1065"/>
        <w:gridCol w:w="7776"/>
        <w:gridCol w:w="1224"/>
        <w:gridCol w:w="3873"/>
        <w:gridCol w:w="1138"/>
        <w:gridCol w:w="1176"/>
        <w:gridCol w:w="1118"/>
        <w:gridCol w:w="1401"/>
        <w:gridCol w:w="15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648" w:type="dxa"/>
            <w:shd w:val="clear" w:color="auto" w:fill="A5A5A5"/>
            <w:textDirection w:val="tbRlV"/>
            <w:vAlign w:val="top"/>
          </w:tcPr>
          <w:p>
            <w:pPr>
              <w:spacing w:before="201" w:line="210" w:lineRule="auto"/>
              <w:ind w:left="43"/>
              <w:rPr>
                <w:rFonts w:ascii="宋体" w:hAnsi="宋体" w:eastAsia="宋体" w:cs="宋体"/>
                <w:sz w:val="24"/>
                <w:szCs w:val="24"/>
              </w:rPr>
            </w:pPr>
            <w:r>
              <w:rPr>
                <w:rFonts w:ascii="宋体" w:hAnsi="宋体" w:eastAsia="宋体" w:cs="宋体"/>
                <w:b/>
                <w:bCs/>
                <w:color w:val="FFFFFF"/>
                <w:spacing w:val="33"/>
                <w:sz w:val="24"/>
                <w:szCs w:val="24"/>
              </w:rPr>
              <w:t>序号</w:t>
            </w:r>
          </w:p>
        </w:tc>
        <w:tc>
          <w:tcPr>
            <w:tcW w:w="1065" w:type="dxa"/>
            <w:shd w:val="clear" w:color="auto" w:fill="A5A5A5"/>
            <w:vAlign w:val="top"/>
          </w:tcPr>
          <w:p>
            <w:pPr>
              <w:spacing w:before="197" w:line="220" w:lineRule="auto"/>
              <w:ind w:left="310"/>
              <w:rPr>
                <w:rFonts w:ascii="宋体" w:hAnsi="宋体" w:eastAsia="宋体" w:cs="宋体"/>
                <w:sz w:val="24"/>
                <w:szCs w:val="24"/>
              </w:rPr>
            </w:pPr>
            <w:r>
              <w:rPr>
                <w:rFonts w:ascii="宋体" w:hAnsi="宋体" w:eastAsia="宋体" w:cs="宋体"/>
                <w:b/>
                <w:bCs/>
                <w:color w:val="FFFFFF"/>
                <w:spacing w:val="-10"/>
                <w:sz w:val="24"/>
                <w:szCs w:val="24"/>
              </w:rPr>
              <w:t>区域</w:t>
            </w:r>
          </w:p>
        </w:tc>
        <w:tc>
          <w:tcPr>
            <w:tcW w:w="7776" w:type="dxa"/>
            <w:shd w:val="clear" w:color="auto" w:fill="A5A5A5"/>
            <w:vAlign w:val="top"/>
          </w:tcPr>
          <w:p>
            <w:pPr>
              <w:spacing w:before="197" w:line="220" w:lineRule="auto"/>
              <w:ind w:left="3652"/>
              <w:rPr>
                <w:rFonts w:ascii="宋体" w:hAnsi="宋体" w:eastAsia="宋体" w:cs="宋体"/>
                <w:sz w:val="24"/>
                <w:szCs w:val="24"/>
              </w:rPr>
            </w:pPr>
            <w:r>
              <w:rPr>
                <w:rFonts w:ascii="宋体" w:hAnsi="宋体" w:eastAsia="宋体" w:cs="宋体"/>
                <w:b/>
                <w:bCs/>
                <w:color w:val="FFFFFF"/>
                <w:spacing w:val="-6"/>
                <w:sz w:val="24"/>
                <w:szCs w:val="24"/>
              </w:rPr>
              <w:t>项目</w:t>
            </w:r>
          </w:p>
        </w:tc>
        <w:tc>
          <w:tcPr>
            <w:tcW w:w="1224" w:type="dxa"/>
            <w:shd w:val="clear" w:color="auto" w:fill="A5A5A5"/>
            <w:vAlign w:val="top"/>
          </w:tcPr>
          <w:p>
            <w:pPr>
              <w:spacing w:before="196" w:line="220" w:lineRule="auto"/>
              <w:ind w:left="376"/>
              <w:rPr>
                <w:rFonts w:ascii="宋体" w:hAnsi="宋体" w:eastAsia="宋体" w:cs="宋体"/>
                <w:sz w:val="24"/>
                <w:szCs w:val="24"/>
              </w:rPr>
            </w:pPr>
            <w:r>
              <w:rPr>
                <w:rFonts w:ascii="宋体" w:hAnsi="宋体" w:eastAsia="宋体" w:cs="宋体"/>
                <w:b/>
                <w:bCs/>
                <w:color w:val="FFFFFF"/>
                <w:spacing w:val="-5"/>
                <w:sz w:val="24"/>
                <w:szCs w:val="24"/>
              </w:rPr>
              <w:t>类型</w:t>
            </w:r>
          </w:p>
        </w:tc>
        <w:tc>
          <w:tcPr>
            <w:tcW w:w="3873" w:type="dxa"/>
            <w:shd w:val="clear" w:color="auto" w:fill="A5A5A5"/>
            <w:vAlign w:val="top"/>
          </w:tcPr>
          <w:p>
            <w:pPr>
              <w:spacing w:before="197" w:line="222" w:lineRule="auto"/>
              <w:ind w:left="1707"/>
              <w:rPr>
                <w:rFonts w:ascii="宋体" w:hAnsi="宋体" w:eastAsia="宋体" w:cs="宋体"/>
                <w:sz w:val="24"/>
                <w:szCs w:val="24"/>
              </w:rPr>
            </w:pPr>
            <w:r>
              <w:rPr>
                <w:rFonts w:ascii="宋体" w:hAnsi="宋体" w:eastAsia="宋体" w:cs="宋体"/>
                <w:b/>
                <w:bCs/>
                <w:color w:val="FFFFFF"/>
                <w:spacing w:val="-6"/>
                <w:sz w:val="24"/>
                <w:szCs w:val="24"/>
              </w:rPr>
              <w:t>站址</w:t>
            </w:r>
          </w:p>
        </w:tc>
        <w:tc>
          <w:tcPr>
            <w:tcW w:w="1138" w:type="dxa"/>
            <w:shd w:val="clear" w:color="auto" w:fill="A5A5A5"/>
            <w:vAlign w:val="top"/>
          </w:tcPr>
          <w:p>
            <w:pPr>
              <w:spacing w:before="44" w:line="223" w:lineRule="auto"/>
              <w:ind w:left="220" w:right="218" w:firstLine="118"/>
              <w:rPr>
                <w:rFonts w:ascii="宋体" w:hAnsi="宋体" w:eastAsia="宋体" w:cs="宋体"/>
                <w:sz w:val="24"/>
                <w:szCs w:val="24"/>
              </w:rPr>
            </w:pPr>
            <w:r>
              <w:rPr>
                <w:rFonts w:ascii="宋体" w:hAnsi="宋体" w:eastAsia="宋体" w:cs="宋体"/>
                <w:b/>
                <w:bCs/>
                <w:color w:val="FFFFFF"/>
                <w:spacing w:val="-8"/>
                <w:sz w:val="24"/>
                <w:szCs w:val="24"/>
              </w:rPr>
              <w:t>桩数</w:t>
            </w:r>
            <w:r>
              <w:rPr>
                <w:rFonts w:ascii="宋体" w:hAnsi="宋体" w:eastAsia="宋体" w:cs="宋体"/>
                <w:color w:val="FFFFFF"/>
                <w:sz w:val="24"/>
                <w:szCs w:val="24"/>
              </w:rPr>
              <w:t xml:space="preserve">  </w:t>
            </w:r>
            <w:r>
              <w:rPr>
                <w:rFonts w:ascii="宋体" w:hAnsi="宋体" w:eastAsia="宋体" w:cs="宋体"/>
                <w:b/>
                <w:bCs/>
                <w:color w:val="FFFFFF"/>
                <w:spacing w:val="-12"/>
                <w:sz w:val="24"/>
                <w:szCs w:val="24"/>
              </w:rPr>
              <w:t>（个）</w:t>
            </w:r>
          </w:p>
        </w:tc>
        <w:tc>
          <w:tcPr>
            <w:tcW w:w="1176" w:type="dxa"/>
            <w:shd w:val="clear" w:color="auto" w:fill="A5A5A5"/>
            <w:vAlign w:val="top"/>
          </w:tcPr>
          <w:p>
            <w:pPr>
              <w:spacing w:before="44" w:line="223" w:lineRule="auto"/>
              <w:ind w:left="479" w:right="222" w:hanging="244"/>
              <w:rPr>
                <w:rFonts w:ascii="宋体" w:hAnsi="宋体" w:eastAsia="宋体" w:cs="宋体"/>
                <w:sz w:val="24"/>
                <w:szCs w:val="24"/>
              </w:rPr>
            </w:pPr>
            <w:r>
              <w:rPr>
                <w:rFonts w:ascii="宋体" w:hAnsi="宋体" w:eastAsia="宋体" w:cs="宋体"/>
                <w:b/>
                <w:bCs/>
                <w:color w:val="FFFFFF"/>
                <w:spacing w:val="-5"/>
                <w:sz w:val="24"/>
                <w:szCs w:val="24"/>
              </w:rPr>
              <w:t>直流桩</w:t>
            </w:r>
            <w:r>
              <w:rPr>
                <w:rFonts w:ascii="宋体" w:hAnsi="宋体" w:eastAsia="宋体" w:cs="宋体"/>
                <w:color w:val="FFFFFF"/>
                <w:sz w:val="24"/>
                <w:szCs w:val="24"/>
              </w:rPr>
              <w:t xml:space="preserve"> </w:t>
            </w:r>
            <w:r>
              <w:rPr>
                <w:rFonts w:ascii="宋体" w:hAnsi="宋体" w:eastAsia="宋体" w:cs="宋体"/>
                <w:b/>
                <w:bCs/>
                <w:color w:val="FFFFFF"/>
                <w:spacing w:val="-3"/>
                <w:sz w:val="24"/>
                <w:szCs w:val="24"/>
              </w:rPr>
              <w:t>数</w:t>
            </w:r>
          </w:p>
        </w:tc>
        <w:tc>
          <w:tcPr>
            <w:tcW w:w="1118" w:type="dxa"/>
            <w:shd w:val="clear" w:color="auto" w:fill="A5A5A5"/>
            <w:vAlign w:val="top"/>
          </w:tcPr>
          <w:p>
            <w:pPr>
              <w:spacing w:before="44" w:line="223" w:lineRule="auto"/>
              <w:ind w:left="450" w:right="192" w:hanging="241"/>
              <w:rPr>
                <w:rFonts w:ascii="宋体" w:hAnsi="宋体" w:eastAsia="宋体" w:cs="宋体"/>
                <w:sz w:val="24"/>
                <w:szCs w:val="24"/>
              </w:rPr>
            </w:pPr>
            <w:r>
              <w:rPr>
                <w:rFonts w:ascii="宋体" w:hAnsi="宋体" w:eastAsia="宋体" w:cs="宋体"/>
                <w:b/>
                <w:bCs/>
                <w:color w:val="FFFFFF"/>
                <w:spacing w:val="-6"/>
                <w:sz w:val="24"/>
                <w:szCs w:val="24"/>
              </w:rPr>
              <w:t>交流桩</w:t>
            </w:r>
            <w:r>
              <w:rPr>
                <w:rFonts w:ascii="宋体" w:hAnsi="宋体" w:eastAsia="宋体" w:cs="宋体"/>
                <w:color w:val="FFFFFF"/>
                <w:sz w:val="24"/>
                <w:szCs w:val="24"/>
              </w:rPr>
              <w:t xml:space="preserve"> </w:t>
            </w:r>
            <w:r>
              <w:rPr>
                <w:rFonts w:ascii="宋体" w:hAnsi="宋体" w:eastAsia="宋体" w:cs="宋体"/>
                <w:b/>
                <w:bCs/>
                <w:color w:val="FFFFFF"/>
                <w:spacing w:val="-3"/>
                <w:sz w:val="24"/>
                <w:szCs w:val="24"/>
              </w:rPr>
              <w:t>数</w:t>
            </w:r>
          </w:p>
        </w:tc>
        <w:tc>
          <w:tcPr>
            <w:tcW w:w="1401" w:type="dxa"/>
            <w:shd w:val="clear" w:color="auto" w:fill="A5A5A5"/>
            <w:vAlign w:val="top"/>
          </w:tcPr>
          <w:p>
            <w:pPr>
              <w:spacing w:before="43"/>
              <w:ind w:left="356"/>
              <w:rPr>
                <w:rFonts w:ascii="宋体" w:hAnsi="宋体" w:eastAsia="宋体" w:cs="宋体"/>
                <w:sz w:val="24"/>
                <w:szCs w:val="24"/>
              </w:rPr>
            </w:pPr>
            <w:r>
              <w:rPr>
                <w:rFonts w:ascii="宋体" w:hAnsi="宋体" w:eastAsia="宋体" w:cs="宋体"/>
                <w:b/>
                <w:bCs/>
                <w:color w:val="FFFFFF"/>
                <w:spacing w:val="-7"/>
                <w:sz w:val="24"/>
                <w:szCs w:val="24"/>
              </w:rPr>
              <w:t>总功率</w:t>
            </w:r>
          </w:p>
          <w:p>
            <w:pPr>
              <w:spacing w:line="206" w:lineRule="auto"/>
              <w:ind w:left="288"/>
              <w:rPr>
                <w:rFonts w:ascii="宋体" w:hAnsi="宋体" w:eastAsia="宋体" w:cs="宋体"/>
                <w:sz w:val="24"/>
                <w:szCs w:val="24"/>
              </w:rPr>
            </w:pPr>
            <w:r>
              <w:rPr>
                <w:rFonts w:ascii="宋体" w:hAnsi="宋体" w:eastAsia="宋体" w:cs="宋体"/>
                <w:b/>
                <w:bCs/>
                <w:color w:val="FFFFFF"/>
                <w:spacing w:val="-4"/>
                <w:sz w:val="24"/>
                <w:szCs w:val="24"/>
              </w:rPr>
              <w:t>（</w:t>
            </w:r>
            <w:r>
              <w:rPr>
                <w:rFonts w:ascii="Times New Roman" w:hAnsi="Times New Roman" w:eastAsia="Times New Roman" w:cs="Times New Roman"/>
                <w:b/>
                <w:bCs/>
                <w:color w:val="FFFFFF"/>
                <w:spacing w:val="-4"/>
                <w:sz w:val="24"/>
                <w:szCs w:val="24"/>
              </w:rPr>
              <w:t>kW</w:t>
            </w:r>
            <w:r>
              <w:rPr>
                <w:rFonts w:ascii="宋体" w:hAnsi="宋体" w:eastAsia="宋体" w:cs="宋体"/>
                <w:b/>
                <w:bCs/>
                <w:color w:val="FFFFFF"/>
                <w:spacing w:val="-4"/>
                <w:sz w:val="24"/>
                <w:szCs w:val="24"/>
              </w:rPr>
              <w:t>）</w:t>
            </w:r>
          </w:p>
        </w:tc>
        <w:tc>
          <w:tcPr>
            <w:tcW w:w="1512" w:type="dxa"/>
            <w:shd w:val="clear" w:color="auto" w:fill="A5A5A5"/>
            <w:vAlign w:val="top"/>
          </w:tcPr>
          <w:p>
            <w:pPr>
              <w:spacing w:before="197" w:line="220" w:lineRule="auto"/>
              <w:ind w:left="403"/>
              <w:rPr>
                <w:rFonts w:ascii="宋体" w:hAnsi="宋体" w:eastAsia="宋体" w:cs="宋体"/>
                <w:sz w:val="24"/>
                <w:szCs w:val="24"/>
              </w:rPr>
            </w:pPr>
            <w:r>
              <w:rPr>
                <w:rFonts w:ascii="宋体" w:hAnsi="宋体" w:eastAsia="宋体" w:cs="宋体"/>
                <w:b/>
                <w:bCs/>
                <w:color w:val="FFFFFF"/>
                <w:spacing w:val="-5"/>
                <w:sz w:val="24"/>
                <w:szCs w:val="24"/>
              </w:rPr>
              <w:t>运营商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48" w:type="dxa"/>
            <w:vAlign w:val="top"/>
          </w:tcPr>
          <w:p>
            <w:pPr>
              <w:spacing w:before="73" w:line="186" w:lineRule="auto"/>
              <w:ind w:left="279"/>
              <w:rPr>
                <w:rFonts w:ascii="Times New Roman" w:hAnsi="Times New Roman" w:eastAsia="Times New Roman" w:cs="Times New Roman"/>
                <w:sz w:val="24"/>
                <w:szCs w:val="24"/>
              </w:rPr>
            </w:pPr>
            <w:r>
              <w:rPr>
                <w:rFonts w:ascii="Times New Roman" w:hAnsi="Times New Roman" w:eastAsia="Times New Roman" w:cs="Times New Roman"/>
                <w:b/>
                <w:bCs/>
                <w:sz w:val="24"/>
                <w:szCs w:val="24"/>
              </w:rPr>
              <w:t>1</w:t>
            </w:r>
          </w:p>
        </w:tc>
        <w:tc>
          <w:tcPr>
            <w:tcW w:w="1065" w:type="dxa"/>
            <w:vAlign w:val="top"/>
          </w:tcPr>
          <w:p>
            <w:pPr>
              <w:spacing w:before="38" w:line="206" w:lineRule="auto"/>
              <w:ind w:left="178"/>
              <w:rPr>
                <w:rFonts w:ascii="宋体" w:hAnsi="宋体" w:eastAsia="宋体" w:cs="宋体"/>
                <w:sz w:val="24"/>
                <w:szCs w:val="24"/>
              </w:rPr>
            </w:pPr>
            <w:r>
              <w:rPr>
                <w:rFonts w:ascii="宋体" w:hAnsi="宋体" w:eastAsia="宋体" w:cs="宋体"/>
                <w:spacing w:val="-4"/>
                <w:sz w:val="24"/>
                <w:szCs w:val="24"/>
              </w:rPr>
              <w:t>云和县</w:t>
            </w:r>
          </w:p>
        </w:tc>
        <w:tc>
          <w:tcPr>
            <w:tcW w:w="7776" w:type="dxa"/>
            <w:vAlign w:val="top"/>
          </w:tcPr>
          <w:p>
            <w:pPr>
              <w:spacing w:before="38" w:line="206" w:lineRule="auto"/>
              <w:ind w:left="1249"/>
              <w:rPr>
                <w:rFonts w:ascii="宋体" w:hAnsi="宋体" w:eastAsia="宋体" w:cs="宋体"/>
                <w:sz w:val="24"/>
                <w:szCs w:val="24"/>
              </w:rPr>
            </w:pPr>
            <w:r>
              <w:rPr>
                <w:rFonts w:ascii="宋体" w:hAnsi="宋体" w:eastAsia="宋体" w:cs="宋体"/>
                <w:spacing w:val="-1"/>
                <w:sz w:val="24"/>
                <w:szCs w:val="24"/>
              </w:rPr>
              <w:t>浙江省丽水市云和县白龙供电所停车场交流充电站</w:t>
            </w:r>
          </w:p>
        </w:tc>
        <w:tc>
          <w:tcPr>
            <w:tcW w:w="1224" w:type="dxa"/>
            <w:vAlign w:val="top"/>
          </w:tcPr>
          <w:p>
            <w:pPr>
              <w:spacing w:before="38" w:line="206" w:lineRule="auto"/>
              <w:ind w:left="380"/>
              <w:rPr>
                <w:rFonts w:ascii="宋体" w:hAnsi="宋体" w:eastAsia="宋体" w:cs="宋体"/>
                <w:sz w:val="24"/>
                <w:szCs w:val="24"/>
              </w:rPr>
            </w:pPr>
            <w:r>
              <w:rPr>
                <w:rFonts w:ascii="宋体" w:hAnsi="宋体" w:eastAsia="宋体" w:cs="宋体"/>
                <w:spacing w:val="-4"/>
                <w:sz w:val="24"/>
                <w:szCs w:val="24"/>
              </w:rPr>
              <w:t>交流</w:t>
            </w:r>
          </w:p>
        </w:tc>
        <w:tc>
          <w:tcPr>
            <w:tcW w:w="3873" w:type="dxa"/>
            <w:vAlign w:val="top"/>
          </w:tcPr>
          <w:p>
            <w:pPr>
              <w:spacing w:before="38" w:line="206" w:lineRule="auto"/>
              <w:ind w:left="1111"/>
              <w:rPr>
                <w:rFonts w:ascii="宋体" w:hAnsi="宋体" w:eastAsia="宋体" w:cs="宋体"/>
                <w:sz w:val="24"/>
                <w:szCs w:val="24"/>
              </w:rPr>
            </w:pPr>
            <w:r>
              <w:rPr>
                <w:rFonts w:ascii="宋体" w:hAnsi="宋体" w:eastAsia="宋体" w:cs="宋体"/>
                <w:spacing w:val="-2"/>
                <w:sz w:val="24"/>
                <w:szCs w:val="24"/>
              </w:rPr>
              <w:t>新建南路</w:t>
            </w:r>
            <w:r>
              <w:rPr>
                <w:rFonts w:ascii="宋体" w:hAnsi="宋体" w:eastAsia="宋体" w:cs="宋体"/>
                <w:spacing w:val="-53"/>
                <w:sz w:val="24"/>
                <w:szCs w:val="24"/>
              </w:rPr>
              <w:t xml:space="preserve"> </w:t>
            </w:r>
            <w:r>
              <w:rPr>
                <w:rFonts w:ascii="Times New Roman" w:hAnsi="Times New Roman" w:eastAsia="Times New Roman" w:cs="Times New Roman"/>
                <w:spacing w:val="-2"/>
                <w:sz w:val="24"/>
                <w:szCs w:val="24"/>
              </w:rPr>
              <w:t xml:space="preserve">417 </w:t>
            </w:r>
            <w:r>
              <w:rPr>
                <w:rFonts w:ascii="宋体" w:hAnsi="宋体" w:eastAsia="宋体" w:cs="宋体"/>
                <w:spacing w:val="-2"/>
                <w:sz w:val="24"/>
                <w:szCs w:val="24"/>
              </w:rPr>
              <w:t>号</w:t>
            </w:r>
          </w:p>
        </w:tc>
        <w:tc>
          <w:tcPr>
            <w:tcW w:w="1138" w:type="dxa"/>
            <w:vAlign w:val="top"/>
          </w:tcPr>
          <w:p>
            <w:pPr>
              <w:spacing w:before="72" w:line="186" w:lineRule="auto"/>
              <w:ind w:left="478"/>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10</w:t>
            </w:r>
          </w:p>
        </w:tc>
        <w:tc>
          <w:tcPr>
            <w:tcW w:w="1176" w:type="dxa"/>
            <w:vAlign w:val="top"/>
          </w:tcPr>
          <w:p>
            <w:pPr>
              <w:spacing w:before="72" w:line="186" w:lineRule="auto"/>
              <w:ind w:left="535"/>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118" w:type="dxa"/>
            <w:vAlign w:val="top"/>
          </w:tcPr>
          <w:p>
            <w:pPr>
              <w:spacing w:before="72" w:line="186" w:lineRule="auto"/>
              <w:ind w:left="468"/>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10</w:t>
            </w:r>
          </w:p>
        </w:tc>
        <w:tc>
          <w:tcPr>
            <w:tcW w:w="1401" w:type="dxa"/>
            <w:vAlign w:val="top"/>
          </w:tcPr>
          <w:p>
            <w:pPr>
              <w:spacing w:before="72" w:line="186" w:lineRule="auto"/>
              <w:ind w:left="58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70</w:t>
            </w:r>
          </w:p>
        </w:tc>
        <w:tc>
          <w:tcPr>
            <w:tcW w:w="1512" w:type="dxa"/>
            <w:vAlign w:val="top"/>
          </w:tcPr>
          <w:p>
            <w:pPr>
              <w:spacing w:before="38" w:line="206" w:lineRule="auto"/>
              <w:ind w:left="546"/>
              <w:rPr>
                <w:rFonts w:ascii="宋体" w:hAnsi="宋体" w:eastAsia="宋体" w:cs="宋体"/>
                <w:sz w:val="24"/>
                <w:szCs w:val="24"/>
              </w:rPr>
            </w:pPr>
            <w:r>
              <w:rPr>
                <w:rFonts w:ascii="宋体" w:hAnsi="宋体" w:eastAsia="宋体" w:cs="宋体"/>
                <w:spacing w:val="-9"/>
                <w:sz w:val="24"/>
                <w:szCs w:val="24"/>
              </w:rPr>
              <w:t>国网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648" w:type="dxa"/>
            <w:vAlign w:val="top"/>
          </w:tcPr>
          <w:p>
            <w:pPr>
              <w:spacing w:before="73" w:line="186" w:lineRule="auto"/>
              <w:ind w:left="269"/>
              <w:rPr>
                <w:rFonts w:ascii="Times New Roman" w:hAnsi="Times New Roman" w:eastAsia="Times New Roman" w:cs="Times New Roman"/>
                <w:sz w:val="24"/>
                <w:szCs w:val="24"/>
              </w:rPr>
            </w:pPr>
            <w:r>
              <w:rPr>
                <w:rFonts w:ascii="Times New Roman" w:hAnsi="Times New Roman" w:eastAsia="Times New Roman" w:cs="Times New Roman"/>
                <w:b/>
                <w:bCs/>
                <w:sz w:val="24"/>
                <w:szCs w:val="24"/>
              </w:rPr>
              <w:t>2</w:t>
            </w:r>
          </w:p>
        </w:tc>
        <w:tc>
          <w:tcPr>
            <w:tcW w:w="1065" w:type="dxa"/>
            <w:vAlign w:val="top"/>
          </w:tcPr>
          <w:p>
            <w:pPr>
              <w:spacing w:before="34" w:line="206" w:lineRule="auto"/>
              <w:ind w:left="178"/>
              <w:rPr>
                <w:rFonts w:ascii="宋体" w:hAnsi="宋体" w:eastAsia="宋体" w:cs="宋体"/>
                <w:sz w:val="24"/>
                <w:szCs w:val="24"/>
              </w:rPr>
            </w:pPr>
            <w:r>
              <w:rPr>
                <w:rFonts w:ascii="宋体" w:hAnsi="宋体" w:eastAsia="宋体" w:cs="宋体"/>
                <w:spacing w:val="-4"/>
                <w:sz w:val="24"/>
                <w:szCs w:val="24"/>
              </w:rPr>
              <w:t>云和县</w:t>
            </w:r>
          </w:p>
        </w:tc>
        <w:tc>
          <w:tcPr>
            <w:tcW w:w="7776" w:type="dxa"/>
            <w:vAlign w:val="top"/>
          </w:tcPr>
          <w:p>
            <w:pPr>
              <w:spacing w:before="34" w:line="206" w:lineRule="auto"/>
              <w:ind w:left="1369"/>
              <w:rPr>
                <w:rFonts w:ascii="宋体" w:hAnsi="宋体" w:eastAsia="宋体" w:cs="宋体"/>
                <w:sz w:val="24"/>
                <w:szCs w:val="24"/>
              </w:rPr>
            </w:pPr>
            <w:r>
              <w:rPr>
                <w:rFonts w:ascii="宋体" w:hAnsi="宋体" w:eastAsia="宋体" w:cs="宋体"/>
                <w:spacing w:val="-1"/>
                <w:sz w:val="24"/>
                <w:szCs w:val="24"/>
              </w:rPr>
              <w:t>浙江省丽水市云和县电力大楼停车场公共充电站</w:t>
            </w:r>
          </w:p>
        </w:tc>
        <w:tc>
          <w:tcPr>
            <w:tcW w:w="1224" w:type="dxa"/>
            <w:vAlign w:val="top"/>
          </w:tcPr>
          <w:p>
            <w:pPr>
              <w:spacing w:before="34" w:line="206" w:lineRule="auto"/>
              <w:ind w:left="378"/>
              <w:rPr>
                <w:rFonts w:ascii="宋体" w:hAnsi="宋体" w:eastAsia="宋体" w:cs="宋体"/>
                <w:sz w:val="24"/>
                <w:szCs w:val="24"/>
              </w:rPr>
            </w:pPr>
            <w:r>
              <w:rPr>
                <w:rFonts w:ascii="宋体" w:hAnsi="宋体" w:eastAsia="宋体" w:cs="宋体"/>
                <w:spacing w:val="-3"/>
                <w:sz w:val="24"/>
                <w:szCs w:val="24"/>
              </w:rPr>
              <w:t>直流</w:t>
            </w:r>
          </w:p>
        </w:tc>
        <w:tc>
          <w:tcPr>
            <w:tcW w:w="3873" w:type="dxa"/>
            <w:vAlign w:val="top"/>
          </w:tcPr>
          <w:p>
            <w:pPr>
              <w:spacing w:before="34" w:line="206" w:lineRule="auto"/>
              <w:ind w:left="1253"/>
              <w:rPr>
                <w:rFonts w:ascii="宋体" w:hAnsi="宋体" w:eastAsia="宋体" w:cs="宋体"/>
                <w:sz w:val="24"/>
                <w:szCs w:val="24"/>
              </w:rPr>
            </w:pPr>
            <w:r>
              <w:rPr>
                <w:rFonts w:ascii="宋体" w:hAnsi="宋体" w:eastAsia="宋体" w:cs="宋体"/>
                <w:spacing w:val="-5"/>
                <w:sz w:val="24"/>
                <w:szCs w:val="24"/>
              </w:rPr>
              <w:t>中山西路</w:t>
            </w:r>
            <w:r>
              <w:rPr>
                <w:rFonts w:ascii="宋体" w:hAnsi="宋体" w:eastAsia="宋体" w:cs="宋体"/>
                <w:spacing w:val="-57"/>
                <w:sz w:val="24"/>
                <w:szCs w:val="24"/>
              </w:rPr>
              <w:t xml:space="preserve"> </w:t>
            </w:r>
            <w:r>
              <w:rPr>
                <w:rFonts w:ascii="Times New Roman" w:hAnsi="Times New Roman" w:eastAsia="Times New Roman" w:cs="Times New Roman"/>
                <w:spacing w:val="-5"/>
                <w:sz w:val="24"/>
                <w:szCs w:val="24"/>
              </w:rPr>
              <w:t xml:space="preserve">2 </w:t>
            </w:r>
            <w:r>
              <w:rPr>
                <w:rFonts w:ascii="宋体" w:hAnsi="宋体" w:eastAsia="宋体" w:cs="宋体"/>
                <w:spacing w:val="-5"/>
                <w:sz w:val="24"/>
                <w:szCs w:val="24"/>
              </w:rPr>
              <w:t>号</w:t>
            </w:r>
          </w:p>
        </w:tc>
        <w:tc>
          <w:tcPr>
            <w:tcW w:w="1138" w:type="dxa"/>
            <w:vAlign w:val="top"/>
          </w:tcPr>
          <w:p>
            <w:pPr>
              <w:spacing w:before="73" w:line="186" w:lineRule="auto"/>
              <w:ind w:left="522"/>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1176" w:type="dxa"/>
            <w:vAlign w:val="top"/>
          </w:tcPr>
          <w:p>
            <w:pPr>
              <w:spacing w:before="73" w:line="186" w:lineRule="auto"/>
              <w:ind w:left="541"/>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1118" w:type="dxa"/>
            <w:vAlign w:val="top"/>
          </w:tcPr>
          <w:p>
            <w:pPr>
              <w:spacing w:before="73" w:line="186" w:lineRule="auto"/>
              <w:ind w:left="50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401" w:type="dxa"/>
            <w:vAlign w:val="top"/>
          </w:tcPr>
          <w:p>
            <w:pPr>
              <w:spacing w:before="73" w:line="186" w:lineRule="auto"/>
              <w:ind w:left="52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480</w:t>
            </w:r>
          </w:p>
        </w:tc>
        <w:tc>
          <w:tcPr>
            <w:tcW w:w="1512" w:type="dxa"/>
            <w:vAlign w:val="top"/>
          </w:tcPr>
          <w:p>
            <w:pPr>
              <w:spacing w:before="34" w:line="206" w:lineRule="auto"/>
              <w:ind w:left="546"/>
              <w:rPr>
                <w:rFonts w:ascii="宋体" w:hAnsi="宋体" w:eastAsia="宋体" w:cs="宋体"/>
                <w:sz w:val="24"/>
                <w:szCs w:val="24"/>
              </w:rPr>
            </w:pPr>
            <w:r>
              <w:rPr>
                <w:rFonts w:ascii="宋体" w:hAnsi="宋体" w:eastAsia="宋体" w:cs="宋体"/>
                <w:spacing w:val="-9"/>
                <w:sz w:val="24"/>
                <w:szCs w:val="24"/>
              </w:rPr>
              <w:t>国网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48" w:type="dxa"/>
            <w:vAlign w:val="top"/>
          </w:tcPr>
          <w:p>
            <w:pPr>
              <w:spacing w:before="77" w:line="186" w:lineRule="auto"/>
              <w:ind w:left="267"/>
              <w:rPr>
                <w:rFonts w:ascii="Times New Roman" w:hAnsi="Times New Roman" w:eastAsia="Times New Roman" w:cs="Times New Roman"/>
                <w:sz w:val="24"/>
                <w:szCs w:val="24"/>
              </w:rPr>
            </w:pPr>
            <w:r>
              <w:rPr>
                <w:rFonts w:ascii="Times New Roman" w:hAnsi="Times New Roman" w:eastAsia="Times New Roman" w:cs="Times New Roman"/>
                <w:b/>
                <w:bCs/>
                <w:sz w:val="24"/>
                <w:szCs w:val="24"/>
              </w:rPr>
              <w:t>3</w:t>
            </w:r>
          </w:p>
        </w:tc>
        <w:tc>
          <w:tcPr>
            <w:tcW w:w="1065" w:type="dxa"/>
            <w:vAlign w:val="top"/>
          </w:tcPr>
          <w:p>
            <w:pPr>
              <w:spacing w:before="38" w:line="206" w:lineRule="auto"/>
              <w:ind w:left="178"/>
              <w:rPr>
                <w:rFonts w:ascii="宋体" w:hAnsi="宋体" w:eastAsia="宋体" w:cs="宋体"/>
                <w:sz w:val="24"/>
                <w:szCs w:val="24"/>
              </w:rPr>
            </w:pPr>
            <w:r>
              <w:rPr>
                <w:rFonts w:ascii="宋体" w:hAnsi="宋体" w:eastAsia="宋体" w:cs="宋体"/>
                <w:spacing w:val="-4"/>
                <w:sz w:val="24"/>
                <w:szCs w:val="24"/>
              </w:rPr>
              <w:t>云和县</w:t>
            </w:r>
          </w:p>
        </w:tc>
        <w:tc>
          <w:tcPr>
            <w:tcW w:w="7776" w:type="dxa"/>
            <w:vAlign w:val="top"/>
          </w:tcPr>
          <w:p>
            <w:pPr>
              <w:spacing w:before="38" w:line="206" w:lineRule="auto"/>
              <w:ind w:left="649"/>
              <w:rPr>
                <w:rFonts w:ascii="宋体" w:hAnsi="宋体" w:eastAsia="宋体" w:cs="宋体"/>
                <w:sz w:val="24"/>
                <w:szCs w:val="24"/>
              </w:rPr>
            </w:pPr>
            <w:r>
              <w:rPr>
                <w:rFonts w:ascii="宋体" w:hAnsi="宋体" w:eastAsia="宋体" w:cs="宋体"/>
                <w:spacing w:val="-1"/>
                <w:sz w:val="24"/>
                <w:szCs w:val="24"/>
              </w:rPr>
              <w:t>浙江省丽水市云和县公共自行车服务中心公交充电站（内部）</w:t>
            </w:r>
          </w:p>
        </w:tc>
        <w:tc>
          <w:tcPr>
            <w:tcW w:w="1224" w:type="dxa"/>
            <w:vAlign w:val="top"/>
          </w:tcPr>
          <w:p>
            <w:pPr>
              <w:spacing w:before="38" w:line="206" w:lineRule="auto"/>
              <w:ind w:left="378"/>
              <w:rPr>
                <w:rFonts w:ascii="宋体" w:hAnsi="宋体" w:eastAsia="宋体" w:cs="宋体"/>
                <w:sz w:val="24"/>
                <w:szCs w:val="24"/>
              </w:rPr>
            </w:pPr>
            <w:r>
              <w:rPr>
                <w:rFonts w:ascii="宋体" w:hAnsi="宋体" w:eastAsia="宋体" w:cs="宋体"/>
                <w:spacing w:val="-3"/>
                <w:sz w:val="24"/>
                <w:szCs w:val="24"/>
              </w:rPr>
              <w:t>直流</w:t>
            </w:r>
          </w:p>
        </w:tc>
        <w:tc>
          <w:tcPr>
            <w:tcW w:w="3873" w:type="dxa"/>
            <w:vAlign w:val="top"/>
          </w:tcPr>
          <w:p>
            <w:pPr>
              <w:spacing w:before="38" w:line="206" w:lineRule="auto"/>
              <w:ind w:left="1133"/>
              <w:rPr>
                <w:rFonts w:ascii="宋体" w:hAnsi="宋体" w:eastAsia="宋体" w:cs="宋体"/>
                <w:sz w:val="24"/>
                <w:szCs w:val="24"/>
              </w:rPr>
            </w:pPr>
            <w:r>
              <w:rPr>
                <w:rFonts w:ascii="宋体" w:hAnsi="宋体" w:eastAsia="宋体" w:cs="宋体"/>
                <w:spacing w:val="-7"/>
                <w:sz w:val="24"/>
                <w:szCs w:val="24"/>
              </w:rPr>
              <w:t>中山西路</w:t>
            </w:r>
            <w:r>
              <w:rPr>
                <w:rFonts w:ascii="宋体" w:hAnsi="宋体" w:eastAsia="宋体" w:cs="宋体"/>
                <w:spacing w:val="-29"/>
                <w:sz w:val="24"/>
                <w:szCs w:val="24"/>
              </w:rPr>
              <w:t xml:space="preserve"> </w:t>
            </w:r>
            <w:r>
              <w:rPr>
                <w:rFonts w:ascii="Times New Roman" w:hAnsi="Times New Roman" w:eastAsia="Times New Roman" w:cs="Times New Roman"/>
                <w:spacing w:val="-7"/>
                <w:sz w:val="24"/>
                <w:szCs w:val="24"/>
              </w:rPr>
              <w:t xml:space="preserve">183 </w:t>
            </w:r>
            <w:r>
              <w:rPr>
                <w:rFonts w:ascii="宋体" w:hAnsi="宋体" w:eastAsia="宋体" w:cs="宋体"/>
                <w:spacing w:val="-7"/>
                <w:sz w:val="24"/>
                <w:szCs w:val="24"/>
              </w:rPr>
              <w:t>号</w:t>
            </w:r>
          </w:p>
        </w:tc>
        <w:tc>
          <w:tcPr>
            <w:tcW w:w="1138" w:type="dxa"/>
            <w:vAlign w:val="top"/>
          </w:tcPr>
          <w:p>
            <w:pPr>
              <w:spacing w:before="78" w:line="186" w:lineRule="auto"/>
              <w:ind w:left="522"/>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1176" w:type="dxa"/>
            <w:vAlign w:val="top"/>
          </w:tcPr>
          <w:p>
            <w:pPr>
              <w:spacing w:before="78" w:line="186" w:lineRule="auto"/>
              <w:ind w:left="541"/>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1118" w:type="dxa"/>
            <w:vAlign w:val="top"/>
          </w:tcPr>
          <w:p>
            <w:pPr>
              <w:spacing w:before="78" w:line="186" w:lineRule="auto"/>
              <w:ind w:left="50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401" w:type="dxa"/>
            <w:vAlign w:val="top"/>
          </w:tcPr>
          <w:p>
            <w:pPr>
              <w:spacing w:before="78" w:line="186" w:lineRule="auto"/>
              <w:ind w:left="52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480</w:t>
            </w:r>
          </w:p>
        </w:tc>
        <w:tc>
          <w:tcPr>
            <w:tcW w:w="1512" w:type="dxa"/>
            <w:vAlign w:val="top"/>
          </w:tcPr>
          <w:p>
            <w:pPr>
              <w:spacing w:before="38" w:line="206" w:lineRule="auto"/>
              <w:ind w:left="546"/>
              <w:rPr>
                <w:rFonts w:ascii="宋体" w:hAnsi="宋体" w:eastAsia="宋体" w:cs="宋体"/>
                <w:sz w:val="24"/>
                <w:szCs w:val="24"/>
              </w:rPr>
            </w:pPr>
            <w:r>
              <w:rPr>
                <w:rFonts w:ascii="宋体" w:hAnsi="宋体" w:eastAsia="宋体" w:cs="宋体"/>
                <w:spacing w:val="-9"/>
                <w:sz w:val="24"/>
                <w:szCs w:val="24"/>
              </w:rPr>
              <w:t>国网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48" w:type="dxa"/>
            <w:vAlign w:val="top"/>
          </w:tcPr>
          <w:p>
            <w:pPr>
              <w:spacing w:before="78" w:line="186" w:lineRule="auto"/>
              <w:ind w:left="269"/>
              <w:rPr>
                <w:rFonts w:ascii="Times New Roman" w:hAnsi="Times New Roman" w:eastAsia="Times New Roman" w:cs="Times New Roman"/>
                <w:sz w:val="24"/>
                <w:szCs w:val="24"/>
              </w:rPr>
            </w:pPr>
            <w:r>
              <w:rPr>
                <w:rFonts w:ascii="Times New Roman" w:hAnsi="Times New Roman" w:eastAsia="Times New Roman" w:cs="Times New Roman"/>
                <w:b/>
                <w:bCs/>
                <w:sz w:val="24"/>
                <w:szCs w:val="24"/>
              </w:rPr>
              <w:t>4</w:t>
            </w:r>
          </w:p>
        </w:tc>
        <w:tc>
          <w:tcPr>
            <w:tcW w:w="1065" w:type="dxa"/>
            <w:vAlign w:val="top"/>
          </w:tcPr>
          <w:p>
            <w:pPr>
              <w:spacing w:before="39" w:line="205" w:lineRule="auto"/>
              <w:ind w:left="178"/>
              <w:rPr>
                <w:rFonts w:ascii="宋体" w:hAnsi="宋体" w:eastAsia="宋体" w:cs="宋体"/>
                <w:sz w:val="24"/>
                <w:szCs w:val="24"/>
              </w:rPr>
            </w:pPr>
            <w:r>
              <w:rPr>
                <w:rFonts w:ascii="宋体" w:hAnsi="宋体" w:eastAsia="宋体" w:cs="宋体"/>
                <w:spacing w:val="-4"/>
                <w:sz w:val="24"/>
                <w:szCs w:val="24"/>
              </w:rPr>
              <w:t>云和县</w:t>
            </w:r>
          </w:p>
        </w:tc>
        <w:tc>
          <w:tcPr>
            <w:tcW w:w="7776" w:type="dxa"/>
            <w:vAlign w:val="top"/>
          </w:tcPr>
          <w:p>
            <w:pPr>
              <w:spacing w:before="39" w:line="205" w:lineRule="auto"/>
              <w:ind w:left="1249"/>
              <w:rPr>
                <w:rFonts w:ascii="宋体" w:hAnsi="宋体" w:eastAsia="宋体" w:cs="宋体"/>
                <w:sz w:val="24"/>
                <w:szCs w:val="24"/>
              </w:rPr>
            </w:pPr>
            <w:r>
              <w:rPr>
                <w:rFonts w:ascii="宋体" w:hAnsi="宋体" w:eastAsia="宋体" w:cs="宋体"/>
                <w:spacing w:val="-1"/>
                <w:sz w:val="24"/>
                <w:szCs w:val="24"/>
              </w:rPr>
              <w:t>浙江省丽水市云和县人民检察院停车场交流充电站</w:t>
            </w:r>
          </w:p>
        </w:tc>
        <w:tc>
          <w:tcPr>
            <w:tcW w:w="1224" w:type="dxa"/>
            <w:vAlign w:val="top"/>
          </w:tcPr>
          <w:p>
            <w:pPr>
              <w:spacing w:before="39" w:line="205" w:lineRule="auto"/>
              <w:ind w:left="380"/>
              <w:rPr>
                <w:rFonts w:ascii="宋体" w:hAnsi="宋体" w:eastAsia="宋体" w:cs="宋体"/>
                <w:sz w:val="24"/>
                <w:szCs w:val="24"/>
              </w:rPr>
            </w:pPr>
            <w:r>
              <w:rPr>
                <w:rFonts w:ascii="宋体" w:hAnsi="宋体" w:eastAsia="宋体" w:cs="宋体"/>
                <w:spacing w:val="-4"/>
                <w:sz w:val="24"/>
                <w:szCs w:val="24"/>
              </w:rPr>
              <w:t>交流</w:t>
            </w:r>
          </w:p>
        </w:tc>
        <w:tc>
          <w:tcPr>
            <w:tcW w:w="3873" w:type="dxa"/>
            <w:vAlign w:val="top"/>
          </w:tcPr>
          <w:p>
            <w:pPr>
              <w:spacing w:before="39" w:line="205" w:lineRule="auto"/>
              <w:ind w:left="1111"/>
              <w:rPr>
                <w:rFonts w:ascii="宋体" w:hAnsi="宋体" w:eastAsia="宋体" w:cs="宋体"/>
                <w:sz w:val="24"/>
                <w:szCs w:val="24"/>
              </w:rPr>
            </w:pPr>
            <w:r>
              <w:rPr>
                <w:rFonts w:ascii="宋体" w:hAnsi="宋体" w:eastAsia="宋体" w:cs="宋体"/>
                <w:spacing w:val="-2"/>
                <w:sz w:val="24"/>
                <w:szCs w:val="24"/>
              </w:rPr>
              <w:t>新建南路</w:t>
            </w:r>
            <w:r>
              <w:rPr>
                <w:rFonts w:ascii="宋体" w:hAnsi="宋体" w:eastAsia="宋体" w:cs="宋体"/>
                <w:spacing w:val="-53"/>
                <w:sz w:val="24"/>
                <w:szCs w:val="24"/>
              </w:rPr>
              <w:t xml:space="preserve"> </w:t>
            </w:r>
            <w:r>
              <w:rPr>
                <w:rFonts w:ascii="Times New Roman" w:hAnsi="Times New Roman" w:eastAsia="Times New Roman" w:cs="Times New Roman"/>
                <w:spacing w:val="-2"/>
                <w:sz w:val="24"/>
                <w:szCs w:val="24"/>
              </w:rPr>
              <w:t xml:space="preserve">279 </w:t>
            </w:r>
            <w:r>
              <w:rPr>
                <w:rFonts w:ascii="宋体" w:hAnsi="宋体" w:eastAsia="宋体" w:cs="宋体"/>
                <w:spacing w:val="-2"/>
                <w:sz w:val="24"/>
                <w:szCs w:val="24"/>
              </w:rPr>
              <w:t>号</w:t>
            </w:r>
          </w:p>
        </w:tc>
        <w:tc>
          <w:tcPr>
            <w:tcW w:w="1138" w:type="dxa"/>
            <w:vAlign w:val="top"/>
          </w:tcPr>
          <w:p>
            <w:pPr>
              <w:spacing w:before="78" w:line="186" w:lineRule="auto"/>
              <w:ind w:left="522"/>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1176" w:type="dxa"/>
            <w:vAlign w:val="top"/>
          </w:tcPr>
          <w:p>
            <w:pPr>
              <w:spacing w:before="78" w:line="186" w:lineRule="auto"/>
              <w:ind w:left="535"/>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118" w:type="dxa"/>
            <w:vAlign w:val="top"/>
          </w:tcPr>
          <w:p>
            <w:pPr>
              <w:spacing w:before="78" w:line="186" w:lineRule="auto"/>
              <w:ind w:left="512"/>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1401" w:type="dxa"/>
            <w:vAlign w:val="top"/>
          </w:tcPr>
          <w:p>
            <w:pPr>
              <w:spacing w:before="78" w:line="186" w:lineRule="auto"/>
              <w:ind w:left="59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56</w:t>
            </w:r>
          </w:p>
        </w:tc>
        <w:tc>
          <w:tcPr>
            <w:tcW w:w="1512" w:type="dxa"/>
            <w:vAlign w:val="top"/>
          </w:tcPr>
          <w:p>
            <w:pPr>
              <w:spacing w:before="39" w:line="205" w:lineRule="auto"/>
              <w:ind w:left="546"/>
              <w:rPr>
                <w:rFonts w:ascii="宋体" w:hAnsi="宋体" w:eastAsia="宋体" w:cs="宋体"/>
                <w:sz w:val="24"/>
                <w:szCs w:val="24"/>
              </w:rPr>
            </w:pPr>
            <w:r>
              <w:rPr>
                <w:rFonts w:ascii="宋体" w:hAnsi="宋体" w:eastAsia="宋体" w:cs="宋体"/>
                <w:spacing w:val="-9"/>
                <w:sz w:val="24"/>
                <w:szCs w:val="24"/>
              </w:rPr>
              <w:t>国网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48" w:type="dxa"/>
            <w:vAlign w:val="top"/>
          </w:tcPr>
          <w:p>
            <w:pPr>
              <w:spacing w:before="83" w:line="183" w:lineRule="auto"/>
              <w:ind w:left="271"/>
              <w:rPr>
                <w:rFonts w:ascii="Times New Roman" w:hAnsi="Times New Roman" w:eastAsia="Times New Roman" w:cs="Times New Roman"/>
                <w:sz w:val="24"/>
                <w:szCs w:val="24"/>
              </w:rPr>
            </w:pPr>
            <w:r>
              <w:rPr>
                <w:rFonts w:ascii="Times New Roman" w:hAnsi="Times New Roman" w:eastAsia="Times New Roman" w:cs="Times New Roman"/>
                <w:b/>
                <w:bCs/>
                <w:sz w:val="24"/>
                <w:szCs w:val="24"/>
              </w:rPr>
              <w:t>5</w:t>
            </w:r>
          </w:p>
        </w:tc>
        <w:tc>
          <w:tcPr>
            <w:tcW w:w="1065" w:type="dxa"/>
            <w:vAlign w:val="top"/>
          </w:tcPr>
          <w:p>
            <w:pPr>
              <w:spacing w:before="40" w:line="205" w:lineRule="auto"/>
              <w:ind w:left="178"/>
              <w:rPr>
                <w:rFonts w:ascii="宋体" w:hAnsi="宋体" w:eastAsia="宋体" w:cs="宋体"/>
                <w:sz w:val="24"/>
                <w:szCs w:val="24"/>
              </w:rPr>
            </w:pPr>
            <w:r>
              <w:rPr>
                <w:rFonts w:ascii="宋体" w:hAnsi="宋体" w:eastAsia="宋体" w:cs="宋体"/>
                <w:spacing w:val="-4"/>
                <w:sz w:val="24"/>
                <w:szCs w:val="24"/>
              </w:rPr>
              <w:t>云和县</w:t>
            </w:r>
          </w:p>
        </w:tc>
        <w:tc>
          <w:tcPr>
            <w:tcW w:w="7776" w:type="dxa"/>
            <w:vAlign w:val="top"/>
          </w:tcPr>
          <w:p>
            <w:pPr>
              <w:spacing w:before="40" w:line="205" w:lineRule="auto"/>
              <w:ind w:left="1009"/>
              <w:rPr>
                <w:rFonts w:ascii="宋体" w:hAnsi="宋体" w:eastAsia="宋体" w:cs="宋体"/>
                <w:sz w:val="24"/>
                <w:szCs w:val="24"/>
              </w:rPr>
            </w:pPr>
            <w:r>
              <w:rPr>
                <w:rFonts w:ascii="宋体" w:hAnsi="宋体" w:eastAsia="宋体" w:cs="宋体"/>
                <w:spacing w:val="-1"/>
                <w:sz w:val="24"/>
                <w:szCs w:val="24"/>
              </w:rPr>
              <w:t>浙江省丽水市云和县梯田景区游客服务中心公共充电站</w:t>
            </w:r>
          </w:p>
        </w:tc>
        <w:tc>
          <w:tcPr>
            <w:tcW w:w="1224" w:type="dxa"/>
            <w:vAlign w:val="top"/>
          </w:tcPr>
          <w:p>
            <w:pPr>
              <w:spacing w:before="40" w:line="205" w:lineRule="auto"/>
              <w:ind w:left="378"/>
              <w:rPr>
                <w:rFonts w:ascii="宋体" w:hAnsi="宋体" w:eastAsia="宋体" w:cs="宋体"/>
                <w:sz w:val="24"/>
                <w:szCs w:val="24"/>
              </w:rPr>
            </w:pPr>
            <w:r>
              <w:rPr>
                <w:rFonts w:ascii="宋体" w:hAnsi="宋体" w:eastAsia="宋体" w:cs="宋体"/>
                <w:spacing w:val="-3"/>
                <w:sz w:val="24"/>
                <w:szCs w:val="24"/>
              </w:rPr>
              <w:t>直流</w:t>
            </w:r>
          </w:p>
        </w:tc>
        <w:tc>
          <w:tcPr>
            <w:tcW w:w="3873" w:type="dxa"/>
            <w:vAlign w:val="top"/>
          </w:tcPr>
          <w:p>
            <w:pPr>
              <w:spacing w:before="40" w:line="205" w:lineRule="auto"/>
              <w:ind w:left="392"/>
              <w:rPr>
                <w:rFonts w:ascii="宋体" w:hAnsi="宋体" w:eastAsia="宋体" w:cs="宋体"/>
                <w:sz w:val="24"/>
                <w:szCs w:val="24"/>
              </w:rPr>
            </w:pPr>
            <w:r>
              <w:rPr>
                <w:rFonts w:ascii="宋体" w:hAnsi="宋体" w:eastAsia="宋体" w:cs="宋体"/>
                <w:spacing w:val="-2"/>
                <w:sz w:val="24"/>
                <w:szCs w:val="24"/>
              </w:rPr>
              <w:t>云和县后交线与后崇段交叉口</w:t>
            </w:r>
          </w:p>
        </w:tc>
        <w:tc>
          <w:tcPr>
            <w:tcW w:w="1138" w:type="dxa"/>
            <w:vAlign w:val="top"/>
          </w:tcPr>
          <w:p>
            <w:pPr>
              <w:spacing w:before="79" w:line="186" w:lineRule="auto"/>
              <w:ind w:left="522"/>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1176" w:type="dxa"/>
            <w:vAlign w:val="top"/>
          </w:tcPr>
          <w:p>
            <w:pPr>
              <w:spacing w:before="79" w:line="186" w:lineRule="auto"/>
              <w:ind w:left="541"/>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1118" w:type="dxa"/>
            <w:vAlign w:val="top"/>
          </w:tcPr>
          <w:p>
            <w:pPr>
              <w:spacing w:before="79" w:line="186" w:lineRule="auto"/>
              <w:ind w:left="50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401" w:type="dxa"/>
            <w:vAlign w:val="top"/>
          </w:tcPr>
          <w:p>
            <w:pPr>
              <w:spacing w:before="79" w:line="186" w:lineRule="auto"/>
              <w:ind w:left="52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480</w:t>
            </w:r>
          </w:p>
        </w:tc>
        <w:tc>
          <w:tcPr>
            <w:tcW w:w="1512" w:type="dxa"/>
            <w:vAlign w:val="top"/>
          </w:tcPr>
          <w:p>
            <w:pPr>
              <w:spacing w:before="40" w:line="205" w:lineRule="auto"/>
              <w:ind w:left="546"/>
              <w:rPr>
                <w:rFonts w:ascii="宋体" w:hAnsi="宋体" w:eastAsia="宋体" w:cs="宋体"/>
                <w:sz w:val="24"/>
                <w:szCs w:val="24"/>
              </w:rPr>
            </w:pPr>
            <w:r>
              <w:rPr>
                <w:rFonts w:ascii="宋体" w:hAnsi="宋体" w:eastAsia="宋体" w:cs="宋体"/>
                <w:spacing w:val="-9"/>
                <w:sz w:val="24"/>
                <w:szCs w:val="24"/>
              </w:rPr>
              <w:t>国网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48" w:type="dxa"/>
            <w:vAlign w:val="top"/>
          </w:tcPr>
          <w:p>
            <w:pPr>
              <w:spacing w:before="79" w:line="186" w:lineRule="auto"/>
              <w:ind w:left="272"/>
              <w:rPr>
                <w:rFonts w:ascii="Times New Roman" w:hAnsi="Times New Roman" w:eastAsia="Times New Roman" w:cs="Times New Roman"/>
                <w:sz w:val="24"/>
                <w:szCs w:val="24"/>
              </w:rPr>
            </w:pPr>
            <w:r>
              <w:rPr>
                <w:rFonts w:ascii="Times New Roman" w:hAnsi="Times New Roman" w:eastAsia="Times New Roman" w:cs="Times New Roman"/>
                <w:b/>
                <w:bCs/>
                <w:sz w:val="24"/>
                <w:szCs w:val="24"/>
              </w:rPr>
              <w:t>6</w:t>
            </w:r>
          </w:p>
        </w:tc>
        <w:tc>
          <w:tcPr>
            <w:tcW w:w="1065" w:type="dxa"/>
            <w:vAlign w:val="top"/>
          </w:tcPr>
          <w:p>
            <w:pPr>
              <w:spacing w:before="39" w:line="205" w:lineRule="auto"/>
              <w:ind w:left="178"/>
              <w:rPr>
                <w:rFonts w:ascii="宋体" w:hAnsi="宋体" w:eastAsia="宋体" w:cs="宋体"/>
                <w:sz w:val="24"/>
                <w:szCs w:val="24"/>
              </w:rPr>
            </w:pPr>
            <w:r>
              <w:rPr>
                <w:rFonts w:ascii="宋体" w:hAnsi="宋体" w:eastAsia="宋体" w:cs="宋体"/>
                <w:spacing w:val="-4"/>
                <w:sz w:val="24"/>
                <w:szCs w:val="24"/>
              </w:rPr>
              <w:t>云和县</w:t>
            </w:r>
          </w:p>
        </w:tc>
        <w:tc>
          <w:tcPr>
            <w:tcW w:w="7776" w:type="dxa"/>
            <w:vAlign w:val="top"/>
          </w:tcPr>
          <w:p>
            <w:pPr>
              <w:spacing w:before="39" w:line="205" w:lineRule="auto"/>
              <w:ind w:left="1729"/>
              <w:rPr>
                <w:rFonts w:ascii="宋体" w:hAnsi="宋体" w:eastAsia="宋体" w:cs="宋体"/>
                <w:sz w:val="24"/>
                <w:szCs w:val="24"/>
              </w:rPr>
            </w:pPr>
            <w:r>
              <w:rPr>
                <w:rFonts w:ascii="宋体" w:hAnsi="宋体" w:eastAsia="宋体" w:cs="宋体"/>
                <w:spacing w:val="-2"/>
                <w:sz w:val="24"/>
                <w:szCs w:val="24"/>
              </w:rPr>
              <w:t>长深高速云和服务区充电站（长春方向）</w:t>
            </w:r>
          </w:p>
        </w:tc>
        <w:tc>
          <w:tcPr>
            <w:tcW w:w="1224" w:type="dxa"/>
            <w:vAlign w:val="top"/>
          </w:tcPr>
          <w:p>
            <w:pPr>
              <w:spacing w:before="39" w:line="205" w:lineRule="auto"/>
              <w:ind w:left="378"/>
              <w:rPr>
                <w:rFonts w:ascii="宋体" w:hAnsi="宋体" w:eastAsia="宋体" w:cs="宋体"/>
                <w:sz w:val="24"/>
                <w:szCs w:val="24"/>
              </w:rPr>
            </w:pPr>
            <w:r>
              <w:rPr>
                <w:rFonts w:ascii="宋体" w:hAnsi="宋体" w:eastAsia="宋体" w:cs="宋体"/>
                <w:spacing w:val="-3"/>
                <w:sz w:val="24"/>
                <w:szCs w:val="24"/>
              </w:rPr>
              <w:t>直流</w:t>
            </w:r>
          </w:p>
        </w:tc>
        <w:tc>
          <w:tcPr>
            <w:tcW w:w="3873" w:type="dxa"/>
            <w:vAlign w:val="top"/>
          </w:tcPr>
          <w:p>
            <w:pPr>
              <w:spacing w:before="39" w:line="205" w:lineRule="auto"/>
              <w:ind w:left="512"/>
              <w:rPr>
                <w:rFonts w:ascii="宋体" w:hAnsi="宋体" w:eastAsia="宋体" w:cs="宋体"/>
                <w:sz w:val="24"/>
                <w:szCs w:val="24"/>
              </w:rPr>
            </w:pPr>
            <w:r>
              <w:rPr>
                <w:rFonts w:ascii="宋体" w:hAnsi="宋体" w:eastAsia="宋体" w:cs="宋体"/>
                <w:spacing w:val="-3"/>
                <w:sz w:val="24"/>
                <w:szCs w:val="24"/>
              </w:rPr>
              <w:t>云和服务区内（长春方向）</w:t>
            </w:r>
          </w:p>
        </w:tc>
        <w:tc>
          <w:tcPr>
            <w:tcW w:w="1138" w:type="dxa"/>
            <w:vAlign w:val="top"/>
          </w:tcPr>
          <w:p>
            <w:pPr>
              <w:spacing w:before="79" w:line="186" w:lineRule="auto"/>
              <w:ind w:left="511"/>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176" w:type="dxa"/>
            <w:vAlign w:val="top"/>
          </w:tcPr>
          <w:p>
            <w:pPr>
              <w:spacing w:before="79" w:line="186" w:lineRule="auto"/>
              <w:ind w:left="530"/>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118" w:type="dxa"/>
            <w:vAlign w:val="top"/>
          </w:tcPr>
          <w:p>
            <w:pPr>
              <w:spacing w:before="79" w:line="186" w:lineRule="auto"/>
              <w:ind w:left="50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401" w:type="dxa"/>
            <w:vAlign w:val="top"/>
          </w:tcPr>
          <w:p>
            <w:pPr>
              <w:spacing w:before="79" w:line="186" w:lineRule="auto"/>
              <w:ind w:left="52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480</w:t>
            </w:r>
          </w:p>
        </w:tc>
        <w:tc>
          <w:tcPr>
            <w:tcW w:w="1512" w:type="dxa"/>
            <w:vAlign w:val="top"/>
          </w:tcPr>
          <w:p>
            <w:pPr>
              <w:spacing w:before="39" w:line="205" w:lineRule="auto"/>
              <w:ind w:left="406"/>
              <w:rPr>
                <w:rFonts w:ascii="宋体" w:hAnsi="宋体" w:eastAsia="宋体" w:cs="宋体"/>
                <w:sz w:val="24"/>
                <w:szCs w:val="24"/>
              </w:rPr>
            </w:pPr>
            <w:r>
              <w:rPr>
                <w:rFonts w:ascii="宋体" w:hAnsi="宋体" w:eastAsia="宋体" w:cs="宋体"/>
                <w:spacing w:val="-3"/>
                <w:sz w:val="24"/>
                <w:szCs w:val="24"/>
              </w:rPr>
              <w:t>省电动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48" w:type="dxa"/>
            <w:vAlign w:val="top"/>
          </w:tcPr>
          <w:p>
            <w:pPr>
              <w:spacing w:before="83" w:line="183" w:lineRule="auto"/>
              <w:ind w:left="271"/>
              <w:rPr>
                <w:rFonts w:ascii="Times New Roman" w:hAnsi="Times New Roman" w:eastAsia="Times New Roman" w:cs="Times New Roman"/>
                <w:sz w:val="24"/>
                <w:szCs w:val="24"/>
              </w:rPr>
            </w:pPr>
            <w:r>
              <w:rPr>
                <w:rFonts w:ascii="Times New Roman" w:hAnsi="Times New Roman" w:eastAsia="Times New Roman" w:cs="Times New Roman"/>
                <w:b/>
                <w:bCs/>
                <w:sz w:val="24"/>
                <w:szCs w:val="24"/>
              </w:rPr>
              <w:t>7</w:t>
            </w:r>
          </w:p>
        </w:tc>
        <w:tc>
          <w:tcPr>
            <w:tcW w:w="1065" w:type="dxa"/>
            <w:vAlign w:val="top"/>
          </w:tcPr>
          <w:p>
            <w:pPr>
              <w:spacing w:before="40" w:line="204" w:lineRule="auto"/>
              <w:ind w:left="178"/>
              <w:rPr>
                <w:rFonts w:ascii="宋体" w:hAnsi="宋体" w:eastAsia="宋体" w:cs="宋体"/>
                <w:sz w:val="24"/>
                <w:szCs w:val="24"/>
              </w:rPr>
            </w:pPr>
            <w:r>
              <w:rPr>
                <w:rFonts w:ascii="宋体" w:hAnsi="宋体" w:eastAsia="宋体" w:cs="宋体"/>
                <w:spacing w:val="-4"/>
                <w:sz w:val="24"/>
                <w:szCs w:val="24"/>
              </w:rPr>
              <w:t>云和县</w:t>
            </w:r>
          </w:p>
        </w:tc>
        <w:tc>
          <w:tcPr>
            <w:tcW w:w="7776" w:type="dxa"/>
            <w:vAlign w:val="top"/>
          </w:tcPr>
          <w:p>
            <w:pPr>
              <w:spacing w:before="40" w:line="204" w:lineRule="auto"/>
              <w:ind w:left="1729"/>
              <w:rPr>
                <w:rFonts w:ascii="宋体" w:hAnsi="宋体" w:eastAsia="宋体" w:cs="宋体"/>
                <w:sz w:val="24"/>
                <w:szCs w:val="24"/>
              </w:rPr>
            </w:pPr>
            <w:r>
              <w:rPr>
                <w:rFonts w:ascii="宋体" w:hAnsi="宋体" w:eastAsia="宋体" w:cs="宋体"/>
                <w:spacing w:val="-2"/>
                <w:sz w:val="24"/>
                <w:szCs w:val="24"/>
              </w:rPr>
              <w:t>长深高速云和服务区充电站（深圳方向）</w:t>
            </w:r>
          </w:p>
        </w:tc>
        <w:tc>
          <w:tcPr>
            <w:tcW w:w="1224" w:type="dxa"/>
            <w:vAlign w:val="top"/>
          </w:tcPr>
          <w:p>
            <w:pPr>
              <w:spacing w:before="40" w:line="204" w:lineRule="auto"/>
              <w:ind w:left="378"/>
              <w:rPr>
                <w:rFonts w:ascii="宋体" w:hAnsi="宋体" w:eastAsia="宋体" w:cs="宋体"/>
                <w:sz w:val="24"/>
                <w:szCs w:val="24"/>
              </w:rPr>
            </w:pPr>
            <w:r>
              <w:rPr>
                <w:rFonts w:ascii="宋体" w:hAnsi="宋体" w:eastAsia="宋体" w:cs="宋体"/>
                <w:spacing w:val="-3"/>
                <w:sz w:val="24"/>
                <w:szCs w:val="24"/>
              </w:rPr>
              <w:t>直流</w:t>
            </w:r>
          </w:p>
        </w:tc>
        <w:tc>
          <w:tcPr>
            <w:tcW w:w="3873" w:type="dxa"/>
            <w:vAlign w:val="top"/>
          </w:tcPr>
          <w:p>
            <w:pPr>
              <w:spacing w:before="40" w:line="204" w:lineRule="auto"/>
              <w:ind w:left="512"/>
              <w:rPr>
                <w:rFonts w:ascii="宋体" w:hAnsi="宋体" w:eastAsia="宋体" w:cs="宋体"/>
                <w:sz w:val="24"/>
                <w:szCs w:val="24"/>
              </w:rPr>
            </w:pPr>
            <w:r>
              <w:rPr>
                <w:rFonts w:ascii="宋体" w:hAnsi="宋体" w:eastAsia="宋体" w:cs="宋体"/>
                <w:spacing w:val="-3"/>
                <w:sz w:val="24"/>
                <w:szCs w:val="24"/>
              </w:rPr>
              <w:t>云和服务区内（深圳方向）</w:t>
            </w:r>
          </w:p>
        </w:tc>
        <w:tc>
          <w:tcPr>
            <w:tcW w:w="1138" w:type="dxa"/>
            <w:vAlign w:val="top"/>
          </w:tcPr>
          <w:p>
            <w:pPr>
              <w:spacing w:before="80" w:line="186" w:lineRule="auto"/>
              <w:ind w:left="511"/>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176" w:type="dxa"/>
            <w:vAlign w:val="top"/>
          </w:tcPr>
          <w:p>
            <w:pPr>
              <w:spacing w:before="80" w:line="186" w:lineRule="auto"/>
              <w:ind w:left="530"/>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118" w:type="dxa"/>
            <w:vAlign w:val="top"/>
          </w:tcPr>
          <w:p>
            <w:pPr>
              <w:spacing w:before="79" w:line="186" w:lineRule="auto"/>
              <w:ind w:left="50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401" w:type="dxa"/>
            <w:vAlign w:val="top"/>
          </w:tcPr>
          <w:p>
            <w:pPr>
              <w:spacing w:before="79" w:line="186" w:lineRule="auto"/>
              <w:ind w:left="52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480</w:t>
            </w:r>
          </w:p>
        </w:tc>
        <w:tc>
          <w:tcPr>
            <w:tcW w:w="1512" w:type="dxa"/>
            <w:vAlign w:val="top"/>
          </w:tcPr>
          <w:p>
            <w:pPr>
              <w:spacing w:before="40" w:line="204" w:lineRule="auto"/>
              <w:ind w:left="406"/>
              <w:rPr>
                <w:rFonts w:ascii="宋体" w:hAnsi="宋体" w:eastAsia="宋体" w:cs="宋体"/>
                <w:sz w:val="24"/>
                <w:szCs w:val="24"/>
              </w:rPr>
            </w:pPr>
            <w:r>
              <w:rPr>
                <w:rFonts w:ascii="宋体" w:hAnsi="宋体" w:eastAsia="宋体" w:cs="宋体"/>
                <w:spacing w:val="-3"/>
                <w:sz w:val="24"/>
                <w:szCs w:val="24"/>
              </w:rPr>
              <w:t>省电动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48" w:type="dxa"/>
            <w:vAlign w:val="top"/>
          </w:tcPr>
          <w:p>
            <w:pPr>
              <w:spacing w:before="81" w:line="185" w:lineRule="auto"/>
              <w:ind w:left="272"/>
              <w:rPr>
                <w:rFonts w:ascii="Times New Roman" w:hAnsi="Times New Roman" w:eastAsia="Times New Roman" w:cs="Times New Roman"/>
                <w:sz w:val="24"/>
                <w:szCs w:val="24"/>
              </w:rPr>
            </w:pPr>
            <w:r>
              <w:rPr>
                <w:rFonts w:ascii="Times New Roman" w:hAnsi="Times New Roman" w:eastAsia="Times New Roman" w:cs="Times New Roman"/>
                <w:b/>
                <w:bCs/>
                <w:sz w:val="24"/>
                <w:szCs w:val="24"/>
              </w:rPr>
              <w:t>8</w:t>
            </w:r>
          </w:p>
        </w:tc>
        <w:tc>
          <w:tcPr>
            <w:tcW w:w="1065" w:type="dxa"/>
            <w:vAlign w:val="top"/>
          </w:tcPr>
          <w:p>
            <w:pPr>
              <w:spacing w:before="40" w:line="204" w:lineRule="auto"/>
              <w:ind w:left="178"/>
              <w:rPr>
                <w:rFonts w:ascii="宋体" w:hAnsi="宋体" w:eastAsia="宋体" w:cs="宋体"/>
                <w:sz w:val="24"/>
                <w:szCs w:val="24"/>
              </w:rPr>
            </w:pPr>
            <w:r>
              <w:rPr>
                <w:rFonts w:ascii="宋体" w:hAnsi="宋体" w:eastAsia="宋体" w:cs="宋体"/>
                <w:spacing w:val="-4"/>
                <w:sz w:val="24"/>
                <w:szCs w:val="24"/>
              </w:rPr>
              <w:t>云和县</w:t>
            </w:r>
          </w:p>
        </w:tc>
        <w:tc>
          <w:tcPr>
            <w:tcW w:w="7776" w:type="dxa"/>
            <w:vAlign w:val="top"/>
          </w:tcPr>
          <w:p>
            <w:pPr>
              <w:spacing w:before="40" w:line="204" w:lineRule="auto"/>
              <w:ind w:left="1488"/>
              <w:rPr>
                <w:rFonts w:ascii="宋体" w:hAnsi="宋体" w:eastAsia="宋体" w:cs="宋体"/>
                <w:sz w:val="24"/>
                <w:szCs w:val="24"/>
              </w:rPr>
            </w:pPr>
            <w:r>
              <w:rPr>
                <w:rFonts w:ascii="宋体" w:hAnsi="宋体" w:eastAsia="宋体" w:cs="宋体"/>
                <w:spacing w:val="-1"/>
                <w:sz w:val="24"/>
                <w:szCs w:val="24"/>
              </w:rPr>
              <w:t>丽水市云和县中石化迎宾路加油站公共充电站</w:t>
            </w:r>
          </w:p>
        </w:tc>
        <w:tc>
          <w:tcPr>
            <w:tcW w:w="1224" w:type="dxa"/>
            <w:vAlign w:val="top"/>
          </w:tcPr>
          <w:p>
            <w:pPr>
              <w:spacing w:before="40" w:line="204" w:lineRule="auto"/>
              <w:ind w:left="380"/>
              <w:rPr>
                <w:rFonts w:ascii="宋体" w:hAnsi="宋体" w:eastAsia="宋体" w:cs="宋体"/>
                <w:sz w:val="24"/>
                <w:szCs w:val="24"/>
              </w:rPr>
            </w:pPr>
            <w:r>
              <w:rPr>
                <w:rFonts w:ascii="宋体" w:hAnsi="宋体" w:eastAsia="宋体" w:cs="宋体"/>
                <w:spacing w:val="-4"/>
                <w:sz w:val="24"/>
                <w:szCs w:val="24"/>
              </w:rPr>
              <w:t>交流</w:t>
            </w:r>
          </w:p>
        </w:tc>
        <w:tc>
          <w:tcPr>
            <w:tcW w:w="3873" w:type="dxa"/>
            <w:vAlign w:val="top"/>
          </w:tcPr>
          <w:p>
            <w:pPr>
              <w:spacing w:before="40" w:line="204" w:lineRule="auto"/>
              <w:ind w:left="819"/>
              <w:rPr>
                <w:rFonts w:ascii="宋体" w:hAnsi="宋体" w:eastAsia="宋体" w:cs="宋体"/>
                <w:sz w:val="24"/>
                <w:szCs w:val="24"/>
              </w:rPr>
            </w:pPr>
            <w:r>
              <w:rPr>
                <w:rFonts w:ascii="宋体" w:hAnsi="宋体" w:eastAsia="宋体" w:cs="宋体"/>
                <w:spacing w:val="-2"/>
                <w:sz w:val="24"/>
                <w:szCs w:val="24"/>
              </w:rPr>
              <w:t>云和县白洋墩村</w:t>
            </w:r>
            <w:r>
              <w:rPr>
                <w:rFonts w:ascii="宋体" w:hAnsi="宋体" w:eastAsia="宋体" w:cs="宋体"/>
                <w:spacing w:val="-54"/>
                <w:sz w:val="24"/>
                <w:szCs w:val="24"/>
              </w:rPr>
              <w:t xml:space="preserve"> </w:t>
            </w:r>
            <w:r>
              <w:rPr>
                <w:rFonts w:ascii="Times New Roman" w:hAnsi="Times New Roman" w:eastAsia="Times New Roman" w:cs="Times New Roman"/>
                <w:spacing w:val="-2"/>
                <w:sz w:val="24"/>
                <w:szCs w:val="24"/>
              </w:rPr>
              <w:t xml:space="preserve">70 </w:t>
            </w:r>
            <w:r>
              <w:rPr>
                <w:rFonts w:ascii="宋体" w:hAnsi="宋体" w:eastAsia="宋体" w:cs="宋体"/>
                <w:spacing w:val="-2"/>
                <w:sz w:val="24"/>
                <w:szCs w:val="24"/>
              </w:rPr>
              <w:t>号</w:t>
            </w:r>
          </w:p>
        </w:tc>
        <w:tc>
          <w:tcPr>
            <w:tcW w:w="1138" w:type="dxa"/>
            <w:vAlign w:val="top"/>
          </w:tcPr>
          <w:p>
            <w:pPr>
              <w:spacing w:before="80" w:line="186" w:lineRule="auto"/>
              <w:ind w:left="512"/>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176" w:type="dxa"/>
            <w:vAlign w:val="top"/>
          </w:tcPr>
          <w:p>
            <w:pPr>
              <w:spacing w:before="80" w:line="186" w:lineRule="auto"/>
              <w:ind w:left="535"/>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118" w:type="dxa"/>
            <w:vAlign w:val="top"/>
          </w:tcPr>
          <w:p>
            <w:pPr>
              <w:spacing w:before="80" w:line="186" w:lineRule="auto"/>
              <w:ind w:left="502"/>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401" w:type="dxa"/>
            <w:vAlign w:val="top"/>
          </w:tcPr>
          <w:p>
            <w:pPr>
              <w:spacing w:before="80" w:line="186" w:lineRule="auto"/>
              <w:ind w:left="608"/>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14</w:t>
            </w:r>
          </w:p>
        </w:tc>
        <w:tc>
          <w:tcPr>
            <w:tcW w:w="1512" w:type="dxa"/>
            <w:vAlign w:val="top"/>
          </w:tcPr>
          <w:p>
            <w:pPr>
              <w:spacing w:before="40" w:line="204" w:lineRule="auto"/>
              <w:ind w:left="406"/>
              <w:rPr>
                <w:rFonts w:ascii="宋体" w:hAnsi="宋体" w:eastAsia="宋体" w:cs="宋体"/>
                <w:sz w:val="24"/>
                <w:szCs w:val="24"/>
              </w:rPr>
            </w:pPr>
            <w:r>
              <w:rPr>
                <w:rFonts w:ascii="宋体" w:hAnsi="宋体" w:eastAsia="宋体" w:cs="宋体"/>
                <w:spacing w:val="-3"/>
                <w:sz w:val="24"/>
                <w:szCs w:val="24"/>
              </w:rPr>
              <w:t>省电动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48" w:type="dxa"/>
            <w:vAlign w:val="top"/>
          </w:tcPr>
          <w:p>
            <w:pPr>
              <w:spacing w:before="81" w:line="186" w:lineRule="auto"/>
              <w:ind w:left="271"/>
              <w:rPr>
                <w:rFonts w:ascii="Times New Roman" w:hAnsi="Times New Roman" w:eastAsia="Times New Roman" w:cs="Times New Roman"/>
                <w:sz w:val="24"/>
                <w:szCs w:val="24"/>
              </w:rPr>
            </w:pPr>
            <w:r>
              <w:rPr>
                <w:rFonts w:ascii="Times New Roman" w:hAnsi="Times New Roman" w:eastAsia="Times New Roman" w:cs="Times New Roman"/>
                <w:b/>
                <w:bCs/>
                <w:sz w:val="24"/>
                <w:szCs w:val="24"/>
              </w:rPr>
              <w:t>9</w:t>
            </w:r>
          </w:p>
        </w:tc>
        <w:tc>
          <w:tcPr>
            <w:tcW w:w="1065" w:type="dxa"/>
            <w:vAlign w:val="top"/>
          </w:tcPr>
          <w:p>
            <w:pPr>
              <w:spacing w:before="42" w:line="203" w:lineRule="auto"/>
              <w:ind w:left="178"/>
              <w:rPr>
                <w:rFonts w:ascii="宋体" w:hAnsi="宋体" w:eastAsia="宋体" w:cs="宋体"/>
                <w:sz w:val="24"/>
                <w:szCs w:val="24"/>
              </w:rPr>
            </w:pPr>
            <w:r>
              <w:rPr>
                <w:rFonts w:ascii="宋体" w:hAnsi="宋体" w:eastAsia="宋体" w:cs="宋体"/>
                <w:spacing w:val="-4"/>
                <w:sz w:val="24"/>
                <w:szCs w:val="24"/>
              </w:rPr>
              <w:t>云和县</w:t>
            </w:r>
          </w:p>
        </w:tc>
        <w:tc>
          <w:tcPr>
            <w:tcW w:w="7776" w:type="dxa"/>
            <w:vAlign w:val="top"/>
          </w:tcPr>
          <w:p>
            <w:pPr>
              <w:spacing w:before="42" w:line="203" w:lineRule="auto"/>
              <w:ind w:left="1608"/>
              <w:rPr>
                <w:rFonts w:ascii="宋体" w:hAnsi="宋体" w:eastAsia="宋体" w:cs="宋体"/>
                <w:sz w:val="24"/>
                <w:szCs w:val="24"/>
              </w:rPr>
            </w:pPr>
            <w:r>
              <w:rPr>
                <w:rFonts w:ascii="宋体" w:hAnsi="宋体" w:eastAsia="宋体" w:cs="宋体"/>
                <w:spacing w:val="-1"/>
                <w:sz w:val="24"/>
                <w:szCs w:val="24"/>
              </w:rPr>
              <w:t>丽水市云和县中石化城东加油站公共充电站</w:t>
            </w:r>
          </w:p>
        </w:tc>
        <w:tc>
          <w:tcPr>
            <w:tcW w:w="1224" w:type="dxa"/>
            <w:vAlign w:val="top"/>
          </w:tcPr>
          <w:p>
            <w:pPr>
              <w:spacing w:before="42" w:line="203" w:lineRule="auto"/>
              <w:ind w:left="380"/>
              <w:rPr>
                <w:rFonts w:ascii="宋体" w:hAnsi="宋体" w:eastAsia="宋体" w:cs="宋体"/>
                <w:sz w:val="24"/>
                <w:szCs w:val="24"/>
              </w:rPr>
            </w:pPr>
            <w:r>
              <w:rPr>
                <w:rFonts w:ascii="宋体" w:hAnsi="宋体" w:eastAsia="宋体" w:cs="宋体"/>
                <w:spacing w:val="-4"/>
                <w:sz w:val="24"/>
                <w:szCs w:val="24"/>
              </w:rPr>
              <w:t>交流</w:t>
            </w:r>
          </w:p>
        </w:tc>
        <w:tc>
          <w:tcPr>
            <w:tcW w:w="3873" w:type="dxa"/>
            <w:vAlign w:val="top"/>
          </w:tcPr>
          <w:p>
            <w:pPr>
              <w:spacing w:before="42" w:line="203" w:lineRule="auto"/>
              <w:ind w:left="1232"/>
              <w:rPr>
                <w:rFonts w:ascii="宋体" w:hAnsi="宋体" w:eastAsia="宋体" w:cs="宋体"/>
                <w:sz w:val="24"/>
                <w:szCs w:val="24"/>
              </w:rPr>
            </w:pPr>
            <w:r>
              <w:rPr>
                <w:rFonts w:ascii="宋体" w:hAnsi="宋体" w:eastAsia="宋体" w:cs="宋体"/>
                <w:spacing w:val="-3"/>
                <w:sz w:val="24"/>
                <w:szCs w:val="24"/>
              </w:rPr>
              <w:t>云和县象山村</w:t>
            </w:r>
          </w:p>
        </w:tc>
        <w:tc>
          <w:tcPr>
            <w:tcW w:w="1138" w:type="dxa"/>
            <w:vAlign w:val="top"/>
          </w:tcPr>
          <w:p>
            <w:pPr>
              <w:spacing w:before="81" w:line="186" w:lineRule="auto"/>
              <w:ind w:left="512"/>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176" w:type="dxa"/>
            <w:vAlign w:val="top"/>
          </w:tcPr>
          <w:p>
            <w:pPr>
              <w:spacing w:before="81" w:line="186" w:lineRule="auto"/>
              <w:ind w:left="535"/>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118" w:type="dxa"/>
            <w:vAlign w:val="top"/>
          </w:tcPr>
          <w:p>
            <w:pPr>
              <w:spacing w:before="81" w:line="186" w:lineRule="auto"/>
              <w:ind w:left="502"/>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401" w:type="dxa"/>
            <w:vAlign w:val="top"/>
          </w:tcPr>
          <w:p>
            <w:pPr>
              <w:spacing w:before="81" w:line="186" w:lineRule="auto"/>
              <w:ind w:left="608"/>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14</w:t>
            </w:r>
          </w:p>
        </w:tc>
        <w:tc>
          <w:tcPr>
            <w:tcW w:w="1512" w:type="dxa"/>
            <w:vAlign w:val="top"/>
          </w:tcPr>
          <w:p>
            <w:pPr>
              <w:spacing w:before="42" w:line="203" w:lineRule="auto"/>
              <w:ind w:left="406"/>
              <w:rPr>
                <w:rFonts w:ascii="宋体" w:hAnsi="宋体" w:eastAsia="宋体" w:cs="宋体"/>
                <w:sz w:val="24"/>
                <w:szCs w:val="24"/>
              </w:rPr>
            </w:pPr>
            <w:r>
              <w:rPr>
                <w:rFonts w:ascii="宋体" w:hAnsi="宋体" w:eastAsia="宋体" w:cs="宋体"/>
                <w:spacing w:val="-3"/>
                <w:sz w:val="24"/>
                <w:szCs w:val="24"/>
              </w:rPr>
              <w:t>省电动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48" w:type="dxa"/>
            <w:vAlign w:val="top"/>
          </w:tcPr>
          <w:p>
            <w:pPr>
              <w:spacing w:before="82" w:line="186" w:lineRule="auto"/>
              <w:ind w:left="217"/>
              <w:rPr>
                <w:rFonts w:ascii="Times New Roman" w:hAnsi="Times New Roman" w:eastAsia="Times New Roman" w:cs="Times New Roman"/>
                <w:sz w:val="24"/>
                <w:szCs w:val="24"/>
              </w:rPr>
            </w:pPr>
            <w:r>
              <w:rPr>
                <w:rFonts w:ascii="Times New Roman" w:hAnsi="Times New Roman" w:eastAsia="Times New Roman" w:cs="Times New Roman"/>
                <w:b/>
                <w:bCs/>
                <w:spacing w:val="-4"/>
                <w:sz w:val="24"/>
                <w:szCs w:val="24"/>
              </w:rPr>
              <w:t>10</w:t>
            </w:r>
          </w:p>
        </w:tc>
        <w:tc>
          <w:tcPr>
            <w:tcW w:w="1065" w:type="dxa"/>
            <w:vAlign w:val="top"/>
          </w:tcPr>
          <w:p>
            <w:pPr>
              <w:spacing w:before="43" w:line="203" w:lineRule="auto"/>
              <w:ind w:left="178"/>
              <w:rPr>
                <w:rFonts w:ascii="宋体" w:hAnsi="宋体" w:eastAsia="宋体" w:cs="宋体"/>
                <w:sz w:val="24"/>
                <w:szCs w:val="24"/>
              </w:rPr>
            </w:pPr>
            <w:r>
              <w:rPr>
                <w:rFonts w:ascii="宋体" w:hAnsi="宋体" w:eastAsia="宋体" w:cs="宋体"/>
                <w:spacing w:val="-4"/>
                <w:sz w:val="24"/>
                <w:szCs w:val="24"/>
              </w:rPr>
              <w:t>云和县</w:t>
            </w:r>
          </w:p>
        </w:tc>
        <w:tc>
          <w:tcPr>
            <w:tcW w:w="7776" w:type="dxa"/>
            <w:vAlign w:val="top"/>
          </w:tcPr>
          <w:p>
            <w:pPr>
              <w:spacing w:before="43" w:line="203" w:lineRule="auto"/>
              <w:ind w:left="1608"/>
              <w:rPr>
                <w:rFonts w:ascii="宋体" w:hAnsi="宋体" w:eastAsia="宋体" w:cs="宋体"/>
                <w:sz w:val="24"/>
                <w:szCs w:val="24"/>
              </w:rPr>
            </w:pPr>
            <w:r>
              <w:rPr>
                <w:rFonts w:ascii="宋体" w:hAnsi="宋体" w:eastAsia="宋体" w:cs="宋体"/>
                <w:spacing w:val="-1"/>
                <w:sz w:val="24"/>
                <w:szCs w:val="24"/>
              </w:rPr>
              <w:t>丽水市云和县中石化后山加油站公共充电站</w:t>
            </w:r>
          </w:p>
        </w:tc>
        <w:tc>
          <w:tcPr>
            <w:tcW w:w="1224" w:type="dxa"/>
            <w:vAlign w:val="top"/>
          </w:tcPr>
          <w:p>
            <w:pPr>
              <w:spacing w:before="43" w:line="203" w:lineRule="auto"/>
              <w:ind w:left="378"/>
              <w:rPr>
                <w:rFonts w:ascii="宋体" w:hAnsi="宋体" w:eastAsia="宋体" w:cs="宋体"/>
                <w:sz w:val="24"/>
                <w:szCs w:val="24"/>
              </w:rPr>
            </w:pPr>
            <w:r>
              <w:rPr>
                <w:rFonts w:ascii="宋体" w:hAnsi="宋体" w:eastAsia="宋体" w:cs="宋体"/>
                <w:spacing w:val="-3"/>
                <w:sz w:val="24"/>
                <w:szCs w:val="24"/>
              </w:rPr>
              <w:t>直流</w:t>
            </w:r>
          </w:p>
        </w:tc>
        <w:tc>
          <w:tcPr>
            <w:tcW w:w="3873" w:type="dxa"/>
            <w:vAlign w:val="top"/>
          </w:tcPr>
          <w:p>
            <w:pPr>
              <w:spacing w:before="43" w:line="203" w:lineRule="auto"/>
              <w:ind w:left="1232"/>
              <w:rPr>
                <w:rFonts w:ascii="宋体" w:hAnsi="宋体" w:eastAsia="宋体" w:cs="宋体"/>
                <w:sz w:val="24"/>
                <w:szCs w:val="24"/>
              </w:rPr>
            </w:pPr>
            <w:r>
              <w:rPr>
                <w:rFonts w:ascii="宋体" w:hAnsi="宋体" w:eastAsia="宋体" w:cs="宋体"/>
                <w:spacing w:val="-3"/>
                <w:sz w:val="24"/>
                <w:szCs w:val="24"/>
              </w:rPr>
              <w:t>云和县后山村</w:t>
            </w:r>
          </w:p>
        </w:tc>
        <w:tc>
          <w:tcPr>
            <w:tcW w:w="1138" w:type="dxa"/>
            <w:vAlign w:val="top"/>
          </w:tcPr>
          <w:p>
            <w:pPr>
              <w:spacing w:before="82" w:line="186" w:lineRule="auto"/>
              <w:ind w:left="512"/>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176" w:type="dxa"/>
            <w:vAlign w:val="top"/>
          </w:tcPr>
          <w:p>
            <w:pPr>
              <w:spacing w:before="82" w:line="186" w:lineRule="auto"/>
              <w:ind w:left="531"/>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118" w:type="dxa"/>
            <w:vAlign w:val="top"/>
          </w:tcPr>
          <w:p>
            <w:pPr>
              <w:spacing w:before="82" w:line="186" w:lineRule="auto"/>
              <w:ind w:left="50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401" w:type="dxa"/>
            <w:vAlign w:val="top"/>
          </w:tcPr>
          <w:p>
            <w:pPr>
              <w:spacing w:before="82" w:line="186" w:lineRule="auto"/>
              <w:ind w:left="52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240</w:t>
            </w:r>
          </w:p>
        </w:tc>
        <w:tc>
          <w:tcPr>
            <w:tcW w:w="1512" w:type="dxa"/>
            <w:vAlign w:val="top"/>
          </w:tcPr>
          <w:p>
            <w:pPr>
              <w:spacing w:before="43" w:line="203" w:lineRule="auto"/>
              <w:ind w:left="406"/>
              <w:rPr>
                <w:rFonts w:ascii="宋体" w:hAnsi="宋体" w:eastAsia="宋体" w:cs="宋体"/>
                <w:sz w:val="24"/>
                <w:szCs w:val="24"/>
              </w:rPr>
            </w:pPr>
            <w:r>
              <w:rPr>
                <w:rFonts w:ascii="宋体" w:hAnsi="宋体" w:eastAsia="宋体" w:cs="宋体"/>
                <w:spacing w:val="-3"/>
                <w:sz w:val="24"/>
                <w:szCs w:val="24"/>
              </w:rPr>
              <w:t>省电动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48" w:type="dxa"/>
            <w:vAlign w:val="top"/>
          </w:tcPr>
          <w:p>
            <w:pPr>
              <w:spacing w:before="82" w:line="186" w:lineRule="auto"/>
              <w:ind w:left="217"/>
              <w:rPr>
                <w:rFonts w:ascii="Times New Roman" w:hAnsi="Times New Roman" w:eastAsia="Times New Roman" w:cs="Times New Roman"/>
                <w:sz w:val="24"/>
                <w:szCs w:val="24"/>
              </w:rPr>
            </w:pPr>
            <w:r>
              <w:rPr>
                <w:rFonts w:ascii="Times New Roman" w:hAnsi="Times New Roman" w:eastAsia="Times New Roman" w:cs="Times New Roman"/>
                <w:b/>
                <w:bCs/>
                <w:spacing w:val="-4"/>
                <w:sz w:val="24"/>
                <w:szCs w:val="24"/>
              </w:rPr>
              <w:t>11</w:t>
            </w:r>
          </w:p>
        </w:tc>
        <w:tc>
          <w:tcPr>
            <w:tcW w:w="1065" w:type="dxa"/>
            <w:vAlign w:val="top"/>
          </w:tcPr>
          <w:p>
            <w:pPr>
              <w:spacing w:before="42" w:line="203" w:lineRule="auto"/>
              <w:ind w:left="178"/>
              <w:rPr>
                <w:rFonts w:ascii="宋体" w:hAnsi="宋体" w:eastAsia="宋体" w:cs="宋体"/>
                <w:sz w:val="24"/>
                <w:szCs w:val="24"/>
              </w:rPr>
            </w:pPr>
            <w:r>
              <w:rPr>
                <w:rFonts w:ascii="宋体" w:hAnsi="宋体" w:eastAsia="宋体" w:cs="宋体"/>
                <w:spacing w:val="-4"/>
                <w:sz w:val="24"/>
                <w:szCs w:val="24"/>
              </w:rPr>
              <w:t>云和县</w:t>
            </w:r>
          </w:p>
        </w:tc>
        <w:tc>
          <w:tcPr>
            <w:tcW w:w="7776" w:type="dxa"/>
            <w:vAlign w:val="top"/>
          </w:tcPr>
          <w:p>
            <w:pPr>
              <w:spacing w:before="42" w:line="203" w:lineRule="auto"/>
              <w:ind w:left="2575"/>
              <w:rPr>
                <w:rFonts w:ascii="宋体" w:hAnsi="宋体" w:eastAsia="宋体" w:cs="宋体"/>
                <w:sz w:val="24"/>
                <w:szCs w:val="24"/>
              </w:rPr>
            </w:pPr>
            <w:r>
              <w:rPr>
                <w:rFonts w:ascii="宋体" w:hAnsi="宋体" w:eastAsia="宋体" w:cs="宋体"/>
                <w:spacing w:val="-2"/>
                <w:sz w:val="24"/>
                <w:szCs w:val="24"/>
              </w:rPr>
              <w:t>云和县检察院公共充电站</w:t>
            </w:r>
          </w:p>
        </w:tc>
        <w:tc>
          <w:tcPr>
            <w:tcW w:w="1224" w:type="dxa"/>
            <w:vAlign w:val="top"/>
          </w:tcPr>
          <w:p>
            <w:pPr>
              <w:spacing w:before="42" w:line="203" w:lineRule="auto"/>
              <w:ind w:left="378"/>
              <w:rPr>
                <w:rFonts w:ascii="宋体" w:hAnsi="宋体" w:eastAsia="宋体" w:cs="宋体"/>
                <w:sz w:val="24"/>
                <w:szCs w:val="24"/>
              </w:rPr>
            </w:pPr>
            <w:r>
              <w:rPr>
                <w:rFonts w:ascii="宋体" w:hAnsi="宋体" w:eastAsia="宋体" w:cs="宋体"/>
                <w:spacing w:val="-3"/>
                <w:sz w:val="24"/>
                <w:szCs w:val="24"/>
              </w:rPr>
              <w:t>直流</w:t>
            </w:r>
          </w:p>
        </w:tc>
        <w:tc>
          <w:tcPr>
            <w:tcW w:w="3873" w:type="dxa"/>
            <w:vAlign w:val="top"/>
          </w:tcPr>
          <w:p>
            <w:pPr>
              <w:spacing w:before="42" w:line="203" w:lineRule="auto"/>
              <w:ind w:left="1111"/>
              <w:rPr>
                <w:rFonts w:ascii="宋体" w:hAnsi="宋体" w:eastAsia="宋体" w:cs="宋体"/>
                <w:sz w:val="24"/>
                <w:szCs w:val="24"/>
              </w:rPr>
            </w:pPr>
            <w:r>
              <w:rPr>
                <w:rFonts w:ascii="宋体" w:hAnsi="宋体" w:eastAsia="宋体" w:cs="宋体"/>
                <w:spacing w:val="-2"/>
                <w:sz w:val="24"/>
                <w:szCs w:val="24"/>
              </w:rPr>
              <w:t>新建南路</w:t>
            </w:r>
            <w:r>
              <w:rPr>
                <w:rFonts w:ascii="宋体" w:hAnsi="宋体" w:eastAsia="宋体" w:cs="宋体"/>
                <w:spacing w:val="-53"/>
                <w:sz w:val="24"/>
                <w:szCs w:val="24"/>
              </w:rPr>
              <w:t xml:space="preserve"> </w:t>
            </w:r>
            <w:r>
              <w:rPr>
                <w:rFonts w:ascii="Times New Roman" w:hAnsi="Times New Roman" w:eastAsia="Times New Roman" w:cs="Times New Roman"/>
                <w:spacing w:val="-2"/>
                <w:sz w:val="24"/>
                <w:szCs w:val="24"/>
              </w:rPr>
              <w:t xml:space="preserve">279 </w:t>
            </w:r>
            <w:r>
              <w:rPr>
                <w:rFonts w:ascii="宋体" w:hAnsi="宋体" w:eastAsia="宋体" w:cs="宋体"/>
                <w:spacing w:val="-2"/>
                <w:sz w:val="24"/>
                <w:szCs w:val="24"/>
              </w:rPr>
              <w:t>号</w:t>
            </w:r>
          </w:p>
        </w:tc>
        <w:tc>
          <w:tcPr>
            <w:tcW w:w="1138" w:type="dxa"/>
            <w:vAlign w:val="top"/>
          </w:tcPr>
          <w:p>
            <w:pPr>
              <w:spacing w:before="82" w:line="186" w:lineRule="auto"/>
              <w:ind w:left="512"/>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176" w:type="dxa"/>
            <w:vAlign w:val="top"/>
          </w:tcPr>
          <w:p>
            <w:pPr>
              <w:spacing w:before="82" w:line="186" w:lineRule="auto"/>
              <w:ind w:left="531"/>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118" w:type="dxa"/>
            <w:vAlign w:val="top"/>
          </w:tcPr>
          <w:p>
            <w:pPr>
              <w:spacing w:before="81" w:line="186" w:lineRule="auto"/>
              <w:ind w:left="50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401" w:type="dxa"/>
            <w:vAlign w:val="top"/>
          </w:tcPr>
          <w:p>
            <w:pPr>
              <w:spacing w:before="81" w:line="186" w:lineRule="auto"/>
              <w:ind w:left="52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240</w:t>
            </w:r>
          </w:p>
        </w:tc>
        <w:tc>
          <w:tcPr>
            <w:tcW w:w="1512" w:type="dxa"/>
            <w:vAlign w:val="top"/>
          </w:tcPr>
          <w:p>
            <w:pPr>
              <w:spacing w:before="42" w:line="203" w:lineRule="auto"/>
              <w:ind w:left="283"/>
              <w:rPr>
                <w:rFonts w:ascii="宋体" w:hAnsi="宋体" w:eastAsia="宋体" w:cs="宋体"/>
                <w:sz w:val="24"/>
                <w:szCs w:val="24"/>
              </w:rPr>
            </w:pPr>
            <w:r>
              <w:rPr>
                <w:rFonts w:ascii="宋体" w:hAnsi="宋体" w:eastAsia="宋体" w:cs="宋体"/>
                <w:spacing w:val="-2"/>
                <w:sz w:val="24"/>
                <w:szCs w:val="24"/>
              </w:rPr>
              <w:t>宏盛公司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48" w:type="dxa"/>
            <w:vAlign w:val="top"/>
          </w:tcPr>
          <w:p>
            <w:pPr>
              <w:spacing w:before="82" w:line="186" w:lineRule="auto"/>
              <w:ind w:left="217"/>
              <w:rPr>
                <w:rFonts w:ascii="Times New Roman" w:hAnsi="Times New Roman" w:eastAsia="Times New Roman" w:cs="Times New Roman"/>
                <w:sz w:val="24"/>
                <w:szCs w:val="24"/>
              </w:rPr>
            </w:pPr>
            <w:r>
              <w:rPr>
                <w:rFonts w:ascii="Times New Roman" w:hAnsi="Times New Roman" w:eastAsia="Times New Roman" w:cs="Times New Roman"/>
                <w:b/>
                <w:bCs/>
                <w:spacing w:val="-4"/>
                <w:sz w:val="24"/>
                <w:szCs w:val="24"/>
              </w:rPr>
              <w:t>12</w:t>
            </w:r>
          </w:p>
        </w:tc>
        <w:tc>
          <w:tcPr>
            <w:tcW w:w="1065" w:type="dxa"/>
            <w:vAlign w:val="top"/>
          </w:tcPr>
          <w:p>
            <w:pPr>
              <w:spacing w:before="43" w:line="203" w:lineRule="auto"/>
              <w:ind w:left="178"/>
              <w:rPr>
                <w:rFonts w:ascii="宋体" w:hAnsi="宋体" w:eastAsia="宋体" w:cs="宋体"/>
                <w:sz w:val="24"/>
                <w:szCs w:val="24"/>
              </w:rPr>
            </w:pPr>
            <w:r>
              <w:rPr>
                <w:rFonts w:ascii="宋体" w:hAnsi="宋体" w:eastAsia="宋体" w:cs="宋体"/>
                <w:spacing w:val="-4"/>
                <w:sz w:val="24"/>
                <w:szCs w:val="24"/>
              </w:rPr>
              <w:t>云和县</w:t>
            </w:r>
          </w:p>
        </w:tc>
        <w:tc>
          <w:tcPr>
            <w:tcW w:w="7776" w:type="dxa"/>
            <w:vAlign w:val="top"/>
          </w:tcPr>
          <w:p>
            <w:pPr>
              <w:spacing w:before="43" w:line="203" w:lineRule="auto"/>
              <w:ind w:left="2575"/>
              <w:rPr>
                <w:rFonts w:ascii="宋体" w:hAnsi="宋体" w:eastAsia="宋体" w:cs="宋体"/>
                <w:sz w:val="24"/>
                <w:szCs w:val="24"/>
              </w:rPr>
            </w:pPr>
            <w:r>
              <w:rPr>
                <w:rFonts w:ascii="宋体" w:hAnsi="宋体" w:eastAsia="宋体" w:cs="宋体"/>
                <w:spacing w:val="-2"/>
                <w:sz w:val="24"/>
                <w:szCs w:val="24"/>
              </w:rPr>
              <w:t>云和县汽车站公交充电站</w:t>
            </w:r>
          </w:p>
        </w:tc>
        <w:tc>
          <w:tcPr>
            <w:tcW w:w="1224" w:type="dxa"/>
            <w:vAlign w:val="top"/>
          </w:tcPr>
          <w:p>
            <w:pPr>
              <w:spacing w:before="43" w:line="203" w:lineRule="auto"/>
              <w:ind w:left="378"/>
              <w:rPr>
                <w:rFonts w:ascii="宋体" w:hAnsi="宋体" w:eastAsia="宋体" w:cs="宋体"/>
                <w:sz w:val="24"/>
                <w:szCs w:val="24"/>
              </w:rPr>
            </w:pPr>
            <w:r>
              <w:rPr>
                <w:rFonts w:ascii="宋体" w:hAnsi="宋体" w:eastAsia="宋体" w:cs="宋体"/>
                <w:spacing w:val="-3"/>
                <w:sz w:val="24"/>
                <w:szCs w:val="24"/>
              </w:rPr>
              <w:t>直流</w:t>
            </w:r>
          </w:p>
        </w:tc>
        <w:tc>
          <w:tcPr>
            <w:tcW w:w="3873" w:type="dxa"/>
            <w:vAlign w:val="top"/>
          </w:tcPr>
          <w:p>
            <w:pPr>
              <w:spacing w:before="43" w:line="203" w:lineRule="auto"/>
              <w:ind w:left="1230"/>
              <w:rPr>
                <w:rFonts w:ascii="宋体" w:hAnsi="宋体" w:eastAsia="宋体" w:cs="宋体"/>
                <w:sz w:val="24"/>
                <w:szCs w:val="24"/>
              </w:rPr>
            </w:pPr>
            <w:r>
              <w:rPr>
                <w:rFonts w:ascii="宋体" w:hAnsi="宋体" w:eastAsia="宋体" w:cs="宋体"/>
                <w:spacing w:val="-5"/>
                <w:sz w:val="24"/>
                <w:szCs w:val="24"/>
              </w:rPr>
              <w:t>城东路</w:t>
            </w:r>
            <w:r>
              <w:rPr>
                <w:rFonts w:ascii="宋体" w:hAnsi="宋体" w:eastAsia="宋体" w:cs="宋体"/>
                <w:spacing w:val="-30"/>
                <w:sz w:val="24"/>
                <w:szCs w:val="24"/>
              </w:rPr>
              <w:t xml:space="preserve"> </w:t>
            </w:r>
            <w:r>
              <w:rPr>
                <w:rFonts w:ascii="Times New Roman" w:hAnsi="Times New Roman" w:eastAsia="Times New Roman" w:cs="Times New Roman"/>
                <w:spacing w:val="-5"/>
                <w:sz w:val="24"/>
                <w:szCs w:val="24"/>
              </w:rPr>
              <w:t xml:space="preserve">160 </w:t>
            </w:r>
            <w:r>
              <w:rPr>
                <w:rFonts w:ascii="宋体" w:hAnsi="宋体" w:eastAsia="宋体" w:cs="宋体"/>
                <w:spacing w:val="-5"/>
                <w:sz w:val="24"/>
                <w:szCs w:val="24"/>
              </w:rPr>
              <w:t>号</w:t>
            </w:r>
          </w:p>
        </w:tc>
        <w:tc>
          <w:tcPr>
            <w:tcW w:w="1138" w:type="dxa"/>
            <w:vAlign w:val="top"/>
          </w:tcPr>
          <w:p>
            <w:pPr>
              <w:spacing w:before="85" w:line="183" w:lineRule="auto"/>
              <w:ind w:left="519"/>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176" w:type="dxa"/>
            <w:vAlign w:val="top"/>
          </w:tcPr>
          <w:p>
            <w:pPr>
              <w:spacing w:before="85" w:line="183" w:lineRule="auto"/>
              <w:ind w:left="538"/>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118" w:type="dxa"/>
            <w:vAlign w:val="top"/>
          </w:tcPr>
          <w:p>
            <w:pPr>
              <w:spacing w:before="82" w:line="186" w:lineRule="auto"/>
              <w:ind w:left="50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401" w:type="dxa"/>
            <w:vAlign w:val="top"/>
          </w:tcPr>
          <w:p>
            <w:pPr>
              <w:spacing w:before="82" w:line="186" w:lineRule="auto"/>
              <w:ind w:left="53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540</w:t>
            </w:r>
          </w:p>
        </w:tc>
        <w:tc>
          <w:tcPr>
            <w:tcW w:w="1512" w:type="dxa"/>
            <w:vAlign w:val="top"/>
          </w:tcPr>
          <w:p>
            <w:pPr>
              <w:spacing w:before="43" w:line="203" w:lineRule="auto"/>
              <w:ind w:left="283"/>
              <w:rPr>
                <w:rFonts w:ascii="宋体" w:hAnsi="宋体" w:eastAsia="宋体" w:cs="宋体"/>
                <w:sz w:val="24"/>
                <w:szCs w:val="24"/>
              </w:rPr>
            </w:pPr>
            <w:r>
              <w:rPr>
                <w:rFonts w:ascii="宋体" w:hAnsi="宋体" w:eastAsia="宋体" w:cs="宋体"/>
                <w:spacing w:val="-2"/>
                <w:sz w:val="24"/>
                <w:szCs w:val="24"/>
              </w:rPr>
              <w:t>宏盛公司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48" w:type="dxa"/>
            <w:vAlign w:val="top"/>
          </w:tcPr>
          <w:p>
            <w:pPr>
              <w:spacing w:before="81" w:line="186" w:lineRule="auto"/>
              <w:ind w:left="217"/>
              <w:rPr>
                <w:rFonts w:ascii="Times New Roman" w:hAnsi="Times New Roman" w:eastAsia="Times New Roman" w:cs="Times New Roman"/>
                <w:sz w:val="24"/>
                <w:szCs w:val="24"/>
              </w:rPr>
            </w:pPr>
            <w:r>
              <w:rPr>
                <w:rFonts w:ascii="Times New Roman" w:hAnsi="Times New Roman" w:eastAsia="Times New Roman" w:cs="Times New Roman"/>
                <w:b/>
                <w:bCs/>
                <w:spacing w:val="-4"/>
                <w:sz w:val="24"/>
                <w:szCs w:val="24"/>
              </w:rPr>
              <w:t>13</w:t>
            </w:r>
          </w:p>
        </w:tc>
        <w:tc>
          <w:tcPr>
            <w:tcW w:w="1065" w:type="dxa"/>
            <w:vAlign w:val="top"/>
          </w:tcPr>
          <w:p>
            <w:pPr>
              <w:spacing w:before="43" w:line="202" w:lineRule="auto"/>
              <w:ind w:left="178"/>
              <w:rPr>
                <w:rFonts w:ascii="宋体" w:hAnsi="宋体" w:eastAsia="宋体" w:cs="宋体"/>
                <w:sz w:val="24"/>
                <w:szCs w:val="24"/>
              </w:rPr>
            </w:pPr>
            <w:r>
              <w:rPr>
                <w:rFonts w:ascii="宋体" w:hAnsi="宋体" w:eastAsia="宋体" w:cs="宋体"/>
                <w:spacing w:val="-4"/>
                <w:sz w:val="24"/>
                <w:szCs w:val="24"/>
              </w:rPr>
              <w:t>云和县</w:t>
            </w:r>
          </w:p>
        </w:tc>
        <w:tc>
          <w:tcPr>
            <w:tcW w:w="7776" w:type="dxa"/>
            <w:vAlign w:val="top"/>
          </w:tcPr>
          <w:p>
            <w:pPr>
              <w:spacing w:before="43" w:line="202" w:lineRule="auto"/>
              <w:ind w:left="1255"/>
              <w:rPr>
                <w:rFonts w:ascii="宋体" w:hAnsi="宋体" w:eastAsia="宋体" w:cs="宋体"/>
                <w:sz w:val="24"/>
                <w:szCs w:val="24"/>
              </w:rPr>
            </w:pPr>
            <w:r>
              <w:rPr>
                <w:rFonts w:ascii="宋体" w:hAnsi="宋体" w:eastAsia="宋体" w:cs="宋体"/>
                <w:spacing w:val="-1"/>
                <w:sz w:val="24"/>
                <w:szCs w:val="24"/>
              </w:rPr>
              <w:t>云和县浙石油综合能源销售有限公司崇头综合供能</w:t>
            </w:r>
          </w:p>
        </w:tc>
        <w:tc>
          <w:tcPr>
            <w:tcW w:w="1224" w:type="dxa"/>
            <w:vAlign w:val="top"/>
          </w:tcPr>
          <w:p>
            <w:pPr>
              <w:spacing w:before="43" w:line="202" w:lineRule="auto"/>
              <w:ind w:left="378"/>
              <w:rPr>
                <w:rFonts w:ascii="宋体" w:hAnsi="宋体" w:eastAsia="宋体" w:cs="宋体"/>
                <w:sz w:val="24"/>
                <w:szCs w:val="24"/>
              </w:rPr>
            </w:pPr>
            <w:r>
              <w:rPr>
                <w:rFonts w:ascii="宋体" w:hAnsi="宋体" w:eastAsia="宋体" w:cs="宋体"/>
                <w:spacing w:val="-3"/>
                <w:sz w:val="24"/>
                <w:szCs w:val="24"/>
              </w:rPr>
              <w:t>直流</w:t>
            </w:r>
          </w:p>
        </w:tc>
        <w:tc>
          <w:tcPr>
            <w:tcW w:w="3873" w:type="dxa"/>
            <w:vAlign w:val="top"/>
          </w:tcPr>
          <w:p>
            <w:pPr>
              <w:spacing w:before="43" w:line="202" w:lineRule="auto"/>
              <w:ind w:left="495"/>
              <w:rPr>
                <w:rFonts w:ascii="宋体" w:hAnsi="宋体" w:eastAsia="宋体" w:cs="宋体"/>
                <w:sz w:val="24"/>
                <w:szCs w:val="24"/>
              </w:rPr>
            </w:pPr>
            <w:r>
              <w:rPr>
                <w:rFonts w:ascii="宋体" w:hAnsi="宋体" w:eastAsia="宋体" w:cs="宋体"/>
                <w:spacing w:val="-3"/>
                <w:sz w:val="24"/>
                <w:szCs w:val="24"/>
              </w:rPr>
              <w:t>崇头镇</w:t>
            </w:r>
            <w:r>
              <w:rPr>
                <w:rFonts w:ascii="Times New Roman" w:hAnsi="Times New Roman" w:eastAsia="Times New Roman" w:cs="Times New Roman"/>
                <w:spacing w:val="-3"/>
                <w:sz w:val="24"/>
                <w:szCs w:val="24"/>
              </w:rPr>
              <w:t>(</w:t>
            </w:r>
            <w:r>
              <w:rPr>
                <w:rFonts w:ascii="宋体" w:hAnsi="宋体" w:eastAsia="宋体" w:cs="宋体"/>
                <w:spacing w:val="-3"/>
                <w:sz w:val="24"/>
                <w:szCs w:val="24"/>
              </w:rPr>
              <w:t>三望栏</w:t>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w w:val="101"/>
                <w:sz w:val="24"/>
                <w:szCs w:val="24"/>
              </w:rPr>
              <w:t xml:space="preserve"> </w:t>
            </w:r>
            <w:r>
              <w:rPr>
                <w:rFonts w:ascii="Times New Roman" w:hAnsi="Times New Roman" w:eastAsia="Times New Roman" w:cs="Times New Roman"/>
                <w:spacing w:val="-3"/>
                <w:sz w:val="24"/>
                <w:szCs w:val="24"/>
              </w:rPr>
              <w:t xml:space="preserve">88 </w:t>
            </w:r>
            <w:r>
              <w:rPr>
                <w:rFonts w:ascii="宋体" w:hAnsi="宋体" w:eastAsia="宋体" w:cs="宋体"/>
                <w:spacing w:val="-3"/>
                <w:sz w:val="24"/>
                <w:szCs w:val="24"/>
              </w:rPr>
              <w:t>号服务站</w:t>
            </w:r>
          </w:p>
        </w:tc>
        <w:tc>
          <w:tcPr>
            <w:tcW w:w="1138" w:type="dxa"/>
            <w:vAlign w:val="top"/>
          </w:tcPr>
          <w:p>
            <w:pPr>
              <w:spacing w:before="82" w:line="186" w:lineRule="auto"/>
              <w:ind w:left="512"/>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176" w:type="dxa"/>
            <w:vAlign w:val="top"/>
          </w:tcPr>
          <w:p>
            <w:pPr>
              <w:spacing w:before="82" w:line="186" w:lineRule="auto"/>
              <w:ind w:left="531"/>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118" w:type="dxa"/>
            <w:vAlign w:val="top"/>
          </w:tcPr>
          <w:p>
            <w:pPr>
              <w:spacing w:before="82" w:line="186" w:lineRule="auto"/>
              <w:ind w:left="50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401" w:type="dxa"/>
            <w:vAlign w:val="top"/>
          </w:tcPr>
          <w:p>
            <w:pPr>
              <w:spacing w:before="82" w:line="186" w:lineRule="auto"/>
              <w:ind w:left="532"/>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360</w:t>
            </w:r>
          </w:p>
        </w:tc>
        <w:tc>
          <w:tcPr>
            <w:tcW w:w="1512" w:type="dxa"/>
            <w:vAlign w:val="top"/>
          </w:tcPr>
          <w:p>
            <w:pPr>
              <w:spacing w:before="43" w:line="202" w:lineRule="auto"/>
              <w:ind w:left="404"/>
              <w:rPr>
                <w:rFonts w:ascii="宋体" w:hAnsi="宋体" w:eastAsia="宋体" w:cs="宋体"/>
                <w:sz w:val="24"/>
                <w:szCs w:val="24"/>
              </w:rPr>
            </w:pPr>
            <w:r>
              <w:rPr>
                <w:rFonts w:ascii="宋体" w:hAnsi="宋体" w:eastAsia="宋体" w:cs="宋体"/>
                <w:spacing w:val="-3"/>
                <w:sz w:val="24"/>
                <w:szCs w:val="24"/>
              </w:rPr>
              <w:t>浙石油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48" w:type="dxa"/>
            <w:vAlign w:val="top"/>
          </w:tcPr>
          <w:p>
            <w:pPr>
              <w:spacing w:before="78" w:line="186" w:lineRule="auto"/>
              <w:ind w:left="217"/>
              <w:rPr>
                <w:rFonts w:ascii="Times New Roman" w:hAnsi="Times New Roman" w:eastAsia="Times New Roman" w:cs="Times New Roman"/>
                <w:sz w:val="24"/>
                <w:szCs w:val="24"/>
              </w:rPr>
            </w:pPr>
            <w:r>
              <w:rPr>
                <w:rFonts w:ascii="Times New Roman" w:hAnsi="Times New Roman" w:eastAsia="Times New Roman" w:cs="Times New Roman"/>
                <w:b/>
                <w:bCs/>
                <w:spacing w:val="-4"/>
                <w:sz w:val="24"/>
                <w:szCs w:val="24"/>
              </w:rPr>
              <w:t>14</w:t>
            </w:r>
          </w:p>
        </w:tc>
        <w:tc>
          <w:tcPr>
            <w:tcW w:w="1065" w:type="dxa"/>
            <w:vAlign w:val="top"/>
          </w:tcPr>
          <w:p>
            <w:pPr>
              <w:spacing w:before="43" w:line="206" w:lineRule="auto"/>
              <w:ind w:left="178"/>
              <w:rPr>
                <w:rFonts w:ascii="宋体" w:hAnsi="宋体" w:eastAsia="宋体" w:cs="宋体"/>
                <w:sz w:val="24"/>
                <w:szCs w:val="24"/>
              </w:rPr>
            </w:pPr>
            <w:r>
              <w:rPr>
                <w:rFonts w:ascii="宋体" w:hAnsi="宋体" w:eastAsia="宋体" w:cs="宋体"/>
                <w:spacing w:val="-4"/>
                <w:sz w:val="24"/>
                <w:szCs w:val="24"/>
              </w:rPr>
              <w:t>云和县</w:t>
            </w:r>
          </w:p>
        </w:tc>
        <w:tc>
          <w:tcPr>
            <w:tcW w:w="7776" w:type="dxa"/>
            <w:vAlign w:val="top"/>
          </w:tcPr>
          <w:p>
            <w:pPr>
              <w:spacing w:before="43" w:line="206" w:lineRule="auto"/>
              <w:ind w:left="1255"/>
              <w:rPr>
                <w:rFonts w:ascii="宋体" w:hAnsi="宋体" w:eastAsia="宋体" w:cs="宋体"/>
                <w:sz w:val="24"/>
                <w:szCs w:val="24"/>
              </w:rPr>
            </w:pPr>
            <w:r>
              <w:rPr>
                <w:rFonts w:ascii="宋体" w:hAnsi="宋体" w:eastAsia="宋体" w:cs="宋体"/>
                <w:spacing w:val="-1"/>
                <w:sz w:val="24"/>
                <w:szCs w:val="24"/>
              </w:rPr>
              <w:t>云和县浙石油综合能源销售有限公司复兴综合供能</w:t>
            </w:r>
          </w:p>
        </w:tc>
        <w:tc>
          <w:tcPr>
            <w:tcW w:w="1224" w:type="dxa"/>
            <w:vAlign w:val="top"/>
          </w:tcPr>
          <w:p>
            <w:pPr>
              <w:spacing w:before="43" w:line="206" w:lineRule="auto"/>
              <w:ind w:left="378"/>
              <w:rPr>
                <w:rFonts w:ascii="宋体" w:hAnsi="宋体" w:eastAsia="宋体" w:cs="宋体"/>
                <w:sz w:val="24"/>
                <w:szCs w:val="24"/>
              </w:rPr>
            </w:pPr>
            <w:r>
              <w:rPr>
                <w:rFonts w:ascii="宋体" w:hAnsi="宋体" w:eastAsia="宋体" w:cs="宋体"/>
                <w:spacing w:val="-3"/>
                <w:sz w:val="24"/>
                <w:szCs w:val="24"/>
              </w:rPr>
              <w:t>直流</w:t>
            </w:r>
          </w:p>
        </w:tc>
        <w:tc>
          <w:tcPr>
            <w:tcW w:w="3873" w:type="dxa"/>
            <w:vAlign w:val="top"/>
          </w:tcPr>
          <w:p>
            <w:pPr>
              <w:spacing w:before="43" w:line="206" w:lineRule="auto"/>
              <w:ind w:left="608"/>
              <w:rPr>
                <w:rFonts w:ascii="宋体" w:hAnsi="宋体" w:eastAsia="宋体" w:cs="宋体"/>
                <w:sz w:val="24"/>
                <w:szCs w:val="24"/>
              </w:rPr>
            </w:pPr>
            <w:r>
              <w:rPr>
                <w:rFonts w:ascii="宋体" w:hAnsi="宋体" w:eastAsia="宋体" w:cs="宋体"/>
                <w:spacing w:val="-5"/>
                <w:sz w:val="24"/>
                <w:szCs w:val="24"/>
              </w:rPr>
              <w:t>白龙山街道复兴街</w:t>
            </w:r>
            <w:r>
              <w:rPr>
                <w:rFonts w:ascii="宋体" w:hAnsi="宋体" w:eastAsia="宋体" w:cs="宋体"/>
                <w:spacing w:val="-34"/>
                <w:sz w:val="24"/>
                <w:szCs w:val="24"/>
              </w:rPr>
              <w:t xml:space="preserve"> </w:t>
            </w:r>
            <w:r>
              <w:rPr>
                <w:rFonts w:ascii="Times New Roman" w:hAnsi="Times New Roman" w:eastAsia="Times New Roman" w:cs="Times New Roman"/>
                <w:spacing w:val="-5"/>
                <w:sz w:val="24"/>
                <w:szCs w:val="24"/>
              </w:rPr>
              <w:t xml:space="preserve">1006 </w:t>
            </w:r>
            <w:r>
              <w:rPr>
                <w:rFonts w:ascii="宋体" w:hAnsi="宋体" w:eastAsia="宋体" w:cs="宋体"/>
                <w:spacing w:val="-5"/>
                <w:sz w:val="24"/>
                <w:szCs w:val="24"/>
              </w:rPr>
              <w:t>号</w:t>
            </w:r>
          </w:p>
        </w:tc>
        <w:tc>
          <w:tcPr>
            <w:tcW w:w="1138" w:type="dxa"/>
            <w:vAlign w:val="top"/>
          </w:tcPr>
          <w:p>
            <w:pPr>
              <w:spacing w:before="78" w:line="186" w:lineRule="auto"/>
              <w:ind w:left="512"/>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176" w:type="dxa"/>
            <w:vAlign w:val="top"/>
          </w:tcPr>
          <w:p>
            <w:pPr>
              <w:spacing w:before="78" w:line="186" w:lineRule="auto"/>
              <w:ind w:left="531"/>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118" w:type="dxa"/>
            <w:vAlign w:val="top"/>
          </w:tcPr>
          <w:p>
            <w:pPr>
              <w:spacing w:before="77" w:line="186" w:lineRule="auto"/>
              <w:ind w:left="50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401" w:type="dxa"/>
            <w:vAlign w:val="top"/>
          </w:tcPr>
          <w:p>
            <w:pPr>
              <w:spacing w:before="77" w:line="186" w:lineRule="auto"/>
              <w:ind w:left="532"/>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360</w:t>
            </w:r>
          </w:p>
        </w:tc>
        <w:tc>
          <w:tcPr>
            <w:tcW w:w="1512" w:type="dxa"/>
            <w:vAlign w:val="top"/>
          </w:tcPr>
          <w:p>
            <w:pPr>
              <w:spacing w:before="43" w:line="206" w:lineRule="auto"/>
              <w:ind w:left="404"/>
              <w:rPr>
                <w:rFonts w:ascii="宋体" w:hAnsi="宋体" w:eastAsia="宋体" w:cs="宋体"/>
                <w:sz w:val="24"/>
                <w:szCs w:val="24"/>
              </w:rPr>
            </w:pPr>
            <w:r>
              <w:rPr>
                <w:rFonts w:ascii="宋体" w:hAnsi="宋体" w:eastAsia="宋体" w:cs="宋体"/>
                <w:spacing w:val="-3"/>
                <w:sz w:val="24"/>
                <w:szCs w:val="24"/>
              </w:rPr>
              <w:t>浙石油</w:t>
            </w:r>
          </w:p>
        </w:tc>
      </w:tr>
    </w:tbl>
    <w:p>
      <w:pPr>
        <w:spacing w:before="51" w:line="220" w:lineRule="auto"/>
        <w:ind w:left="650"/>
        <w:outlineLvl w:val="6"/>
        <w:rPr>
          <w:rFonts w:ascii="宋体" w:hAnsi="宋体" w:eastAsia="宋体" w:cs="宋体"/>
          <w:sz w:val="32"/>
          <w:szCs w:val="32"/>
        </w:rPr>
      </w:pPr>
      <w:r>
        <w:rPr>
          <w:rFonts w:ascii="Times New Roman" w:hAnsi="Times New Roman" w:eastAsia="Times New Roman" w:cs="Times New Roman"/>
          <w:b/>
          <w:bCs/>
          <w:spacing w:val="-5"/>
          <w:sz w:val="32"/>
          <w:szCs w:val="32"/>
        </w:rPr>
        <w:t>2</w:t>
      </w:r>
      <w:r>
        <w:rPr>
          <w:rFonts w:ascii="宋体" w:hAnsi="宋体" w:eastAsia="宋体" w:cs="宋体"/>
          <w:b/>
          <w:bCs/>
          <w:spacing w:val="-5"/>
          <w:sz w:val="32"/>
          <w:szCs w:val="32"/>
        </w:rPr>
        <w:t>、运营商现状</w:t>
      </w:r>
    </w:p>
    <w:p>
      <w:pPr>
        <w:spacing w:before="237" w:line="624" w:lineRule="exact"/>
        <w:ind w:left="712"/>
        <w:rPr>
          <w:rFonts w:ascii="宋体" w:hAnsi="宋体" w:eastAsia="宋体" w:cs="宋体"/>
          <w:sz w:val="32"/>
          <w:szCs w:val="32"/>
        </w:rPr>
      </w:pPr>
      <w:r>
        <w:rPr>
          <w:rFonts w:ascii="宋体" w:hAnsi="宋体" w:eastAsia="宋体" w:cs="宋体"/>
          <w:spacing w:val="-4"/>
          <w:position w:val="22"/>
          <w:sz w:val="32"/>
          <w:szCs w:val="32"/>
        </w:rPr>
        <w:t>目前云和县公用充电设施运营商主要有国网公司、省电动、宏盛公司以及浙石油。现有</w:t>
      </w:r>
      <w:r>
        <w:rPr>
          <w:rFonts w:ascii="宋体" w:hAnsi="宋体" w:eastAsia="宋体" w:cs="宋体"/>
          <w:spacing w:val="-33"/>
          <w:position w:val="22"/>
          <w:sz w:val="32"/>
          <w:szCs w:val="32"/>
        </w:rPr>
        <w:t xml:space="preserve"> </w:t>
      </w:r>
      <w:r>
        <w:rPr>
          <w:rFonts w:ascii="Times New Roman" w:hAnsi="Times New Roman" w:eastAsia="Times New Roman" w:cs="Times New Roman"/>
          <w:spacing w:val="-4"/>
          <w:position w:val="22"/>
          <w:sz w:val="32"/>
          <w:szCs w:val="32"/>
        </w:rPr>
        <w:t xml:space="preserve">14 </w:t>
      </w:r>
      <w:r>
        <w:rPr>
          <w:rFonts w:ascii="宋体" w:hAnsi="宋体" w:eastAsia="宋体" w:cs="宋体"/>
          <w:spacing w:val="-4"/>
          <w:position w:val="22"/>
          <w:sz w:val="32"/>
          <w:szCs w:val="32"/>
        </w:rPr>
        <w:t>个充电站中，国网公司投</w:t>
      </w:r>
      <w:r>
        <w:rPr>
          <w:rFonts w:ascii="宋体" w:hAnsi="宋体" w:eastAsia="宋体" w:cs="宋体"/>
          <w:spacing w:val="-5"/>
          <w:position w:val="22"/>
          <w:sz w:val="32"/>
          <w:szCs w:val="32"/>
        </w:rPr>
        <w:t>资建设</w:t>
      </w:r>
      <w:r>
        <w:rPr>
          <w:rFonts w:ascii="宋体" w:hAnsi="宋体" w:eastAsia="宋体" w:cs="宋体"/>
          <w:spacing w:val="-57"/>
          <w:position w:val="22"/>
          <w:sz w:val="32"/>
          <w:szCs w:val="32"/>
        </w:rPr>
        <w:t xml:space="preserve"> </w:t>
      </w:r>
      <w:r>
        <w:rPr>
          <w:rFonts w:ascii="Times New Roman" w:hAnsi="Times New Roman" w:eastAsia="Times New Roman" w:cs="Times New Roman"/>
          <w:spacing w:val="-5"/>
          <w:position w:val="22"/>
          <w:sz w:val="32"/>
          <w:szCs w:val="32"/>
        </w:rPr>
        <w:t xml:space="preserve">5 </w:t>
      </w:r>
      <w:r>
        <w:rPr>
          <w:rFonts w:ascii="宋体" w:hAnsi="宋体" w:eastAsia="宋体" w:cs="宋体"/>
          <w:spacing w:val="-5"/>
          <w:position w:val="22"/>
          <w:sz w:val="32"/>
          <w:szCs w:val="32"/>
        </w:rPr>
        <w:t>座，</w:t>
      </w:r>
      <w:r>
        <w:rPr>
          <w:rFonts w:ascii="宋体" w:hAnsi="宋体" w:eastAsia="宋体" w:cs="宋体"/>
          <w:spacing w:val="-37"/>
          <w:position w:val="22"/>
          <w:sz w:val="32"/>
          <w:szCs w:val="32"/>
        </w:rPr>
        <w:t xml:space="preserve"> </w:t>
      </w:r>
      <w:r>
        <w:rPr>
          <w:rFonts w:ascii="宋体" w:hAnsi="宋体" w:eastAsia="宋体" w:cs="宋体"/>
          <w:spacing w:val="-5"/>
          <w:position w:val="22"/>
          <w:sz w:val="32"/>
          <w:szCs w:val="32"/>
        </w:rPr>
        <w:t>省电动投资建设</w:t>
      </w:r>
    </w:p>
    <w:p>
      <w:pPr>
        <w:spacing w:line="221" w:lineRule="auto"/>
        <w:ind w:left="15"/>
        <w:rPr>
          <w:rFonts w:ascii="宋体" w:hAnsi="宋体" w:eastAsia="宋体" w:cs="宋体"/>
          <w:sz w:val="32"/>
          <w:szCs w:val="32"/>
        </w:rPr>
      </w:pPr>
      <w:r>
        <w:rPr>
          <w:rFonts w:ascii="Times New Roman" w:hAnsi="Times New Roman" w:eastAsia="Times New Roman" w:cs="Times New Roman"/>
          <w:spacing w:val="-3"/>
          <w:sz w:val="32"/>
          <w:szCs w:val="32"/>
        </w:rPr>
        <w:t xml:space="preserve">5 </w:t>
      </w:r>
      <w:r>
        <w:rPr>
          <w:rFonts w:ascii="宋体" w:hAnsi="宋体" w:eastAsia="宋体" w:cs="宋体"/>
          <w:spacing w:val="-3"/>
          <w:sz w:val="32"/>
          <w:szCs w:val="32"/>
        </w:rPr>
        <w:t>座，宏盛公司投资建设</w:t>
      </w:r>
      <w:r>
        <w:rPr>
          <w:rFonts w:ascii="宋体" w:hAnsi="宋体" w:eastAsia="宋体" w:cs="宋体"/>
          <w:spacing w:val="-71"/>
          <w:sz w:val="32"/>
          <w:szCs w:val="32"/>
        </w:rPr>
        <w:t xml:space="preserve"> </w:t>
      </w:r>
      <w:r>
        <w:rPr>
          <w:rFonts w:ascii="Times New Roman" w:hAnsi="Times New Roman" w:eastAsia="Times New Roman" w:cs="Times New Roman"/>
          <w:spacing w:val="-3"/>
          <w:sz w:val="32"/>
          <w:szCs w:val="32"/>
        </w:rPr>
        <w:t xml:space="preserve">2 </w:t>
      </w:r>
      <w:r>
        <w:rPr>
          <w:rFonts w:ascii="宋体" w:hAnsi="宋体" w:eastAsia="宋体" w:cs="宋体"/>
          <w:spacing w:val="-3"/>
          <w:sz w:val="32"/>
          <w:szCs w:val="32"/>
        </w:rPr>
        <w:t>座，浙石油投资</w:t>
      </w:r>
      <w:r>
        <w:rPr>
          <w:rFonts w:ascii="宋体" w:hAnsi="宋体" w:eastAsia="宋体" w:cs="宋体"/>
          <w:spacing w:val="-4"/>
          <w:sz w:val="32"/>
          <w:szCs w:val="32"/>
        </w:rPr>
        <w:t>建设</w:t>
      </w:r>
      <w:r>
        <w:rPr>
          <w:rFonts w:ascii="宋体" w:hAnsi="宋体" w:eastAsia="宋体" w:cs="宋体"/>
          <w:spacing w:val="-76"/>
          <w:sz w:val="32"/>
          <w:szCs w:val="32"/>
        </w:rPr>
        <w:t xml:space="preserve"> </w:t>
      </w:r>
      <w:r>
        <w:rPr>
          <w:rFonts w:ascii="Times New Roman" w:hAnsi="Times New Roman" w:eastAsia="Times New Roman" w:cs="Times New Roman"/>
          <w:spacing w:val="-4"/>
          <w:sz w:val="32"/>
          <w:szCs w:val="32"/>
        </w:rPr>
        <w:t xml:space="preserve">2 </w:t>
      </w:r>
      <w:r>
        <w:rPr>
          <w:rFonts w:ascii="宋体" w:hAnsi="宋体" w:eastAsia="宋体" w:cs="宋体"/>
          <w:spacing w:val="-4"/>
          <w:sz w:val="32"/>
          <w:szCs w:val="32"/>
        </w:rPr>
        <w:t>座。</w:t>
      </w:r>
    </w:p>
    <w:p>
      <w:pPr>
        <w:spacing w:before="241" w:line="220" w:lineRule="auto"/>
        <w:ind w:left="648"/>
        <w:outlineLvl w:val="6"/>
        <w:rPr>
          <w:rFonts w:ascii="宋体" w:hAnsi="宋体" w:eastAsia="宋体" w:cs="宋体"/>
          <w:sz w:val="32"/>
          <w:szCs w:val="32"/>
        </w:rPr>
      </w:pPr>
      <w:r>
        <w:rPr>
          <w:rFonts w:ascii="Times New Roman" w:hAnsi="Times New Roman" w:eastAsia="Times New Roman" w:cs="Times New Roman"/>
          <w:b/>
          <w:bCs/>
          <w:spacing w:val="-4"/>
          <w:sz w:val="32"/>
          <w:szCs w:val="32"/>
        </w:rPr>
        <w:t>3</w:t>
      </w:r>
      <w:r>
        <w:rPr>
          <w:rFonts w:ascii="宋体" w:hAnsi="宋体" w:eastAsia="宋体" w:cs="宋体"/>
          <w:b/>
          <w:bCs/>
          <w:spacing w:val="-4"/>
          <w:sz w:val="32"/>
          <w:szCs w:val="32"/>
        </w:rPr>
        <w:t>、云和县电动汽车充电设施存在的问题</w:t>
      </w:r>
    </w:p>
    <w:p>
      <w:pPr>
        <w:spacing w:before="238" w:line="220" w:lineRule="auto"/>
        <w:ind w:left="675"/>
        <w:rPr>
          <w:rFonts w:ascii="宋体" w:hAnsi="宋体" w:eastAsia="宋体" w:cs="宋体"/>
          <w:sz w:val="32"/>
          <w:szCs w:val="32"/>
        </w:rPr>
      </w:pPr>
      <w:r>
        <w:rPr>
          <w:rFonts w:ascii="Times New Roman" w:hAnsi="Times New Roman" w:eastAsia="Times New Roman" w:cs="Times New Roman"/>
          <w:spacing w:val="-7"/>
          <w:sz w:val="32"/>
          <w:szCs w:val="32"/>
        </w:rPr>
        <w:t>1</w:t>
      </w:r>
      <w:r>
        <w:rPr>
          <w:rFonts w:ascii="Times New Roman" w:hAnsi="Times New Roman" w:eastAsia="Times New Roman" w:cs="Times New Roman"/>
          <w:spacing w:val="-43"/>
          <w:sz w:val="32"/>
          <w:szCs w:val="32"/>
        </w:rPr>
        <w:t xml:space="preserve"> </w:t>
      </w:r>
      <w:r>
        <w:rPr>
          <w:rFonts w:ascii="宋体" w:hAnsi="宋体" w:eastAsia="宋体" w:cs="宋体"/>
          <w:spacing w:val="-7"/>
          <w:sz w:val="32"/>
          <w:szCs w:val="32"/>
        </w:rPr>
        <w:t>、内部结构不平衡。</w:t>
      </w:r>
    </w:p>
    <w:p>
      <w:pPr>
        <w:spacing w:before="242" w:line="624" w:lineRule="exact"/>
        <w:ind w:left="660"/>
        <w:rPr>
          <w:rFonts w:ascii="宋体" w:hAnsi="宋体" w:eastAsia="宋体" w:cs="宋体"/>
          <w:sz w:val="32"/>
          <w:szCs w:val="32"/>
        </w:rPr>
      </w:pPr>
      <w:r>
        <w:rPr>
          <w:rFonts w:ascii="宋体" w:hAnsi="宋体" w:eastAsia="宋体" w:cs="宋体"/>
          <w:spacing w:val="-3"/>
          <w:position w:val="22"/>
          <w:sz w:val="32"/>
          <w:szCs w:val="32"/>
        </w:rPr>
        <w:t>公用充电桩区域布局不均衡， 部分城市的电动汽车与公用充电桩配比明显失衡。城市区域内部充电桩发展也存在不平衡，缺乏科学布局规划，热</w:t>
      </w:r>
    </w:p>
    <w:p>
      <w:pPr>
        <w:spacing w:before="1" w:line="219" w:lineRule="auto"/>
        <w:ind w:left="48"/>
        <w:rPr>
          <w:rFonts w:ascii="宋体" w:hAnsi="宋体" w:eastAsia="宋体" w:cs="宋体"/>
          <w:sz w:val="32"/>
          <w:szCs w:val="32"/>
        </w:rPr>
      </w:pPr>
      <w:r>
        <w:rPr>
          <w:rFonts w:ascii="宋体" w:hAnsi="宋体" w:eastAsia="宋体" w:cs="宋体"/>
          <w:spacing w:val="-7"/>
          <w:sz w:val="32"/>
          <w:szCs w:val="32"/>
        </w:rPr>
        <w:t>门区域哄抢布局、重复布局， 而偏远城郊等则严重缺失， 老旧小区充电难问题</w:t>
      </w:r>
      <w:r>
        <w:rPr>
          <w:rFonts w:ascii="宋体" w:hAnsi="宋体" w:eastAsia="宋体" w:cs="宋体"/>
          <w:spacing w:val="-8"/>
          <w:sz w:val="32"/>
          <w:szCs w:val="32"/>
        </w:rPr>
        <w:t>依然突出，资源浪费和结构性短缺并存。</w:t>
      </w:r>
    </w:p>
    <w:p>
      <w:pPr>
        <w:spacing w:before="239" w:line="220" w:lineRule="auto"/>
        <w:ind w:left="645"/>
        <w:rPr>
          <w:rFonts w:ascii="宋体" w:hAnsi="宋体" w:eastAsia="宋体" w:cs="宋体"/>
          <w:sz w:val="32"/>
          <w:szCs w:val="32"/>
        </w:rPr>
      </w:pPr>
      <w:r>
        <w:rPr>
          <w:rFonts w:ascii="Times New Roman" w:hAnsi="Times New Roman" w:eastAsia="Times New Roman" w:cs="Times New Roman"/>
          <w:spacing w:val="-2"/>
          <w:sz w:val="32"/>
          <w:szCs w:val="32"/>
        </w:rPr>
        <w:t>2</w:t>
      </w:r>
      <w:r>
        <w:rPr>
          <w:rFonts w:ascii="宋体" w:hAnsi="宋体" w:eastAsia="宋体" w:cs="宋体"/>
          <w:spacing w:val="-2"/>
          <w:sz w:val="32"/>
          <w:szCs w:val="32"/>
        </w:rPr>
        <w:t>、充电桩的利用率整体偏低。</w:t>
      </w:r>
    </w:p>
    <w:p>
      <w:pPr>
        <w:spacing w:before="243" w:line="360" w:lineRule="auto"/>
        <w:ind w:left="12" w:right="1047" w:firstLine="643"/>
        <w:rPr>
          <w:rFonts w:ascii="宋体" w:hAnsi="宋体" w:eastAsia="宋体" w:cs="宋体"/>
          <w:sz w:val="32"/>
          <w:szCs w:val="32"/>
        </w:rPr>
      </w:pPr>
      <w:r>
        <w:rPr>
          <w:rFonts w:ascii="宋体" w:hAnsi="宋体" w:eastAsia="宋体" w:cs="宋体"/>
          <w:spacing w:val="-6"/>
          <w:sz w:val="32"/>
          <w:szCs w:val="32"/>
        </w:rPr>
        <w:t>一方面， 在市场竞争初期，充电桩运营企业出于市场份额的考虑，重建设轻运营，致使部分充电桩被无效闲置， 存在荒废无人管、欠费被断电、</w:t>
      </w:r>
      <w:r>
        <w:rPr>
          <w:rFonts w:ascii="宋体" w:hAnsi="宋体" w:eastAsia="宋体" w:cs="宋体"/>
          <w:spacing w:val="8"/>
          <w:sz w:val="32"/>
          <w:szCs w:val="32"/>
        </w:rPr>
        <w:t xml:space="preserve"> </w:t>
      </w:r>
      <w:r>
        <w:rPr>
          <w:rFonts w:ascii="宋体" w:hAnsi="宋体" w:eastAsia="宋体" w:cs="宋体"/>
          <w:spacing w:val="-4"/>
          <w:sz w:val="32"/>
          <w:szCs w:val="32"/>
        </w:rPr>
        <w:t>损坏难修复等问题；另一方面，受公共停车位不足等影响，公用充电车位被燃油车占用的现象普遍，降低充电设施利用效率。同时，</w:t>
      </w:r>
      <w:r>
        <w:rPr>
          <w:rFonts w:ascii="宋体" w:hAnsi="宋体" w:eastAsia="宋体" w:cs="宋体"/>
          <w:spacing w:val="89"/>
          <w:sz w:val="32"/>
          <w:szCs w:val="32"/>
        </w:rPr>
        <w:t xml:space="preserve"> </w:t>
      </w:r>
      <w:r>
        <w:rPr>
          <w:rFonts w:ascii="宋体" w:hAnsi="宋体" w:eastAsia="宋体" w:cs="宋体"/>
          <w:spacing w:val="-4"/>
          <w:sz w:val="32"/>
          <w:szCs w:val="32"/>
        </w:rPr>
        <w:t>高速公路服务区</w:t>
      </w:r>
    </w:p>
    <w:p>
      <w:pPr>
        <w:spacing w:before="1" w:line="219" w:lineRule="auto"/>
        <w:ind w:left="11"/>
        <w:rPr>
          <w:rFonts w:ascii="宋体" w:hAnsi="宋体" w:eastAsia="宋体" w:cs="宋体"/>
          <w:sz w:val="32"/>
          <w:szCs w:val="32"/>
        </w:rPr>
      </w:pPr>
      <w:r>
        <w:rPr>
          <w:rFonts w:ascii="宋体" w:hAnsi="宋体" w:eastAsia="宋体" w:cs="宋体"/>
          <w:spacing w:val="-2"/>
          <w:sz w:val="32"/>
          <w:szCs w:val="32"/>
        </w:rPr>
        <w:t>场站由于场地租赁费高、运维成本高等原因导致设备利用率低。</w:t>
      </w:r>
    </w:p>
    <w:p>
      <w:pPr>
        <w:spacing w:before="240" w:line="220" w:lineRule="auto"/>
        <w:ind w:left="651"/>
        <w:rPr>
          <w:rFonts w:ascii="宋体" w:hAnsi="宋体" w:eastAsia="宋体" w:cs="宋体"/>
          <w:sz w:val="32"/>
          <w:szCs w:val="32"/>
        </w:rPr>
      </w:pPr>
      <w:r>
        <w:rPr>
          <w:rFonts w:ascii="Times New Roman" w:hAnsi="Times New Roman" w:eastAsia="Times New Roman" w:cs="Times New Roman"/>
          <w:spacing w:val="-2"/>
          <w:sz w:val="32"/>
          <w:szCs w:val="32"/>
        </w:rPr>
        <w:t>3</w:t>
      </w:r>
      <w:r>
        <w:rPr>
          <w:rFonts w:ascii="宋体" w:hAnsi="宋体" w:eastAsia="宋体" w:cs="宋体"/>
          <w:spacing w:val="-2"/>
          <w:sz w:val="32"/>
          <w:szCs w:val="32"/>
        </w:rPr>
        <w:t>、商业模式方面</w:t>
      </w:r>
    </w:p>
    <w:p>
      <w:pPr>
        <w:spacing w:line="220" w:lineRule="auto"/>
        <w:rPr>
          <w:rFonts w:ascii="宋体" w:hAnsi="宋体" w:eastAsia="宋体" w:cs="宋体"/>
          <w:sz w:val="32"/>
          <w:szCs w:val="32"/>
        </w:rPr>
        <w:sectPr>
          <w:headerReference r:id="rId33" w:type="default"/>
          <w:footerReference r:id="rId34" w:type="default"/>
          <w:pgSz w:w="23813" w:h="16839"/>
          <w:pgMar w:top="1753" w:right="521" w:bottom="1845" w:left="1440" w:header="762" w:footer="1155" w:gutter="0"/>
        </w:sectPr>
      </w:pPr>
    </w:p>
    <w:p>
      <w:pPr>
        <w:spacing w:before="92" w:line="625" w:lineRule="exact"/>
        <w:ind w:left="645"/>
        <w:rPr>
          <w:rFonts w:ascii="宋体" w:hAnsi="宋体" w:eastAsia="宋体" w:cs="宋体"/>
          <w:sz w:val="32"/>
          <w:szCs w:val="32"/>
        </w:rPr>
      </w:pPr>
      <w:r>
        <w:rPr>
          <w:rFonts w:ascii="宋体" w:hAnsi="宋体" w:eastAsia="宋体" w:cs="宋体"/>
          <w:spacing w:val="-2"/>
          <w:position w:val="22"/>
          <w:sz w:val="32"/>
          <w:szCs w:val="32"/>
        </w:rPr>
        <w:t>缺乏成熟的商业模式，电动汽车充电设施建设虽有跨界、互联网众筹等模式初显活力，但从总体上看，投资充电桩的企业尚处探</w:t>
      </w:r>
      <w:r>
        <w:rPr>
          <w:rFonts w:ascii="宋体" w:hAnsi="宋体" w:eastAsia="宋体" w:cs="宋体"/>
          <w:spacing w:val="-3"/>
          <w:position w:val="22"/>
          <w:sz w:val="32"/>
          <w:szCs w:val="32"/>
        </w:rPr>
        <w:t>索中，</w:t>
      </w:r>
      <w:r>
        <w:rPr>
          <w:rFonts w:ascii="宋体" w:hAnsi="宋体" w:eastAsia="宋体" w:cs="宋体"/>
          <w:spacing w:val="96"/>
          <w:position w:val="22"/>
          <w:sz w:val="32"/>
          <w:szCs w:val="32"/>
        </w:rPr>
        <w:t xml:space="preserve"> </w:t>
      </w:r>
      <w:r>
        <w:rPr>
          <w:rFonts w:ascii="宋体" w:hAnsi="宋体" w:eastAsia="宋体" w:cs="宋体"/>
          <w:spacing w:val="-3"/>
          <w:position w:val="22"/>
          <w:sz w:val="32"/>
          <w:szCs w:val="32"/>
        </w:rPr>
        <w:t>商业模式</w:t>
      </w:r>
    </w:p>
    <w:p>
      <w:pPr>
        <w:spacing w:line="220" w:lineRule="auto"/>
        <w:ind w:left="9"/>
        <w:rPr>
          <w:rFonts w:ascii="宋体" w:hAnsi="宋体" w:eastAsia="宋体" w:cs="宋体"/>
          <w:sz w:val="32"/>
          <w:szCs w:val="32"/>
        </w:rPr>
      </w:pPr>
      <w:r>
        <w:rPr>
          <w:rFonts w:ascii="宋体" w:hAnsi="宋体" w:eastAsia="宋体" w:cs="宋体"/>
          <w:sz w:val="32"/>
          <w:szCs w:val="32"/>
        </w:rPr>
        <w:t>单一，服务内容单一，严重限制了充电设施</w:t>
      </w:r>
      <w:r>
        <w:rPr>
          <w:rFonts w:ascii="宋体" w:hAnsi="宋体" w:eastAsia="宋体" w:cs="宋体"/>
          <w:spacing w:val="-1"/>
          <w:sz w:val="32"/>
          <w:szCs w:val="32"/>
        </w:rPr>
        <w:t>的盈利能力、发展能力。充电设施、充电网络面临着商业模式创新的严峻挑战。</w:t>
      </w:r>
    </w:p>
    <w:p>
      <w:pPr>
        <w:spacing w:before="242" w:line="221" w:lineRule="auto"/>
        <w:ind w:left="637"/>
        <w:rPr>
          <w:rFonts w:ascii="宋体" w:hAnsi="宋体" w:eastAsia="宋体" w:cs="宋体"/>
          <w:sz w:val="32"/>
          <w:szCs w:val="32"/>
        </w:rPr>
      </w:pPr>
      <w:r>
        <w:rPr>
          <w:rFonts w:ascii="Times New Roman" w:hAnsi="Times New Roman" w:eastAsia="Times New Roman" w:cs="Times New Roman"/>
          <w:spacing w:val="-1"/>
          <w:sz w:val="32"/>
          <w:szCs w:val="32"/>
        </w:rPr>
        <w:t>4</w:t>
      </w:r>
      <w:r>
        <w:rPr>
          <w:rFonts w:ascii="宋体" w:hAnsi="宋体" w:eastAsia="宋体" w:cs="宋体"/>
          <w:spacing w:val="-1"/>
          <w:sz w:val="32"/>
          <w:szCs w:val="32"/>
        </w:rPr>
        <w:t>、自用充电设施建设困难</w:t>
      </w:r>
    </w:p>
    <w:p>
      <w:pPr>
        <w:spacing w:before="236" w:line="360" w:lineRule="auto"/>
        <w:ind w:left="13" w:right="913" w:firstLine="630"/>
        <w:rPr>
          <w:rFonts w:ascii="宋体" w:hAnsi="宋体" w:eastAsia="宋体" w:cs="宋体"/>
          <w:sz w:val="32"/>
          <w:szCs w:val="32"/>
        </w:rPr>
      </w:pPr>
      <w:r>
        <w:rPr>
          <w:rFonts w:ascii="宋体" w:hAnsi="宋体" w:eastAsia="宋体" w:cs="宋体"/>
          <w:spacing w:val="2"/>
          <w:sz w:val="32"/>
          <w:szCs w:val="32"/>
        </w:rPr>
        <w:t>在现行三种类型的充电设施当中，公用充电设施由政府主管部门统筹建设，能较好地协调用地、供电、建设等现实问题；专用充电设施，一般由</w:t>
      </w:r>
      <w:r>
        <w:rPr>
          <w:rFonts w:ascii="宋体" w:hAnsi="宋体" w:eastAsia="宋体" w:cs="宋体"/>
          <w:sz w:val="32"/>
          <w:szCs w:val="32"/>
        </w:rPr>
        <w:t xml:space="preserve"> </w:t>
      </w:r>
      <w:r>
        <w:rPr>
          <w:rFonts w:ascii="宋体" w:hAnsi="宋体" w:eastAsia="宋体" w:cs="宋体"/>
          <w:spacing w:val="-6"/>
          <w:sz w:val="32"/>
          <w:szCs w:val="32"/>
        </w:rPr>
        <w:t>具有独立停车场地的运营商建设，</w:t>
      </w:r>
      <w:r>
        <w:rPr>
          <w:rFonts w:ascii="宋体" w:hAnsi="宋体" w:eastAsia="宋体" w:cs="宋体"/>
          <w:spacing w:val="95"/>
          <w:sz w:val="32"/>
          <w:szCs w:val="32"/>
        </w:rPr>
        <w:t xml:space="preserve"> </w:t>
      </w:r>
      <w:r>
        <w:rPr>
          <w:rFonts w:ascii="宋体" w:hAnsi="宋体" w:eastAsia="宋体" w:cs="宋体"/>
          <w:spacing w:val="-6"/>
          <w:sz w:val="32"/>
          <w:szCs w:val="32"/>
        </w:rPr>
        <w:t>不存在用地方面的掣肘。而自用充电设施，因为报建申请的全过程，</w:t>
      </w:r>
      <w:r>
        <w:rPr>
          <w:rFonts w:ascii="宋体" w:hAnsi="宋体" w:eastAsia="宋体" w:cs="宋体"/>
          <w:spacing w:val="96"/>
          <w:sz w:val="32"/>
          <w:szCs w:val="32"/>
        </w:rPr>
        <w:t xml:space="preserve"> </w:t>
      </w:r>
      <w:r>
        <w:rPr>
          <w:rFonts w:ascii="宋体" w:hAnsi="宋体" w:eastAsia="宋体" w:cs="宋体"/>
          <w:spacing w:val="-6"/>
          <w:sz w:val="32"/>
          <w:szCs w:val="32"/>
        </w:rPr>
        <w:t>与政府相关</w:t>
      </w:r>
      <w:r>
        <w:rPr>
          <w:rFonts w:ascii="宋体" w:hAnsi="宋体" w:eastAsia="宋体" w:cs="宋体"/>
          <w:spacing w:val="-7"/>
          <w:sz w:val="32"/>
          <w:szCs w:val="32"/>
        </w:rPr>
        <w:t>部门、电网、物业等各方所有的申</w:t>
      </w:r>
    </w:p>
    <w:p>
      <w:pPr>
        <w:spacing w:line="220" w:lineRule="auto"/>
        <w:ind w:left="4"/>
        <w:rPr>
          <w:rFonts w:ascii="宋体" w:hAnsi="宋体" w:eastAsia="宋体" w:cs="宋体"/>
          <w:sz w:val="32"/>
          <w:szCs w:val="32"/>
        </w:rPr>
      </w:pPr>
      <w:r>
        <w:rPr>
          <w:rFonts w:ascii="宋体" w:hAnsi="宋体" w:eastAsia="宋体" w:cs="宋体"/>
          <w:spacing w:val="-4"/>
          <w:sz w:val="32"/>
          <w:szCs w:val="32"/>
        </w:rPr>
        <w:t>请、组织、协调等工作都是由电动车私家车主个人承担， 因此面临</w:t>
      </w:r>
      <w:r>
        <w:rPr>
          <w:rFonts w:ascii="宋体" w:hAnsi="宋体" w:eastAsia="宋体" w:cs="宋体"/>
          <w:spacing w:val="-5"/>
          <w:sz w:val="32"/>
          <w:szCs w:val="32"/>
        </w:rPr>
        <w:t>着较大的建设困难。</w:t>
      </w:r>
    </w:p>
    <w:p>
      <w:pPr>
        <w:spacing w:before="242" w:line="220" w:lineRule="auto"/>
        <w:ind w:left="648"/>
        <w:rPr>
          <w:rFonts w:ascii="宋体" w:hAnsi="宋体" w:eastAsia="宋体" w:cs="宋体"/>
          <w:sz w:val="32"/>
          <w:szCs w:val="32"/>
        </w:rPr>
      </w:pPr>
      <w:r>
        <w:rPr>
          <w:rFonts w:ascii="Times New Roman" w:hAnsi="Times New Roman" w:eastAsia="Times New Roman" w:cs="Times New Roman"/>
          <w:spacing w:val="-1"/>
          <w:sz w:val="32"/>
          <w:szCs w:val="32"/>
        </w:rPr>
        <w:t>5</w:t>
      </w:r>
      <w:r>
        <w:rPr>
          <w:rFonts w:ascii="宋体" w:hAnsi="宋体" w:eastAsia="宋体" w:cs="宋体"/>
          <w:spacing w:val="-1"/>
          <w:sz w:val="32"/>
          <w:szCs w:val="32"/>
        </w:rPr>
        <w:t>、维护管理权责不清</w:t>
      </w:r>
    </w:p>
    <w:p>
      <w:pPr>
        <w:spacing w:before="238" w:line="624" w:lineRule="exact"/>
        <w:ind w:left="670"/>
        <w:rPr>
          <w:rFonts w:ascii="宋体" w:hAnsi="宋体" w:eastAsia="宋体" w:cs="宋体"/>
          <w:sz w:val="32"/>
          <w:szCs w:val="32"/>
        </w:rPr>
      </w:pPr>
      <w:r>
        <w:rPr>
          <w:rFonts w:ascii="Times New Roman" w:hAnsi="Times New Roman" w:eastAsia="Times New Roman" w:cs="Times New Roman"/>
          <w:spacing w:val="4"/>
          <w:position w:val="22"/>
          <w:sz w:val="32"/>
          <w:szCs w:val="32"/>
        </w:rPr>
        <w:t>1</w:t>
      </w:r>
      <w:r>
        <w:rPr>
          <w:rFonts w:ascii="宋体" w:hAnsi="宋体" w:eastAsia="宋体" w:cs="宋体"/>
          <w:spacing w:val="4"/>
          <w:position w:val="22"/>
          <w:sz w:val="32"/>
          <w:szCs w:val="32"/>
        </w:rPr>
        <w:t>）公用充电场站以公益开放为目的，一般由停车场（站）保安兼职管理，不负责对充电设施的使用状况进行检测，导致充电设施在后</w:t>
      </w:r>
      <w:r>
        <w:rPr>
          <w:rFonts w:ascii="宋体" w:hAnsi="宋体" w:eastAsia="宋体" w:cs="宋体"/>
          <w:spacing w:val="3"/>
          <w:position w:val="22"/>
          <w:sz w:val="32"/>
          <w:szCs w:val="32"/>
        </w:rPr>
        <w:t>续运营中</w:t>
      </w:r>
    </w:p>
    <w:p>
      <w:pPr>
        <w:spacing w:line="221" w:lineRule="auto"/>
        <w:ind w:left="14"/>
        <w:rPr>
          <w:rFonts w:ascii="宋体" w:hAnsi="宋体" w:eastAsia="宋体" w:cs="宋体"/>
          <w:sz w:val="32"/>
          <w:szCs w:val="32"/>
        </w:rPr>
      </w:pPr>
      <w:r>
        <w:rPr>
          <w:rFonts w:ascii="宋体" w:hAnsi="宋体" w:eastAsia="宋体" w:cs="宋体"/>
          <w:spacing w:val="-14"/>
          <w:sz w:val="32"/>
          <w:szCs w:val="32"/>
        </w:rPr>
        <w:t>失效。</w:t>
      </w:r>
    </w:p>
    <w:p>
      <w:pPr>
        <w:spacing w:before="241" w:line="620" w:lineRule="exact"/>
        <w:ind w:left="639"/>
        <w:rPr>
          <w:rFonts w:ascii="宋体" w:hAnsi="宋体" w:eastAsia="宋体" w:cs="宋体"/>
          <w:sz w:val="32"/>
          <w:szCs w:val="32"/>
        </w:rPr>
      </w:pPr>
      <w:r>
        <w:rPr>
          <w:rFonts w:ascii="Times New Roman" w:hAnsi="Times New Roman" w:eastAsia="Times New Roman" w:cs="Times New Roman"/>
          <w:spacing w:val="2"/>
          <w:position w:val="22"/>
          <w:sz w:val="32"/>
          <w:szCs w:val="32"/>
        </w:rPr>
        <w:t>2</w:t>
      </w:r>
      <w:r>
        <w:rPr>
          <w:rFonts w:ascii="宋体" w:hAnsi="宋体" w:eastAsia="宋体" w:cs="宋体"/>
          <w:spacing w:val="2"/>
          <w:position w:val="22"/>
          <w:sz w:val="32"/>
          <w:szCs w:val="32"/>
        </w:rPr>
        <w:t>）专用充电设施， 包括公交车、出租车、环卫车及物流车专用充电场站，通常以运营方自有场地为基础建设，满足自有电动车辆</w:t>
      </w:r>
      <w:r>
        <w:rPr>
          <w:rFonts w:ascii="宋体" w:hAnsi="宋体" w:eastAsia="宋体" w:cs="宋体"/>
          <w:spacing w:val="1"/>
          <w:position w:val="22"/>
          <w:sz w:val="32"/>
          <w:szCs w:val="32"/>
        </w:rPr>
        <w:t>的充电需求，</w:t>
      </w:r>
    </w:p>
    <w:p>
      <w:pPr>
        <w:spacing w:line="220" w:lineRule="auto"/>
        <w:ind w:left="13"/>
        <w:rPr>
          <w:rFonts w:ascii="宋体" w:hAnsi="宋体" w:eastAsia="宋体" w:cs="宋体"/>
          <w:sz w:val="32"/>
          <w:szCs w:val="32"/>
        </w:rPr>
      </w:pPr>
      <w:r>
        <w:rPr>
          <w:rFonts w:ascii="宋体" w:hAnsi="宋体" w:eastAsia="宋体" w:cs="宋体"/>
          <w:spacing w:val="-5"/>
          <w:sz w:val="32"/>
          <w:szCs w:val="32"/>
        </w:rPr>
        <w:t>具有较好的维护状况。</w:t>
      </w:r>
    </w:p>
    <w:p>
      <w:pPr>
        <w:spacing w:before="242" w:line="625" w:lineRule="exact"/>
        <w:ind w:left="645"/>
        <w:rPr>
          <w:rFonts w:ascii="宋体" w:hAnsi="宋体" w:eastAsia="宋体" w:cs="宋体"/>
          <w:sz w:val="32"/>
          <w:szCs w:val="32"/>
        </w:rPr>
      </w:pPr>
      <w:r>
        <w:rPr>
          <w:rFonts w:ascii="Times New Roman" w:hAnsi="Times New Roman" w:eastAsia="Times New Roman" w:cs="Times New Roman"/>
          <w:spacing w:val="-9"/>
          <w:position w:val="22"/>
          <w:sz w:val="32"/>
          <w:szCs w:val="32"/>
        </w:rPr>
        <w:t>3</w:t>
      </w:r>
      <w:r>
        <w:rPr>
          <w:rFonts w:ascii="宋体" w:hAnsi="宋体" w:eastAsia="宋体" w:cs="宋体"/>
          <w:spacing w:val="-9"/>
          <w:position w:val="22"/>
          <w:sz w:val="32"/>
          <w:szCs w:val="32"/>
        </w:rPr>
        <w:t>）</w:t>
      </w:r>
      <w:r>
        <w:rPr>
          <w:rFonts w:ascii="宋体" w:hAnsi="宋体" w:eastAsia="宋体" w:cs="宋体"/>
          <w:spacing w:val="-91"/>
          <w:position w:val="22"/>
          <w:sz w:val="32"/>
          <w:szCs w:val="32"/>
        </w:rPr>
        <w:t xml:space="preserve"> </w:t>
      </w:r>
      <w:r>
        <w:rPr>
          <w:rFonts w:ascii="宋体" w:hAnsi="宋体" w:eastAsia="宋体" w:cs="宋体"/>
          <w:spacing w:val="-9"/>
          <w:position w:val="22"/>
          <w:sz w:val="32"/>
          <w:szCs w:val="32"/>
        </w:rPr>
        <w:t>自用充电设施，</w:t>
      </w:r>
      <w:r>
        <w:rPr>
          <w:rFonts w:ascii="宋体" w:hAnsi="宋体" w:eastAsia="宋体" w:cs="宋体"/>
          <w:spacing w:val="39"/>
          <w:position w:val="22"/>
          <w:sz w:val="32"/>
          <w:szCs w:val="32"/>
        </w:rPr>
        <w:t xml:space="preserve"> </w:t>
      </w:r>
      <w:r>
        <w:rPr>
          <w:rFonts w:ascii="宋体" w:hAnsi="宋体" w:eastAsia="宋体" w:cs="宋体"/>
          <w:spacing w:val="-9"/>
          <w:position w:val="22"/>
          <w:sz w:val="32"/>
          <w:szCs w:val="32"/>
        </w:rPr>
        <w:t>以小区内充电桩为主， 购买环节牵涉车企， 安装环节涉及设施厂商及物业管理部门，使用权及所</w:t>
      </w:r>
      <w:r>
        <w:rPr>
          <w:rFonts w:ascii="宋体" w:hAnsi="宋体" w:eastAsia="宋体" w:cs="宋体"/>
          <w:spacing w:val="-10"/>
          <w:position w:val="22"/>
          <w:sz w:val="32"/>
          <w:szCs w:val="32"/>
        </w:rPr>
        <w:t>有权又归属于业主。参与建</w:t>
      </w:r>
    </w:p>
    <w:p>
      <w:pPr>
        <w:spacing w:before="1" w:line="220" w:lineRule="auto"/>
        <w:ind w:left="12"/>
        <w:rPr>
          <w:rFonts w:ascii="宋体" w:hAnsi="宋体" w:eastAsia="宋体" w:cs="宋体"/>
          <w:sz w:val="32"/>
          <w:szCs w:val="32"/>
        </w:rPr>
      </w:pPr>
      <w:r>
        <w:rPr>
          <w:rFonts w:ascii="宋体" w:hAnsi="宋体" w:eastAsia="宋体" w:cs="宋体"/>
          <w:spacing w:val="-9"/>
          <w:sz w:val="32"/>
          <w:szCs w:val="32"/>
        </w:rPr>
        <w:t>设的主体过多， 导致后续维护及管理的权责不清。</w:t>
      </w:r>
    </w:p>
    <w:p>
      <w:pPr>
        <w:spacing w:line="220" w:lineRule="auto"/>
        <w:rPr>
          <w:rFonts w:ascii="宋体" w:hAnsi="宋体" w:eastAsia="宋体" w:cs="宋体"/>
          <w:sz w:val="32"/>
          <w:szCs w:val="32"/>
        </w:rPr>
        <w:sectPr>
          <w:headerReference r:id="rId35" w:type="default"/>
          <w:footerReference r:id="rId36" w:type="default"/>
          <w:pgSz w:w="23813" w:h="16839"/>
          <w:pgMar w:top="1753" w:right="521" w:bottom="1845" w:left="1446" w:header="762" w:footer="1155" w:gutter="0"/>
        </w:sectPr>
      </w:pPr>
    </w:p>
    <w:p>
      <w:pPr>
        <w:spacing w:before="92" w:line="220" w:lineRule="auto"/>
        <w:ind w:left="1072"/>
        <w:outlineLvl w:val="6"/>
        <w:rPr>
          <w:rFonts w:ascii="宋体" w:hAnsi="宋体" w:eastAsia="宋体" w:cs="宋体"/>
          <w:sz w:val="32"/>
          <w:szCs w:val="32"/>
        </w:rPr>
      </w:pPr>
      <w:r>
        <w:rPr>
          <w:rFonts w:ascii="Times New Roman" w:hAnsi="Times New Roman" w:eastAsia="Times New Roman" w:cs="Times New Roman"/>
          <w:b/>
          <w:bCs/>
          <w:spacing w:val="-4"/>
          <w:sz w:val="32"/>
          <w:szCs w:val="32"/>
        </w:rPr>
        <w:t>4</w:t>
      </w:r>
      <w:r>
        <w:rPr>
          <w:rFonts w:ascii="宋体" w:hAnsi="宋体" w:eastAsia="宋体" w:cs="宋体"/>
          <w:b/>
          <w:bCs/>
          <w:spacing w:val="-4"/>
          <w:sz w:val="32"/>
          <w:szCs w:val="32"/>
        </w:rPr>
        <w:t>、各类充电桩充电负荷分布</w:t>
      </w:r>
    </w:p>
    <w:p>
      <w:pPr>
        <w:spacing w:before="243" w:line="624" w:lineRule="exact"/>
        <w:ind w:left="1097"/>
        <w:rPr>
          <w:rFonts w:ascii="宋体" w:hAnsi="宋体" w:eastAsia="宋体" w:cs="宋体"/>
          <w:sz w:val="32"/>
          <w:szCs w:val="32"/>
        </w:rPr>
      </w:pPr>
      <w:r>
        <w:rPr>
          <w:rFonts w:ascii="Times New Roman" w:hAnsi="Times New Roman" w:eastAsia="Times New Roman" w:cs="Times New Roman"/>
          <w:spacing w:val="-4"/>
          <w:position w:val="22"/>
          <w:sz w:val="32"/>
          <w:szCs w:val="32"/>
        </w:rPr>
        <w:t>1</w:t>
      </w:r>
      <w:r>
        <w:rPr>
          <w:rFonts w:ascii="宋体" w:hAnsi="宋体" w:eastAsia="宋体" w:cs="宋体"/>
          <w:spacing w:val="-4"/>
          <w:position w:val="22"/>
          <w:sz w:val="32"/>
          <w:szCs w:val="32"/>
        </w:rPr>
        <w:t>、公交车充电负荷分布考虑公交车每天充电</w:t>
      </w:r>
      <w:r>
        <w:rPr>
          <w:rFonts w:ascii="宋体" w:hAnsi="宋体" w:eastAsia="宋体" w:cs="宋体"/>
          <w:spacing w:val="-70"/>
          <w:position w:val="22"/>
          <w:sz w:val="32"/>
          <w:szCs w:val="32"/>
        </w:rPr>
        <w:t xml:space="preserve"> </w:t>
      </w:r>
      <w:r>
        <w:rPr>
          <w:rFonts w:ascii="Times New Roman" w:hAnsi="Times New Roman" w:eastAsia="Times New Roman" w:cs="Times New Roman"/>
          <w:spacing w:val="-4"/>
          <w:position w:val="22"/>
          <w:sz w:val="32"/>
          <w:szCs w:val="32"/>
        </w:rPr>
        <w:t xml:space="preserve">2 </w:t>
      </w:r>
      <w:r>
        <w:rPr>
          <w:rFonts w:ascii="宋体" w:hAnsi="宋体" w:eastAsia="宋体" w:cs="宋体"/>
          <w:spacing w:val="-4"/>
          <w:position w:val="22"/>
          <w:sz w:val="32"/>
          <w:szCs w:val="32"/>
        </w:rPr>
        <w:t>次，夜晚充电时间</w:t>
      </w:r>
      <w:r>
        <w:rPr>
          <w:rFonts w:ascii="宋体" w:hAnsi="宋体" w:eastAsia="宋体" w:cs="宋体"/>
          <w:spacing w:val="-5"/>
          <w:position w:val="22"/>
          <w:sz w:val="32"/>
          <w:szCs w:val="32"/>
        </w:rPr>
        <w:t>为非运营时间</w:t>
      </w:r>
      <w:r>
        <w:rPr>
          <w:rFonts w:ascii="宋体" w:hAnsi="宋体" w:eastAsia="宋体" w:cs="宋体"/>
          <w:spacing w:val="-71"/>
          <w:position w:val="22"/>
          <w:sz w:val="32"/>
          <w:szCs w:val="32"/>
        </w:rPr>
        <w:t xml:space="preserve"> </w:t>
      </w:r>
      <w:r>
        <w:rPr>
          <w:rFonts w:ascii="Times New Roman" w:hAnsi="Times New Roman" w:eastAsia="Times New Roman" w:cs="Times New Roman"/>
          <w:spacing w:val="-5"/>
          <w:position w:val="22"/>
          <w:sz w:val="32"/>
          <w:szCs w:val="32"/>
        </w:rPr>
        <w:t xml:space="preserve">0-6 </w:t>
      </w:r>
      <w:r>
        <w:rPr>
          <w:rFonts w:ascii="宋体" w:hAnsi="宋体" w:eastAsia="宋体" w:cs="宋体"/>
          <w:spacing w:val="-5"/>
          <w:position w:val="22"/>
          <w:sz w:val="32"/>
          <w:szCs w:val="32"/>
        </w:rPr>
        <w:t>时，充电为统一管理，充电负荷近似均匀分布；</w:t>
      </w:r>
      <w:r>
        <w:rPr>
          <w:rFonts w:ascii="宋体" w:hAnsi="宋体" w:eastAsia="宋体" w:cs="宋体"/>
          <w:spacing w:val="52"/>
          <w:position w:val="22"/>
          <w:sz w:val="32"/>
          <w:szCs w:val="32"/>
        </w:rPr>
        <w:t xml:space="preserve"> </w:t>
      </w:r>
      <w:r>
        <w:rPr>
          <w:rFonts w:ascii="宋体" w:hAnsi="宋体" w:eastAsia="宋体" w:cs="宋体"/>
          <w:spacing w:val="-5"/>
          <w:position w:val="22"/>
          <w:sz w:val="32"/>
          <w:szCs w:val="32"/>
        </w:rPr>
        <w:t>白天为公</w:t>
      </w:r>
    </w:p>
    <w:p>
      <w:pPr>
        <w:spacing w:before="1" w:line="219" w:lineRule="auto"/>
        <w:ind w:left="440"/>
        <w:rPr>
          <w:rFonts w:ascii="宋体" w:hAnsi="宋体" w:eastAsia="宋体" w:cs="宋体"/>
          <w:sz w:val="32"/>
          <w:szCs w:val="32"/>
        </w:rPr>
      </w:pPr>
      <w:r>
        <w:rPr>
          <w:rFonts w:ascii="宋体" w:hAnsi="宋体" w:eastAsia="宋体" w:cs="宋体"/>
          <w:spacing w:val="-6"/>
          <w:sz w:val="32"/>
          <w:szCs w:val="32"/>
        </w:rPr>
        <w:t>交车补充充电， 充电仍为统一管理，按往返一趟</w:t>
      </w:r>
      <w:r>
        <w:rPr>
          <w:rFonts w:ascii="宋体" w:hAnsi="宋体" w:eastAsia="宋体" w:cs="宋体"/>
          <w:spacing w:val="-77"/>
          <w:sz w:val="32"/>
          <w:szCs w:val="32"/>
        </w:rPr>
        <w:t xml:space="preserve"> </w:t>
      </w:r>
      <w:r>
        <w:rPr>
          <w:rFonts w:ascii="Times New Roman" w:hAnsi="Times New Roman" w:eastAsia="Times New Roman" w:cs="Times New Roman"/>
          <w:spacing w:val="-6"/>
          <w:sz w:val="32"/>
          <w:szCs w:val="32"/>
        </w:rPr>
        <w:t xml:space="preserve">4 </w:t>
      </w:r>
      <w:r>
        <w:rPr>
          <w:rFonts w:ascii="宋体" w:hAnsi="宋体" w:eastAsia="宋体" w:cs="宋体"/>
          <w:spacing w:val="-6"/>
          <w:sz w:val="32"/>
          <w:szCs w:val="32"/>
        </w:rPr>
        <w:t>小时算，充电负荷在</w:t>
      </w:r>
      <w:r>
        <w:rPr>
          <w:rFonts w:ascii="宋体" w:hAnsi="宋体" w:eastAsia="宋体" w:cs="宋体"/>
          <w:spacing w:val="-41"/>
          <w:sz w:val="32"/>
          <w:szCs w:val="32"/>
        </w:rPr>
        <w:t xml:space="preserve"> </w:t>
      </w:r>
      <w:r>
        <w:rPr>
          <w:rFonts w:ascii="Times New Roman" w:hAnsi="Times New Roman" w:eastAsia="Times New Roman" w:cs="Times New Roman"/>
          <w:spacing w:val="-6"/>
          <w:sz w:val="32"/>
          <w:szCs w:val="32"/>
        </w:rPr>
        <w:t xml:space="preserve">10-20 </w:t>
      </w:r>
      <w:r>
        <w:rPr>
          <w:rFonts w:ascii="宋体" w:hAnsi="宋体" w:eastAsia="宋体" w:cs="宋体"/>
          <w:spacing w:val="-6"/>
          <w:sz w:val="32"/>
          <w:szCs w:val="32"/>
        </w:rPr>
        <w:t>时均匀分布。</w:t>
      </w:r>
    </w:p>
    <w:p>
      <w:pPr>
        <w:spacing w:before="237" w:line="220" w:lineRule="auto"/>
        <w:ind w:left="1066"/>
        <w:rPr>
          <w:rFonts w:ascii="宋体" w:hAnsi="宋体" w:eastAsia="宋体" w:cs="宋体"/>
          <w:sz w:val="32"/>
          <w:szCs w:val="32"/>
        </w:rPr>
      </w:pPr>
      <w:r>
        <w:rPr>
          <w:rFonts w:ascii="Times New Roman" w:hAnsi="Times New Roman" w:eastAsia="Times New Roman" w:cs="Times New Roman"/>
          <w:spacing w:val="-1"/>
          <w:sz w:val="32"/>
          <w:szCs w:val="32"/>
        </w:rPr>
        <w:t>2</w:t>
      </w:r>
      <w:r>
        <w:rPr>
          <w:rFonts w:ascii="宋体" w:hAnsi="宋体" w:eastAsia="宋体" w:cs="宋体"/>
          <w:spacing w:val="-1"/>
          <w:sz w:val="32"/>
          <w:szCs w:val="32"/>
        </w:rPr>
        <w:t>、物流、环卫车充电负荷分布</w:t>
      </w:r>
    </w:p>
    <w:p>
      <w:pPr>
        <w:spacing w:before="244" w:line="220" w:lineRule="auto"/>
        <w:ind w:left="1072"/>
        <w:rPr>
          <w:rFonts w:ascii="宋体" w:hAnsi="宋体" w:eastAsia="宋体" w:cs="宋体"/>
          <w:sz w:val="32"/>
          <w:szCs w:val="32"/>
        </w:rPr>
      </w:pPr>
      <w:r>
        <w:rPr>
          <w:rFonts w:ascii="宋体" w:hAnsi="宋体" w:eastAsia="宋体" w:cs="宋体"/>
          <w:spacing w:val="-2"/>
          <w:sz w:val="32"/>
          <w:szCs w:val="32"/>
        </w:rPr>
        <w:t>根据目前各品牌纯电动物流续航里程，日均充电</w:t>
      </w:r>
      <w:r>
        <w:rPr>
          <w:rFonts w:ascii="宋体" w:hAnsi="宋体" w:eastAsia="宋体" w:cs="宋体"/>
          <w:spacing w:val="-44"/>
          <w:sz w:val="32"/>
          <w:szCs w:val="32"/>
        </w:rPr>
        <w:t xml:space="preserve"> </w:t>
      </w:r>
      <w:r>
        <w:rPr>
          <w:rFonts w:ascii="Times New Roman" w:hAnsi="Times New Roman" w:eastAsia="Times New Roman" w:cs="Times New Roman"/>
          <w:spacing w:val="-2"/>
          <w:sz w:val="32"/>
          <w:szCs w:val="32"/>
        </w:rPr>
        <w:t xml:space="preserve">1 </w:t>
      </w:r>
      <w:r>
        <w:rPr>
          <w:rFonts w:ascii="宋体" w:hAnsi="宋体" w:eastAsia="宋体" w:cs="宋体"/>
          <w:spacing w:val="-2"/>
          <w:sz w:val="32"/>
          <w:szCs w:val="32"/>
        </w:rPr>
        <w:t>次可满足要求</w:t>
      </w:r>
    </w:p>
    <w:p>
      <w:pPr>
        <w:spacing w:before="241" w:line="220" w:lineRule="auto"/>
        <w:ind w:left="1073"/>
        <w:rPr>
          <w:rFonts w:ascii="宋体" w:hAnsi="宋体" w:eastAsia="宋体" w:cs="宋体"/>
          <w:sz w:val="32"/>
          <w:szCs w:val="32"/>
        </w:rPr>
      </w:pPr>
      <w:r>
        <w:rPr>
          <w:rFonts w:ascii="Times New Roman" w:hAnsi="Times New Roman" w:eastAsia="Times New Roman" w:cs="Times New Roman"/>
          <w:spacing w:val="-2"/>
          <w:sz w:val="32"/>
          <w:szCs w:val="32"/>
        </w:rPr>
        <w:t>3</w:t>
      </w:r>
      <w:r>
        <w:rPr>
          <w:rFonts w:ascii="宋体" w:hAnsi="宋体" w:eastAsia="宋体" w:cs="宋体"/>
          <w:spacing w:val="-2"/>
          <w:sz w:val="32"/>
          <w:szCs w:val="32"/>
        </w:rPr>
        <w:t>、出租车充电负荷分布</w:t>
      </w:r>
    </w:p>
    <w:p>
      <w:pPr>
        <w:spacing w:before="244" w:line="619" w:lineRule="exact"/>
        <w:ind w:left="1072"/>
        <w:rPr>
          <w:rFonts w:ascii="宋体" w:hAnsi="宋体" w:eastAsia="宋体" w:cs="宋体"/>
          <w:sz w:val="32"/>
          <w:szCs w:val="32"/>
        </w:rPr>
      </w:pPr>
      <w:r>
        <w:rPr>
          <w:rFonts w:ascii="宋体" w:hAnsi="宋体" w:eastAsia="宋体" w:cs="宋体"/>
          <w:spacing w:val="-8"/>
          <w:position w:val="22"/>
          <w:sz w:val="32"/>
          <w:szCs w:val="32"/>
        </w:rPr>
        <w:t>考虑出租车每天充电</w:t>
      </w:r>
      <w:r>
        <w:rPr>
          <w:rFonts w:ascii="宋体" w:hAnsi="宋体" w:eastAsia="宋体" w:cs="宋体"/>
          <w:spacing w:val="-74"/>
          <w:position w:val="22"/>
          <w:sz w:val="32"/>
          <w:szCs w:val="32"/>
        </w:rPr>
        <w:t xml:space="preserve"> </w:t>
      </w:r>
      <w:r>
        <w:rPr>
          <w:rFonts w:ascii="Times New Roman" w:hAnsi="Times New Roman" w:eastAsia="Times New Roman" w:cs="Times New Roman"/>
          <w:spacing w:val="-8"/>
          <w:position w:val="22"/>
          <w:sz w:val="32"/>
          <w:szCs w:val="32"/>
        </w:rPr>
        <w:t xml:space="preserve">2 </w:t>
      </w:r>
      <w:r>
        <w:rPr>
          <w:rFonts w:ascii="宋体" w:hAnsi="宋体" w:eastAsia="宋体" w:cs="宋体"/>
          <w:spacing w:val="-8"/>
          <w:position w:val="22"/>
          <w:sz w:val="32"/>
          <w:szCs w:val="32"/>
        </w:rPr>
        <w:t>次，</w:t>
      </w:r>
      <w:r>
        <w:rPr>
          <w:rFonts w:ascii="宋体" w:hAnsi="宋体" w:eastAsia="宋体" w:cs="宋体"/>
          <w:spacing w:val="-38"/>
          <w:position w:val="22"/>
          <w:sz w:val="32"/>
          <w:szCs w:val="32"/>
        </w:rPr>
        <w:t xml:space="preserve"> </w:t>
      </w:r>
      <w:r>
        <w:rPr>
          <w:rFonts w:ascii="宋体" w:hAnsi="宋体" w:eastAsia="宋体" w:cs="宋体"/>
          <w:spacing w:val="-8"/>
          <w:position w:val="22"/>
          <w:sz w:val="32"/>
          <w:szCs w:val="32"/>
        </w:rPr>
        <w:t>交班时间充电，</w:t>
      </w:r>
      <w:r>
        <w:rPr>
          <w:rFonts w:ascii="宋体" w:hAnsi="宋体" w:eastAsia="宋体" w:cs="宋体"/>
          <w:spacing w:val="40"/>
          <w:position w:val="22"/>
          <w:sz w:val="32"/>
          <w:szCs w:val="32"/>
        </w:rPr>
        <w:t xml:space="preserve"> </w:t>
      </w:r>
      <w:r>
        <w:rPr>
          <w:rFonts w:ascii="宋体" w:hAnsi="宋体" w:eastAsia="宋体" w:cs="宋体"/>
          <w:spacing w:val="-8"/>
          <w:position w:val="22"/>
          <w:sz w:val="32"/>
          <w:szCs w:val="32"/>
        </w:rPr>
        <w:t>需错开交班时间才能避免集中充电造成阻塞，因此按错开交班时间有序充电考虑， 出租车充电负荷</w:t>
      </w:r>
    </w:p>
    <w:p>
      <w:pPr>
        <w:spacing w:before="2" w:line="219" w:lineRule="auto"/>
        <w:ind w:left="434"/>
        <w:rPr>
          <w:rFonts w:ascii="宋体" w:hAnsi="宋体" w:eastAsia="宋体" w:cs="宋体"/>
          <w:sz w:val="32"/>
          <w:szCs w:val="32"/>
        </w:rPr>
      </w:pPr>
      <w:r>
        <w:rPr>
          <w:rFonts w:ascii="宋体" w:hAnsi="宋体" w:eastAsia="宋体" w:cs="宋体"/>
          <w:spacing w:val="-4"/>
          <w:sz w:val="32"/>
          <w:szCs w:val="32"/>
        </w:rPr>
        <w:t>全天内满足均匀分布。</w:t>
      </w:r>
    </w:p>
    <w:p>
      <w:pPr>
        <w:spacing w:before="242" w:line="220" w:lineRule="auto"/>
        <w:ind w:left="1065"/>
        <w:rPr>
          <w:rFonts w:ascii="宋体" w:hAnsi="宋体" w:eastAsia="宋体" w:cs="宋体"/>
          <w:sz w:val="32"/>
          <w:szCs w:val="32"/>
        </w:rPr>
      </w:pPr>
      <w:r>
        <w:rPr>
          <w:rFonts w:ascii="Times New Roman" w:hAnsi="Times New Roman" w:eastAsia="Times New Roman" w:cs="Times New Roman"/>
          <w:spacing w:val="-1"/>
          <w:sz w:val="32"/>
          <w:szCs w:val="32"/>
        </w:rPr>
        <w:t>4</w:t>
      </w:r>
      <w:r>
        <w:rPr>
          <w:rFonts w:ascii="宋体" w:hAnsi="宋体" w:eastAsia="宋体" w:cs="宋体"/>
          <w:spacing w:val="-1"/>
          <w:sz w:val="32"/>
          <w:szCs w:val="32"/>
        </w:rPr>
        <w:t>、公务车、家用车充电负荷分布</w:t>
      </w:r>
    </w:p>
    <w:p>
      <w:pPr>
        <w:spacing w:before="243" w:line="220" w:lineRule="auto"/>
        <w:ind w:left="1082"/>
        <w:rPr>
          <w:rFonts w:ascii="宋体" w:hAnsi="宋体" w:eastAsia="宋体" w:cs="宋体"/>
          <w:sz w:val="32"/>
          <w:szCs w:val="32"/>
        </w:rPr>
      </w:pPr>
      <w:r>
        <w:rPr>
          <w:rFonts w:ascii="宋体" w:hAnsi="宋体" w:eastAsia="宋体" w:cs="宋体"/>
          <w:spacing w:val="-4"/>
          <w:sz w:val="32"/>
          <w:szCs w:val="32"/>
        </w:rPr>
        <w:t>公务车、家用车一般采用慢充充电，且人们习惯下班后充电，其负荷分布白天较低</w:t>
      </w:r>
      <w:r>
        <w:rPr>
          <w:rFonts w:ascii="宋体" w:hAnsi="宋体" w:eastAsia="宋体" w:cs="宋体"/>
          <w:spacing w:val="-5"/>
          <w:sz w:val="32"/>
          <w:szCs w:val="32"/>
        </w:rPr>
        <w:t>， 夜晚较高。</w:t>
      </w:r>
    </w:p>
    <w:p>
      <w:pPr>
        <w:spacing w:line="220" w:lineRule="auto"/>
        <w:rPr>
          <w:rFonts w:ascii="宋体" w:hAnsi="宋体" w:eastAsia="宋体" w:cs="宋体"/>
          <w:sz w:val="32"/>
          <w:szCs w:val="32"/>
        </w:rPr>
        <w:sectPr>
          <w:footerReference r:id="rId37" w:type="default"/>
          <w:pgSz w:w="23813" w:h="16839"/>
          <w:pgMar w:top="1753" w:right="521" w:bottom="1845" w:left="1446" w:header="762" w:footer="1155" w:gutter="0"/>
        </w:sectPr>
      </w:pPr>
    </w:p>
    <w:p>
      <w:pPr>
        <w:spacing w:before="110" w:line="219" w:lineRule="auto"/>
        <w:ind w:left="30"/>
        <w:outlineLvl w:val="6"/>
        <w:rPr>
          <w:rFonts w:ascii="宋体" w:hAnsi="宋体" w:eastAsia="宋体" w:cs="宋体"/>
          <w:sz w:val="44"/>
          <w:szCs w:val="44"/>
        </w:rPr>
      </w:pPr>
      <w:r>
        <w:rPr>
          <w:rFonts w:ascii="宋体" w:hAnsi="宋体" w:eastAsia="宋体" w:cs="宋体"/>
          <w:b/>
          <w:bCs/>
          <w:spacing w:val="-5"/>
          <w:sz w:val="44"/>
          <w:szCs w:val="44"/>
        </w:rPr>
        <w:t>3.5云和县充电设施建设研究及发展建议</w:t>
      </w:r>
    </w:p>
    <w:p>
      <w:pPr>
        <w:spacing w:before="319" w:line="220" w:lineRule="auto"/>
        <w:ind w:left="666"/>
        <w:outlineLvl w:val="6"/>
        <w:rPr>
          <w:rFonts w:ascii="宋体" w:hAnsi="宋体" w:eastAsia="宋体" w:cs="宋体"/>
          <w:sz w:val="32"/>
          <w:szCs w:val="32"/>
        </w:rPr>
      </w:pPr>
      <w:r>
        <w:rPr>
          <w:rFonts w:ascii="宋体" w:hAnsi="宋体" w:eastAsia="宋体" w:cs="宋体"/>
          <w:b/>
          <w:bCs/>
          <w:spacing w:val="-3"/>
          <w:sz w:val="32"/>
          <w:szCs w:val="32"/>
        </w:rPr>
        <w:t>3.5.1国内先行城市经验借鉴及参考</w:t>
      </w:r>
    </w:p>
    <w:p>
      <w:pPr>
        <w:spacing w:before="237" w:line="220" w:lineRule="auto"/>
        <w:ind w:left="656"/>
        <w:rPr>
          <w:rFonts w:ascii="宋体" w:hAnsi="宋体" w:eastAsia="宋体" w:cs="宋体"/>
          <w:sz w:val="32"/>
          <w:szCs w:val="32"/>
        </w:rPr>
      </w:pPr>
      <w:r>
        <w:rPr>
          <w:rFonts w:ascii="宋体" w:hAnsi="宋体" w:eastAsia="宋体" w:cs="宋体"/>
          <w:spacing w:val="-1"/>
          <w:sz w:val="32"/>
          <w:szCs w:val="32"/>
        </w:rPr>
        <w:t>本次规划选择上海、杭州和宁波三个城市作为电动汽车及充电设施发展参考案例。</w:t>
      </w:r>
    </w:p>
    <w:p>
      <w:pPr>
        <w:spacing w:before="243" w:line="220" w:lineRule="auto"/>
        <w:ind w:left="669"/>
        <w:outlineLvl w:val="6"/>
        <w:rPr>
          <w:rFonts w:ascii="宋体" w:hAnsi="宋体" w:eastAsia="宋体" w:cs="宋体"/>
          <w:sz w:val="32"/>
          <w:szCs w:val="32"/>
        </w:rPr>
      </w:pPr>
      <w:r>
        <w:rPr>
          <w:rFonts w:ascii="Times New Roman" w:hAnsi="Times New Roman" w:eastAsia="Times New Roman" w:cs="Times New Roman"/>
          <w:b/>
          <w:bCs/>
          <w:spacing w:val="-3"/>
          <w:sz w:val="32"/>
          <w:szCs w:val="32"/>
        </w:rPr>
        <w:t>1.</w:t>
      </w:r>
      <w:r>
        <w:rPr>
          <w:rFonts w:ascii="宋体" w:hAnsi="宋体" w:eastAsia="宋体" w:cs="宋体"/>
          <w:b/>
          <w:bCs/>
          <w:spacing w:val="-3"/>
          <w:sz w:val="32"/>
          <w:szCs w:val="32"/>
        </w:rPr>
        <w:t>城市电动汽车及充电设施发展概况</w:t>
      </w:r>
    </w:p>
    <w:p>
      <w:pPr>
        <w:spacing w:before="237" w:line="225" w:lineRule="auto"/>
        <w:ind w:left="6505"/>
        <w:rPr>
          <w:rFonts w:ascii="宋体" w:hAnsi="宋体" w:eastAsia="宋体" w:cs="宋体"/>
          <w:sz w:val="27"/>
          <w:szCs w:val="27"/>
        </w:rPr>
      </w:pPr>
      <w:r>
        <w:rPr>
          <w:rFonts w:ascii="宋体" w:hAnsi="宋体" w:eastAsia="宋体" w:cs="宋体"/>
          <w:b/>
          <w:bCs/>
          <w:spacing w:val="5"/>
          <w:sz w:val="27"/>
          <w:szCs w:val="27"/>
        </w:rPr>
        <w:t>表</w:t>
      </w:r>
      <w:r>
        <w:rPr>
          <w:rFonts w:ascii="宋体" w:hAnsi="宋体" w:eastAsia="宋体" w:cs="宋体"/>
          <w:spacing w:val="-37"/>
          <w:sz w:val="27"/>
          <w:szCs w:val="27"/>
        </w:rPr>
        <w:t xml:space="preserve"> </w:t>
      </w:r>
      <w:r>
        <w:rPr>
          <w:rFonts w:ascii="Times New Roman" w:hAnsi="Times New Roman" w:eastAsia="Times New Roman" w:cs="Times New Roman"/>
          <w:b/>
          <w:bCs/>
          <w:spacing w:val="5"/>
          <w:sz w:val="27"/>
          <w:szCs w:val="27"/>
        </w:rPr>
        <w:t>3-10</w:t>
      </w:r>
      <w:r>
        <w:rPr>
          <w:rFonts w:ascii="Times New Roman" w:hAnsi="Times New Roman" w:eastAsia="Times New Roman" w:cs="Times New Roman"/>
          <w:b/>
          <w:bCs/>
          <w:spacing w:val="29"/>
          <w:w w:val="101"/>
          <w:sz w:val="27"/>
          <w:szCs w:val="27"/>
        </w:rPr>
        <w:t xml:space="preserve"> </w:t>
      </w:r>
      <w:r>
        <w:rPr>
          <w:rFonts w:ascii="宋体" w:hAnsi="宋体" w:eastAsia="宋体" w:cs="宋体"/>
          <w:b/>
          <w:bCs/>
          <w:spacing w:val="5"/>
          <w:sz w:val="27"/>
          <w:szCs w:val="27"/>
        </w:rPr>
        <w:t>国内参考城市当前充电设施建设使用情况及存在问题梳理</w:t>
      </w:r>
    </w:p>
    <w:p>
      <w:pPr>
        <w:spacing w:line="169" w:lineRule="exact"/>
      </w:pPr>
    </w:p>
    <w:tbl>
      <w:tblPr>
        <w:tblStyle w:val="5"/>
        <w:tblW w:w="2093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5"/>
        <w:gridCol w:w="8366"/>
        <w:gridCol w:w="110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555" w:type="dxa"/>
            <w:shd w:val="clear" w:color="auto" w:fill="A5A5A5"/>
            <w:vAlign w:val="top"/>
          </w:tcPr>
          <w:p>
            <w:pPr>
              <w:spacing w:before="43" w:line="206" w:lineRule="auto"/>
              <w:ind w:left="301"/>
              <w:rPr>
                <w:rFonts w:ascii="宋体" w:hAnsi="宋体" w:eastAsia="宋体" w:cs="宋体"/>
                <w:sz w:val="24"/>
                <w:szCs w:val="24"/>
              </w:rPr>
            </w:pPr>
            <w:r>
              <w:rPr>
                <w:rFonts w:ascii="宋体" w:hAnsi="宋体" w:eastAsia="宋体" w:cs="宋体"/>
                <w:b/>
                <w:bCs/>
                <w:color w:val="FFFFFF"/>
                <w:spacing w:val="-4"/>
                <w:sz w:val="24"/>
                <w:szCs w:val="24"/>
              </w:rPr>
              <w:t>城市名称</w:t>
            </w:r>
          </w:p>
        </w:tc>
        <w:tc>
          <w:tcPr>
            <w:tcW w:w="8366" w:type="dxa"/>
            <w:shd w:val="clear" w:color="auto" w:fill="A5A5A5"/>
            <w:vAlign w:val="top"/>
          </w:tcPr>
          <w:p>
            <w:pPr>
              <w:spacing w:before="43" w:line="206" w:lineRule="auto"/>
              <w:ind w:left="2983"/>
              <w:rPr>
                <w:rFonts w:ascii="宋体" w:hAnsi="宋体" w:eastAsia="宋体" w:cs="宋体"/>
                <w:sz w:val="24"/>
                <w:szCs w:val="24"/>
              </w:rPr>
            </w:pPr>
            <w:r>
              <w:rPr>
                <w:rFonts w:ascii="宋体" w:hAnsi="宋体" w:eastAsia="宋体" w:cs="宋体"/>
                <w:b/>
                <w:bCs/>
                <w:color w:val="FFFFFF"/>
                <w:spacing w:val="-3"/>
                <w:sz w:val="24"/>
                <w:szCs w:val="24"/>
              </w:rPr>
              <w:t>充电设施建设使用情况</w:t>
            </w:r>
          </w:p>
        </w:tc>
        <w:tc>
          <w:tcPr>
            <w:tcW w:w="11010" w:type="dxa"/>
            <w:shd w:val="clear" w:color="auto" w:fill="A5A5A5"/>
            <w:vAlign w:val="top"/>
          </w:tcPr>
          <w:p>
            <w:pPr>
              <w:spacing w:before="43" w:line="206" w:lineRule="auto"/>
              <w:ind w:left="4443"/>
              <w:rPr>
                <w:rFonts w:ascii="宋体" w:hAnsi="宋体" w:eastAsia="宋体" w:cs="宋体"/>
                <w:sz w:val="24"/>
                <w:szCs w:val="24"/>
              </w:rPr>
            </w:pPr>
            <w:r>
              <w:rPr>
                <w:rFonts w:ascii="宋体" w:hAnsi="宋体" w:eastAsia="宋体" w:cs="宋体"/>
                <w:b/>
                <w:bCs/>
                <w:color w:val="FFFFFF"/>
                <w:spacing w:val="-5"/>
                <w:sz w:val="24"/>
                <w:szCs w:val="24"/>
              </w:rPr>
              <w:t>当前较为突出的问题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9" w:hRule="atLeast"/>
        </w:trPr>
        <w:tc>
          <w:tcPr>
            <w:tcW w:w="1555" w:type="dxa"/>
            <w:vAlign w:val="top"/>
          </w:tcPr>
          <w:p>
            <w:pPr>
              <w:spacing w:line="290" w:lineRule="auto"/>
              <w:rPr>
                <w:rFonts w:ascii="Arial"/>
                <w:sz w:val="21"/>
              </w:rPr>
            </w:pPr>
          </w:p>
          <w:p>
            <w:pPr>
              <w:spacing w:line="291" w:lineRule="auto"/>
              <w:rPr>
                <w:rFonts w:ascii="Arial"/>
                <w:sz w:val="21"/>
              </w:rPr>
            </w:pPr>
          </w:p>
          <w:p>
            <w:pPr>
              <w:spacing w:before="78" w:line="221" w:lineRule="auto"/>
              <w:ind w:left="548"/>
              <w:rPr>
                <w:rFonts w:ascii="宋体" w:hAnsi="宋体" w:eastAsia="宋体" w:cs="宋体"/>
                <w:sz w:val="24"/>
                <w:szCs w:val="24"/>
              </w:rPr>
            </w:pPr>
            <w:r>
              <w:rPr>
                <w:rFonts w:ascii="宋体" w:hAnsi="宋体" w:eastAsia="宋体" w:cs="宋体"/>
                <w:b/>
                <w:bCs/>
                <w:spacing w:val="-6"/>
                <w:sz w:val="24"/>
                <w:szCs w:val="24"/>
              </w:rPr>
              <w:t>上海</w:t>
            </w:r>
          </w:p>
        </w:tc>
        <w:tc>
          <w:tcPr>
            <w:tcW w:w="8366" w:type="dxa"/>
            <w:vAlign w:val="top"/>
          </w:tcPr>
          <w:p>
            <w:pPr>
              <w:spacing w:before="38" w:line="220" w:lineRule="auto"/>
              <w:ind w:left="896"/>
              <w:rPr>
                <w:rFonts w:ascii="宋体" w:hAnsi="宋体" w:eastAsia="宋体" w:cs="宋体"/>
                <w:sz w:val="24"/>
                <w:szCs w:val="24"/>
              </w:rPr>
            </w:pPr>
            <w:r>
              <w:rPr>
                <w:rFonts w:ascii="宋体" w:hAnsi="宋体" w:eastAsia="宋体" w:cs="宋体"/>
                <w:spacing w:val="-3"/>
                <w:sz w:val="24"/>
                <w:szCs w:val="24"/>
              </w:rPr>
              <w:t>截止</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 xml:space="preserve">2019 </w:t>
            </w:r>
            <w:r>
              <w:rPr>
                <w:rFonts w:ascii="宋体" w:hAnsi="宋体" w:eastAsia="宋体" w:cs="宋体"/>
                <w:spacing w:val="-3"/>
                <w:sz w:val="24"/>
                <w:szCs w:val="24"/>
              </w:rPr>
              <w:t>年底，已建成各种充电桩共计</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 xml:space="preserve">55113 </w:t>
            </w:r>
            <w:r>
              <w:rPr>
                <w:rFonts w:ascii="宋体" w:hAnsi="宋体" w:eastAsia="宋体" w:cs="宋体"/>
                <w:spacing w:val="-3"/>
                <w:sz w:val="24"/>
                <w:szCs w:val="24"/>
              </w:rPr>
              <w:t>个，其中包括：</w:t>
            </w:r>
          </w:p>
          <w:p>
            <w:pPr>
              <w:spacing w:before="25" w:line="220" w:lineRule="auto"/>
              <w:ind w:left="2140"/>
              <w:rPr>
                <w:rFonts w:ascii="宋体" w:hAnsi="宋体" w:eastAsia="宋体" w:cs="宋体"/>
                <w:sz w:val="24"/>
                <w:szCs w:val="24"/>
              </w:rPr>
            </w:pPr>
            <w:r>
              <w:rPr>
                <w:rFonts w:ascii="宋体" w:hAnsi="宋体" w:eastAsia="宋体" w:cs="宋体"/>
                <w:spacing w:val="-3"/>
                <w:sz w:val="24"/>
                <w:szCs w:val="24"/>
              </w:rPr>
              <w:t>住宅区私人充电桩</w:t>
            </w:r>
            <w:r>
              <w:rPr>
                <w:rFonts w:ascii="宋体" w:hAnsi="宋体" w:eastAsia="宋体" w:cs="宋体"/>
                <w:spacing w:val="-34"/>
                <w:sz w:val="24"/>
                <w:szCs w:val="24"/>
              </w:rPr>
              <w:t xml:space="preserve"> </w:t>
            </w:r>
            <w:r>
              <w:rPr>
                <w:rFonts w:ascii="Times New Roman" w:hAnsi="Times New Roman" w:eastAsia="Times New Roman" w:cs="Times New Roman"/>
                <w:spacing w:val="-3"/>
                <w:sz w:val="24"/>
                <w:szCs w:val="24"/>
              </w:rPr>
              <w:t xml:space="preserve">1.65 </w:t>
            </w:r>
            <w:r>
              <w:rPr>
                <w:rFonts w:ascii="宋体" w:hAnsi="宋体" w:eastAsia="宋体" w:cs="宋体"/>
                <w:spacing w:val="-3"/>
                <w:sz w:val="24"/>
                <w:szCs w:val="24"/>
              </w:rPr>
              <w:t>万个（</w:t>
            </w:r>
            <w:r>
              <w:rPr>
                <w:rFonts w:ascii="Times New Roman" w:hAnsi="Times New Roman" w:eastAsia="Times New Roman" w:cs="Times New Roman"/>
                <w:spacing w:val="-3"/>
                <w:sz w:val="24"/>
                <w:szCs w:val="24"/>
              </w:rPr>
              <w:t>76%</w:t>
            </w:r>
            <w:r>
              <w:rPr>
                <w:rFonts w:ascii="宋体" w:hAnsi="宋体" w:eastAsia="宋体" w:cs="宋体"/>
                <w:spacing w:val="-9"/>
                <w:sz w:val="24"/>
                <w:szCs w:val="24"/>
              </w:rPr>
              <w:t>）；</w:t>
            </w:r>
          </w:p>
          <w:p>
            <w:pPr>
              <w:spacing w:before="26" w:line="233" w:lineRule="auto"/>
              <w:ind w:left="1511"/>
              <w:rPr>
                <w:rFonts w:ascii="宋体" w:hAnsi="宋体" w:eastAsia="宋体" w:cs="宋体"/>
                <w:sz w:val="24"/>
                <w:szCs w:val="24"/>
              </w:rPr>
            </w:pPr>
            <w:r>
              <w:rPr>
                <w:rFonts w:ascii="宋体" w:hAnsi="宋体" w:eastAsia="宋体" w:cs="宋体"/>
                <w:spacing w:val="-1"/>
                <w:sz w:val="24"/>
                <w:szCs w:val="24"/>
              </w:rPr>
              <w:t>机关</w:t>
            </w:r>
            <w:r>
              <w:rPr>
                <w:rFonts w:ascii="Times New Roman" w:hAnsi="Times New Roman" w:eastAsia="Times New Roman" w:cs="Times New Roman"/>
                <w:spacing w:val="-1"/>
                <w:sz w:val="24"/>
                <w:szCs w:val="24"/>
              </w:rPr>
              <w:t>/</w:t>
            </w:r>
            <w:r>
              <w:rPr>
                <w:rFonts w:ascii="宋体" w:hAnsi="宋体" w:eastAsia="宋体" w:cs="宋体"/>
                <w:spacing w:val="-1"/>
                <w:sz w:val="24"/>
                <w:szCs w:val="24"/>
              </w:rPr>
              <w:t>企事业单位专用充电桩约</w:t>
            </w:r>
            <w:r>
              <w:rPr>
                <w:rFonts w:ascii="宋体" w:hAnsi="宋体" w:eastAsia="宋体" w:cs="宋体"/>
                <w:spacing w:val="-53"/>
                <w:sz w:val="24"/>
                <w:szCs w:val="24"/>
              </w:rPr>
              <w:t xml:space="preserve"> </w:t>
            </w:r>
            <w:r>
              <w:rPr>
                <w:rFonts w:ascii="Times New Roman" w:hAnsi="Times New Roman" w:eastAsia="Times New Roman" w:cs="Times New Roman"/>
                <w:spacing w:val="-1"/>
                <w:sz w:val="24"/>
                <w:szCs w:val="24"/>
              </w:rPr>
              <w:t xml:space="preserve">0.32 </w:t>
            </w:r>
            <w:r>
              <w:rPr>
                <w:rFonts w:ascii="宋体" w:hAnsi="宋体" w:eastAsia="宋体" w:cs="宋体"/>
                <w:spacing w:val="-1"/>
                <w:sz w:val="24"/>
                <w:szCs w:val="24"/>
              </w:rPr>
              <w:t>万个（</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2"/>
                <w:sz w:val="24"/>
                <w:szCs w:val="24"/>
              </w:rPr>
              <w:t>5%</w:t>
            </w:r>
            <w:r>
              <w:rPr>
                <w:rFonts w:ascii="宋体" w:hAnsi="宋体" w:eastAsia="宋体" w:cs="宋体"/>
                <w:spacing w:val="-15"/>
                <w:sz w:val="24"/>
                <w:szCs w:val="24"/>
              </w:rPr>
              <w:t>）；</w:t>
            </w:r>
          </w:p>
          <w:p>
            <w:pPr>
              <w:spacing w:before="8" w:line="220" w:lineRule="auto"/>
              <w:ind w:left="2210"/>
              <w:rPr>
                <w:rFonts w:ascii="宋体" w:hAnsi="宋体" w:eastAsia="宋体" w:cs="宋体"/>
                <w:sz w:val="24"/>
                <w:szCs w:val="24"/>
              </w:rPr>
            </w:pPr>
            <w:r>
              <w:rPr>
                <w:rFonts w:ascii="宋体" w:hAnsi="宋体" w:eastAsia="宋体" w:cs="宋体"/>
                <w:spacing w:val="-2"/>
                <w:sz w:val="24"/>
                <w:szCs w:val="24"/>
              </w:rPr>
              <w:t>公交、物流专用桩</w:t>
            </w:r>
            <w:r>
              <w:rPr>
                <w:rFonts w:ascii="宋体" w:hAnsi="宋体" w:eastAsia="宋体" w:cs="宋体"/>
                <w:spacing w:val="-53"/>
                <w:sz w:val="24"/>
                <w:szCs w:val="24"/>
              </w:rPr>
              <w:t xml:space="preserve"> </w:t>
            </w:r>
            <w:r>
              <w:rPr>
                <w:rFonts w:ascii="Times New Roman" w:hAnsi="Times New Roman" w:eastAsia="Times New Roman" w:cs="Times New Roman"/>
                <w:spacing w:val="-2"/>
                <w:sz w:val="24"/>
                <w:szCs w:val="24"/>
              </w:rPr>
              <w:t xml:space="preserve">0.08 </w:t>
            </w:r>
            <w:r>
              <w:rPr>
                <w:rFonts w:ascii="宋体" w:hAnsi="宋体" w:eastAsia="宋体" w:cs="宋体"/>
                <w:spacing w:val="-2"/>
                <w:sz w:val="24"/>
                <w:szCs w:val="24"/>
              </w:rPr>
              <w:t>万个（</w:t>
            </w:r>
            <w:r>
              <w:rPr>
                <w:rFonts w:ascii="Times New Roman" w:hAnsi="Times New Roman" w:eastAsia="Times New Roman" w:cs="Times New Roman"/>
                <w:spacing w:val="-2"/>
                <w:sz w:val="24"/>
                <w:szCs w:val="24"/>
              </w:rPr>
              <w:t>4%</w:t>
            </w:r>
            <w:r>
              <w:rPr>
                <w:rFonts w:ascii="宋体" w:hAnsi="宋体" w:eastAsia="宋体" w:cs="宋体"/>
                <w:spacing w:val="-14"/>
                <w:sz w:val="24"/>
                <w:szCs w:val="24"/>
              </w:rPr>
              <w:t>）；</w:t>
            </w:r>
          </w:p>
          <w:p>
            <w:pPr>
              <w:spacing w:before="22" w:line="205" w:lineRule="auto"/>
              <w:ind w:left="2325"/>
              <w:rPr>
                <w:rFonts w:ascii="宋体" w:hAnsi="宋体" w:eastAsia="宋体" w:cs="宋体"/>
                <w:sz w:val="24"/>
                <w:szCs w:val="24"/>
              </w:rPr>
            </w:pPr>
            <w:r>
              <w:rPr>
                <w:rFonts w:ascii="宋体" w:hAnsi="宋体" w:eastAsia="宋体" w:cs="宋体"/>
                <w:spacing w:val="-2"/>
                <w:sz w:val="24"/>
                <w:szCs w:val="24"/>
              </w:rPr>
              <w:t>社会公用充电桩约</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 xml:space="preserve">0.12 </w:t>
            </w:r>
            <w:r>
              <w:rPr>
                <w:rFonts w:ascii="宋体" w:hAnsi="宋体" w:eastAsia="宋体" w:cs="宋体"/>
                <w:spacing w:val="-2"/>
                <w:sz w:val="24"/>
                <w:szCs w:val="24"/>
              </w:rPr>
              <w:t>万个（</w:t>
            </w:r>
            <w:r>
              <w:rPr>
                <w:rFonts w:ascii="Times New Roman" w:hAnsi="Times New Roman" w:eastAsia="Times New Roman" w:cs="Times New Roman"/>
                <w:spacing w:val="-2"/>
                <w:sz w:val="24"/>
                <w:szCs w:val="24"/>
              </w:rPr>
              <w:t>5%</w:t>
            </w:r>
            <w:r>
              <w:rPr>
                <w:rFonts w:ascii="宋体" w:hAnsi="宋体" w:eastAsia="宋体" w:cs="宋体"/>
                <w:spacing w:val="-2"/>
                <w:sz w:val="24"/>
                <w:szCs w:val="24"/>
              </w:rPr>
              <w:t>）</w:t>
            </w:r>
          </w:p>
        </w:tc>
        <w:tc>
          <w:tcPr>
            <w:tcW w:w="11010" w:type="dxa"/>
            <w:vAlign w:val="top"/>
          </w:tcPr>
          <w:p>
            <w:pPr>
              <w:spacing w:before="38" w:line="220" w:lineRule="auto"/>
              <w:ind w:left="2468"/>
              <w:rPr>
                <w:rFonts w:ascii="宋体" w:hAnsi="宋体" w:eastAsia="宋体" w:cs="宋体"/>
                <w:sz w:val="24"/>
                <w:szCs w:val="24"/>
              </w:rPr>
            </w:pPr>
            <w:r>
              <w:rPr>
                <w:rFonts w:ascii="Times New Roman" w:hAnsi="Times New Roman" w:eastAsia="Times New Roman" w:cs="Times New Roman"/>
                <w:spacing w:val="-3"/>
                <w:sz w:val="24"/>
                <w:szCs w:val="24"/>
              </w:rPr>
              <w:t>1</w:t>
            </w:r>
            <w:r>
              <w:rPr>
                <w:rFonts w:ascii="宋体" w:hAnsi="宋体" w:eastAsia="宋体" w:cs="宋体"/>
                <w:spacing w:val="-3"/>
                <w:sz w:val="24"/>
                <w:szCs w:val="24"/>
              </w:rPr>
              <w:t>、纯电动车续驶里程短、充电时间长限制市民</w:t>
            </w:r>
            <w:r>
              <w:rPr>
                <w:rFonts w:ascii="宋体" w:hAnsi="宋体" w:eastAsia="宋体" w:cs="宋体"/>
                <w:spacing w:val="-4"/>
                <w:sz w:val="24"/>
                <w:szCs w:val="24"/>
              </w:rPr>
              <w:t>购买意愿；</w:t>
            </w:r>
          </w:p>
          <w:p>
            <w:pPr>
              <w:spacing w:before="26" w:line="219" w:lineRule="auto"/>
              <w:ind w:left="1365"/>
              <w:rPr>
                <w:rFonts w:ascii="宋体" w:hAnsi="宋体" w:eastAsia="宋体" w:cs="宋体"/>
                <w:sz w:val="24"/>
                <w:szCs w:val="24"/>
              </w:rPr>
            </w:pPr>
            <w:r>
              <w:rPr>
                <w:rFonts w:ascii="Times New Roman" w:hAnsi="Times New Roman" w:eastAsia="Times New Roman" w:cs="Times New Roman"/>
                <w:spacing w:val="-2"/>
                <w:sz w:val="24"/>
                <w:szCs w:val="24"/>
              </w:rPr>
              <w:t>2</w:t>
            </w:r>
            <w:r>
              <w:rPr>
                <w:rFonts w:ascii="宋体" w:hAnsi="宋体" w:eastAsia="宋体" w:cs="宋体"/>
                <w:spacing w:val="-2"/>
                <w:sz w:val="24"/>
                <w:szCs w:val="24"/>
              </w:rPr>
              <w:t>、已建成公共充电设施总数偏少，且分布不均，单个充点电充电桩规模较小；</w:t>
            </w:r>
          </w:p>
          <w:p>
            <w:pPr>
              <w:spacing w:before="27" w:line="220" w:lineRule="auto"/>
              <w:ind w:left="1850"/>
              <w:rPr>
                <w:rFonts w:ascii="宋体" w:hAnsi="宋体" w:eastAsia="宋体" w:cs="宋体"/>
                <w:sz w:val="24"/>
                <w:szCs w:val="24"/>
              </w:rPr>
            </w:pPr>
            <w:r>
              <w:rPr>
                <w:rFonts w:ascii="Times New Roman" w:hAnsi="Times New Roman" w:eastAsia="Times New Roman" w:cs="Times New Roman"/>
                <w:spacing w:val="-2"/>
                <w:sz w:val="24"/>
                <w:szCs w:val="24"/>
              </w:rPr>
              <w:t>3</w:t>
            </w:r>
            <w:r>
              <w:rPr>
                <w:rFonts w:ascii="宋体" w:hAnsi="宋体" w:eastAsia="宋体" w:cs="宋体"/>
                <w:spacing w:val="-2"/>
                <w:sz w:val="24"/>
                <w:szCs w:val="24"/>
              </w:rPr>
              <w:t>、城市停车资源不足，充电设施被非新能源汽车占用现象时</w:t>
            </w:r>
            <w:r>
              <w:rPr>
                <w:rFonts w:ascii="宋体" w:hAnsi="宋体" w:eastAsia="宋体" w:cs="宋体"/>
                <w:spacing w:val="-3"/>
                <w:sz w:val="24"/>
                <w:szCs w:val="24"/>
              </w:rPr>
              <w:t>有发生；</w:t>
            </w:r>
          </w:p>
          <w:p>
            <w:pPr>
              <w:spacing w:before="26" w:line="220" w:lineRule="auto"/>
              <w:ind w:left="3164"/>
              <w:rPr>
                <w:rFonts w:ascii="宋体" w:hAnsi="宋体" w:eastAsia="宋体" w:cs="宋体"/>
                <w:sz w:val="24"/>
                <w:szCs w:val="24"/>
              </w:rPr>
            </w:pPr>
            <w:r>
              <w:rPr>
                <w:rFonts w:ascii="Times New Roman" w:hAnsi="Times New Roman" w:eastAsia="Times New Roman" w:cs="Times New Roman"/>
                <w:spacing w:val="-3"/>
                <w:sz w:val="24"/>
                <w:szCs w:val="24"/>
              </w:rPr>
              <w:t>4</w:t>
            </w:r>
            <w:r>
              <w:rPr>
                <w:rFonts w:ascii="宋体" w:hAnsi="宋体" w:eastAsia="宋体" w:cs="宋体"/>
                <w:spacing w:val="-3"/>
                <w:sz w:val="24"/>
                <w:szCs w:val="24"/>
              </w:rPr>
              <w:t>、充电设施运营商之间尚未实现互联互通；</w:t>
            </w:r>
          </w:p>
          <w:p>
            <w:pPr>
              <w:spacing w:before="20" w:line="205" w:lineRule="auto"/>
              <w:ind w:left="2452"/>
              <w:rPr>
                <w:rFonts w:ascii="宋体" w:hAnsi="宋体" w:eastAsia="宋体" w:cs="宋体"/>
                <w:sz w:val="24"/>
                <w:szCs w:val="24"/>
              </w:rPr>
            </w:pPr>
            <w:r>
              <w:rPr>
                <w:rFonts w:ascii="Times New Roman" w:hAnsi="Times New Roman" w:eastAsia="Times New Roman" w:cs="Times New Roman"/>
                <w:spacing w:val="-2"/>
                <w:sz w:val="24"/>
                <w:szCs w:val="24"/>
              </w:rPr>
              <w:t>5</w:t>
            </w:r>
            <w:r>
              <w:rPr>
                <w:rFonts w:ascii="宋体" w:hAnsi="宋体" w:eastAsia="宋体" w:cs="宋体"/>
                <w:spacing w:val="-2"/>
                <w:sz w:val="24"/>
                <w:szCs w:val="24"/>
              </w:rPr>
              <w:t>、全市范围内未形成统一的公共充电设施信息服务平台。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5" w:hRule="atLeast"/>
        </w:trPr>
        <w:tc>
          <w:tcPr>
            <w:tcW w:w="1555" w:type="dxa"/>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78" w:line="219" w:lineRule="auto"/>
              <w:ind w:left="545"/>
              <w:rPr>
                <w:rFonts w:ascii="宋体" w:hAnsi="宋体" w:eastAsia="宋体" w:cs="宋体"/>
                <w:sz w:val="24"/>
                <w:szCs w:val="24"/>
              </w:rPr>
            </w:pPr>
            <w:r>
              <w:rPr>
                <w:rFonts w:ascii="宋体" w:hAnsi="宋体" w:eastAsia="宋体" w:cs="宋体"/>
                <w:b/>
                <w:bCs/>
                <w:spacing w:val="-5"/>
                <w:sz w:val="24"/>
                <w:szCs w:val="24"/>
              </w:rPr>
              <w:t>杭州</w:t>
            </w:r>
          </w:p>
        </w:tc>
        <w:tc>
          <w:tcPr>
            <w:tcW w:w="8366" w:type="dxa"/>
            <w:vAlign w:val="top"/>
          </w:tcPr>
          <w:p>
            <w:pPr>
              <w:spacing w:line="429" w:lineRule="auto"/>
              <w:rPr>
                <w:rFonts w:ascii="Arial"/>
                <w:sz w:val="21"/>
              </w:rPr>
            </w:pPr>
          </w:p>
          <w:p>
            <w:pPr>
              <w:spacing w:before="78" w:line="230" w:lineRule="auto"/>
              <w:ind w:left="853" w:right="880" w:firstLine="110"/>
              <w:rPr>
                <w:rFonts w:ascii="宋体" w:hAnsi="宋体" w:eastAsia="宋体" w:cs="宋体"/>
                <w:sz w:val="24"/>
                <w:szCs w:val="24"/>
              </w:rPr>
            </w:pPr>
            <w:r>
              <w:rPr>
                <w:rFonts w:ascii="宋体" w:hAnsi="宋体" w:eastAsia="宋体" w:cs="宋体"/>
                <w:spacing w:val="-4"/>
                <w:sz w:val="24"/>
                <w:szCs w:val="24"/>
              </w:rPr>
              <w:t>截止</w:t>
            </w:r>
            <w:r>
              <w:rPr>
                <w:rFonts w:ascii="宋体" w:hAnsi="宋体" w:eastAsia="宋体" w:cs="宋体"/>
                <w:spacing w:val="-57"/>
                <w:sz w:val="24"/>
                <w:szCs w:val="24"/>
              </w:rPr>
              <w:t xml:space="preserve"> </w:t>
            </w:r>
            <w:r>
              <w:rPr>
                <w:rFonts w:ascii="Times New Roman" w:hAnsi="Times New Roman" w:eastAsia="Times New Roman" w:cs="Times New Roman"/>
                <w:spacing w:val="-4"/>
                <w:sz w:val="24"/>
                <w:szCs w:val="24"/>
              </w:rPr>
              <w:t xml:space="preserve">2019 </w:t>
            </w:r>
            <w:r>
              <w:rPr>
                <w:rFonts w:ascii="宋体" w:hAnsi="宋体" w:eastAsia="宋体" w:cs="宋体"/>
                <w:spacing w:val="-4"/>
                <w:sz w:val="24"/>
                <w:szCs w:val="24"/>
              </w:rPr>
              <w:t>年</w:t>
            </w:r>
            <w:r>
              <w:rPr>
                <w:rFonts w:ascii="宋体" w:hAnsi="宋体" w:eastAsia="宋体" w:cs="宋体"/>
                <w:spacing w:val="-52"/>
                <w:sz w:val="24"/>
                <w:szCs w:val="24"/>
              </w:rPr>
              <w:t xml:space="preserve"> </w:t>
            </w:r>
            <w:r>
              <w:rPr>
                <w:rFonts w:ascii="Times New Roman" w:hAnsi="Times New Roman" w:eastAsia="Times New Roman" w:cs="Times New Roman"/>
                <w:spacing w:val="-4"/>
                <w:sz w:val="24"/>
                <w:szCs w:val="24"/>
              </w:rPr>
              <w:t xml:space="preserve">6 </w:t>
            </w:r>
            <w:r>
              <w:rPr>
                <w:rFonts w:ascii="宋体" w:hAnsi="宋体" w:eastAsia="宋体" w:cs="宋体"/>
                <w:spacing w:val="-4"/>
                <w:sz w:val="24"/>
                <w:szCs w:val="24"/>
              </w:rPr>
              <w:t>月，杭州市现有电动汽车总量约为</w:t>
            </w:r>
            <w:r>
              <w:rPr>
                <w:rFonts w:ascii="宋体" w:hAnsi="宋体" w:eastAsia="宋体" w:cs="宋体"/>
                <w:spacing w:val="-33"/>
                <w:sz w:val="24"/>
                <w:szCs w:val="24"/>
              </w:rPr>
              <w:t xml:space="preserve"> </w:t>
            </w:r>
            <w:r>
              <w:rPr>
                <w:rFonts w:ascii="Times New Roman" w:hAnsi="Times New Roman" w:eastAsia="Times New Roman" w:cs="Times New Roman"/>
                <w:spacing w:val="-4"/>
                <w:sz w:val="24"/>
                <w:szCs w:val="24"/>
              </w:rPr>
              <w:t>1352</w:t>
            </w:r>
            <w:r>
              <w:rPr>
                <w:rFonts w:ascii="Times New Roman" w:hAnsi="Times New Roman" w:eastAsia="Times New Roman" w:cs="Times New Roman"/>
                <w:spacing w:val="-5"/>
                <w:sz w:val="24"/>
                <w:szCs w:val="24"/>
              </w:rPr>
              <w:t xml:space="preserve">40 </w:t>
            </w:r>
            <w:r>
              <w:rPr>
                <w:rFonts w:ascii="宋体" w:hAnsi="宋体" w:eastAsia="宋体" w:cs="宋体"/>
                <w:spacing w:val="-5"/>
                <w:sz w:val="24"/>
                <w:szCs w:val="24"/>
              </w:rPr>
              <w:t>辆；</w:t>
            </w:r>
            <w:r>
              <w:rPr>
                <w:rFonts w:ascii="宋体" w:hAnsi="宋体" w:eastAsia="宋体" w:cs="宋体"/>
                <w:sz w:val="24"/>
                <w:szCs w:val="24"/>
              </w:rPr>
              <w:t xml:space="preserve">  </w:t>
            </w:r>
            <w:r>
              <w:rPr>
                <w:rFonts w:ascii="宋体" w:hAnsi="宋体" w:eastAsia="宋体" w:cs="宋体"/>
                <w:spacing w:val="-4"/>
                <w:sz w:val="24"/>
                <w:szCs w:val="24"/>
              </w:rPr>
              <w:t>电动汽车能源补给方式主要由慢充、快充和电池更换三种模式；</w:t>
            </w:r>
          </w:p>
          <w:p>
            <w:pPr>
              <w:spacing w:before="21" w:line="220" w:lineRule="auto"/>
              <w:ind w:left="1351"/>
              <w:rPr>
                <w:rFonts w:ascii="宋体" w:hAnsi="宋体" w:eastAsia="宋体" w:cs="宋体"/>
                <w:sz w:val="24"/>
                <w:szCs w:val="24"/>
              </w:rPr>
            </w:pPr>
            <w:r>
              <w:rPr>
                <w:rFonts w:ascii="宋体" w:hAnsi="宋体" w:eastAsia="宋体" w:cs="宋体"/>
                <w:spacing w:val="-3"/>
                <w:sz w:val="24"/>
                <w:szCs w:val="24"/>
              </w:rPr>
              <w:t>已有公交桩</w:t>
            </w:r>
            <w:r>
              <w:rPr>
                <w:rFonts w:ascii="宋体" w:hAnsi="宋体" w:eastAsia="宋体" w:cs="宋体"/>
                <w:spacing w:val="-47"/>
                <w:sz w:val="24"/>
                <w:szCs w:val="24"/>
              </w:rPr>
              <w:t xml:space="preserve"> </w:t>
            </w:r>
            <w:r>
              <w:rPr>
                <w:rFonts w:ascii="Times New Roman" w:hAnsi="Times New Roman" w:eastAsia="Times New Roman" w:cs="Times New Roman"/>
                <w:spacing w:val="-3"/>
                <w:sz w:val="24"/>
                <w:szCs w:val="24"/>
              </w:rPr>
              <w:t xml:space="preserve">4499 </w:t>
            </w:r>
            <w:r>
              <w:rPr>
                <w:rFonts w:ascii="宋体" w:hAnsi="宋体" w:eastAsia="宋体" w:cs="宋体"/>
                <w:spacing w:val="-3"/>
                <w:sz w:val="24"/>
                <w:szCs w:val="24"/>
              </w:rPr>
              <w:t>个，公共桩</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 xml:space="preserve">5198 </w:t>
            </w:r>
            <w:r>
              <w:rPr>
                <w:rFonts w:ascii="宋体" w:hAnsi="宋体" w:eastAsia="宋体" w:cs="宋体"/>
                <w:spacing w:val="-3"/>
                <w:sz w:val="24"/>
                <w:szCs w:val="24"/>
              </w:rPr>
              <w:t>个，个人桩</w:t>
            </w:r>
            <w:r>
              <w:rPr>
                <w:rFonts w:ascii="宋体" w:hAnsi="宋体" w:eastAsia="宋体" w:cs="宋体"/>
                <w:spacing w:val="-52"/>
                <w:sz w:val="24"/>
                <w:szCs w:val="24"/>
              </w:rPr>
              <w:t xml:space="preserve"> </w:t>
            </w:r>
            <w:r>
              <w:rPr>
                <w:rFonts w:ascii="Times New Roman" w:hAnsi="Times New Roman" w:eastAsia="Times New Roman" w:cs="Times New Roman"/>
                <w:spacing w:val="-3"/>
                <w:sz w:val="24"/>
                <w:szCs w:val="24"/>
              </w:rPr>
              <w:t xml:space="preserve">20000 </w:t>
            </w:r>
            <w:r>
              <w:rPr>
                <w:rFonts w:ascii="宋体" w:hAnsi="宋体" w:eastAsia="宋体" w:cs="宋体"/>
                <w:spacing w:val="-3"/>
                <w:sz w:val="24"/>
                <w:szCs w:val="24"/>
              </w:rPr>
              <w:t>个</w:t>
            </w:r>
          </w:p>
        </w:tc>
        <w:tc>
          <w:tcPr>
            <w:tcW w:w="11010" w:type="dxa"/>
            <w:vAlign w:val="top"/>
          </w:tcPr>
          <w:p>
            <w:pPr>
              <w:spacing w:before="39" w:line="230" w:lineRule="auto"/>
              <w:ind w:left="5180" w:right="178" w:hanging="4992"/>
              <w:rPr>
                <w:rFonts w:ascii="宋体" w:hAnsi="宋体" w:eastAsia="宋体" w:cs="宋体"/>
                <w:sz w:val="24"/>
                <w:szCs w:val="24"/>
              </w:rPr>
            </w:pPr>
            <w:r>
              <w:rPr>
                <w:rFonts w:ascii="Times New Roman" w:hAnsi="Times New Roman" w:eastAsia="Times New Roman" w:cs="Times New Roman"/>
                <w:spacing w:val="-1"/>
                <w:sz w:val="24"/>
                <w:szCs w:val="24"/>
              </w:rPr>
              <w:t>1</w:t>
            </w:r>
            <w:r>
              <w:rPr>
                <w:rFonts w:ascii="宋体" w:hAnsi="宋体" w:eastAsia="宋体" w:cs="宋体"/>
                <w:spacing w:val="-1"/>
                <w:sz w:val="24"/>
                <w:szCs w:val="24"/>
              </w:rPr>
              <w:t>、居住小区考虑供电设施容量有限，充电设备可能引发火灾、漏电等安全事故，拒绝业主安装私人充</w:t>
            </w:r>
            <w:r>
              <w:rPr>
                <w:rFonts w:ascii="宋体" w:hAnsi="宋体" w:eastAsia="宋体" w:cs="宋体"/>
                <w:spacing w:val="1"/>
                <w:sz w:val="24"/>
                <w:szCs w:val="24"/>
              </w:rPr>
              <w:t xml:space="preserve"> </w:t>
            </w:r>
            <w:r>
              <w:rPr>
                <w:rFonts w:ascii="宋体" w:hAnsi="宋体" w:eastAsia="宋体" w:cs="宋体"/>
                <w:spacing w:val="-21"/>
                <w:sz w:val="24"/>
                <w:szCs w:val="24"/>
              </w:rPr>
              <w:t>电桩；</w:t>
            </w:r>
          </w:p>
          <w:p>
            <w:pPr>
              <w:spacing w:before="28" w:line="230" w:lineRule="auto"/>
              <w:ind w:left="5271" w:right="174" w:hanging="5106"/>
              <w:rPr>
                <w:rFonts w:ascii="宋体" w:hAnsi="宋体" w:eastAsia="宋体" w:cs="宋体"/>
                <w:sz w:val="24"/>
                <w:szCs w:val="24"/>
              </w:rPr>
            </w:pPr>
            <w:r>
              <w:rPr>
                <w:rFonts w:ascii="Times New Roman" w:hAnsi="Times New Roman" w:eastAsia="Times New Roman" w:cs="Times New Roman"/>
                <w:sz w:val="24"/>
                <w:szCs w:val="24"/>
              </w:rPr>
              <w:t>2</w:t>
            </w:r>
            <w:r>
              <w:rPr>
                <w:rFonts w:ascii="宋体" w:hAnsi="宋体" w:eastAsia="宋体" w:cs="宋体"/>
                <w:sz w:val="24"/>
                <w:szCs w:val="24"/>
              </w:rPr>
              <w:t>、充电时间过长、充电费用较贵、没有免费的充电车位以及充</w:t>
            </w:r>
            <w:r>
              <w:rPr>
                <w:rFonts w:ascii="宋体" w:hAnsi="宋体" w:eastAsia="宋体" w:cs="宋体"/>
                <w:spacing w:val="-1"/>
                <w:sz w:val="24"/>
                <w:szCs w:val="24"/>
              </w:rPr>
              <w:t>电桩没有全面覆盖，导致电桩利用率极</w:t>
            </w:r>
            <w:r>
              <w:rPr>
                <w:rFonts w:ascii="宋体" w:hAnsi="宋体" w:eastAsia="宋体" w:cs="宋体"/>
                <w:sz w:val="24"/>
                <w:szCs w:val="24"/>
              </w:rPr>
              <w:t xml:space="preserve"> </w:t>
            </w:r>
            <w:r>
              <w:rPr>
                <w:rFonts w:ascii="宋体" w:hAnsi="宋体" w:eastAsia="宋体" w:cs="宋体"/>
                <w:spacing w:val="-17"/>
                <w:sz w:val="24"/>
                <w:szCs w:val="24"/>
              </w:rPr>
              <w:t>低；</w:t>
            </w:r>
          </w:p>
          <w:p>
            <w:pPr>
              <w:spacing w:before="24" w:line="220" w:lineRule="auto"/>
              <w:ind w:left="4130"/>
              <w:rPr>
                <w:rFonts w:ascii="宋体" w:hAnsi="宋体" w:eastAsia="宋体" w:cs="宋体"/>
                <w:sz w:val="24"/>
                <w:szCs w:val="24"/>
              </w:rPr>
            </w:pPr>
            <w:r>
              <w:rPr>
                <w:rFonts w:ascii="Times New Roman" w:hAnsi="Times New Roman" w:eastAsia="Times New Roman" w:cs="Times New Roman"/>
                <w:spacing w:val="-6"/>
                <w:sz w:val="24"/>
                <w:szCs w:val="24"/>
              </w:rPr>
              <w:t>3</w:t>
            </w:r>
            <w:r>
              <w:rPr>
                <w:rFonts w:ascii="宋体" w:hAnsi="宋体" w:eastAsia="宋体" w:cs="宋体"/>
                <w:spacing w:val="-6"/>
                <w:sz w:val="24"/>
                <w:szCs w:val="24"/>
              </w:rPr>
              <w:t>、道路充电桩接电困难；</w:t>
            </w:r>
          </w:p>
          <w:p>
            <w:pPr>
              <w:spacing w:before="27" w:line="203" w:lineRule="auto"/>
              <w:ind w:left="2324"/>
              <w:rPr>
                <w:rFonts w:ascii="宋体" w:hAnsi="宋体" w:eastAsia="宋体" w:cs="宋体"/>
                <w:sz w:val="24"/>
                <w:szCs w:val="24"/>
              </w:rPr>
            </w:pPr>
            <w:r>
              <w:rPr>
                <w:rFonts w:ascii="Times New Roman" w:hAnsi="Times New Roman" w:eastAsia="Times New Roman" w:cs="Times New Roman"/>
                <w:spacing w:val="-2"/>
                <w:sz w:val="24"/>
                <w:szCs w:val="24"/>
              </w:rPr>
              <w:t>4</w:t>
            </w:r>
            <w:r>
              <w:rPr>
                <w:rFonts w:ascii="宋体" w:hAnsi="宋体" w:eastAsia="宋体" w:cs="宋体"/>
                <w:spacing w:val="-2"/>
                <w:sz w:val="24"/>
                <w:szCs w:val="24"/>
              </w:rPr>
              <w:t>、充电设施建设前期投入大，经济效益在短时间难以体现。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3" w:hRule="atLeast"/>
        </w:trPr>
        <w:tc>
          <w:tcPr>
            <w:tcW w:w="1555" w:type="dxa"/>
            <w:vAlign w:val="top"/>
          </w:tcPr>
          <w:p>
            <w:pPr>
              <w:spacing w:line="289" w:lineRule="auto"/>
              <w:rPr>
                <w:rFonts w:ascii="Arial"/>
                <w:sz w:val="21"/>
              </w:rPr>
            </w:pPr>
          </w:p>
          <w:p>
            <w:pPr>
              <w:spacing w:before="78" w:line="220" w:lineRule="auto"/>
              <w:ind w:left="559"/>
              <w:rPr>
                <w:rFonts w:ascii="宋体" w:hAnsi="宋体" w:eastAsia="宋体" w:cs="宋体"/>
                <w:sz w:val="24"/>
                <w:szCs w:val="24"/>
              </w:rPr>
            </w:pPr>
            <w:r>
              <w:rPr>
                <w:rFonts w:ascii="宋体" w:hAnsi="宋体" w:eastAsia="宋体" w:cs="宋体"/>
                <w:b/>
                <w:bCs/>
                <w:spacing w:val="-8"/>
                <w:sz w:val="24"/>
                <w:szCs w:val="24"/>
              </w:rPr>
              <w:t>宁波</w:t>
            </w:r>
          </w:p>
        </w:tc>
        <w:tc>
          <w:tcPr>
            <w:tcW w:w="8366" w:type="dxa"/>
            <w:vAlign w:val="top"/>
          </w:tcPr>
          <w:p>
            <w:pPr>
              <w:spacing w:before="214" w:line="237" w:lineRule="auto"/>
              <w:ind w:left="1679"/>
              <w:rPr>
                <w:rFonts w:ascii="宋体" w:hAnsi="宋体" w:eastAsia="宋体" w:cs="宋体"/>
                <w:sz w:val="24"/>
                <w:szCs w:val="24"/>
              </w:rPr>
            </w:pPr>
            <w:r>
              <w:rPr>
                <w:rFonts w:ascii="宋体" w:hAnsi="宋体" w:eastAsia="宋体" w:cs="宋体"/>
                <w:spacing w:val="-3"/>
                <w:sz w:val="24"/>
                <w:szCs w:val="24"/>
              </w:rPr>
              <w:t>截止</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 xml:space="preserve">2019 </w:t>
            </w:r>
            <w:r>
              <w:rPr>
                <w:rFonts w:ascii="宋体" w:hAnsi="宋体" w:eastAsia="宋体" w:cs="宋体"/>
                <w:spacing w:val="-3"/>
                <w:sz w:val="24"/>
                <w:szCs w:val="24"/>
              </w:rPr>
              <w:t>年底，宁波市电动汽车合计</w:t>
            </w:r>
            <w:r>
              <w:rPr>
                <w:rFonts w:ascii="宋体" w:hAnsi="宋体" w:eastAsia="宋体" w:cs="宋体"/>
                <w:spacing w:val="-52"/>
                <w:sz w:val="24"/>
                <w:szCs w:val="24"/>
              </w:rPr>
              <w:t xml:space="preserve"> </w:t>
            </w:r>
            <w:r>
              <w:rPr>
                <w:rFonts w:ascii="Times New Roman" w:hAnsi="Times New Roman" w:eastAsia="Times New Roman" w:cs="Times New Roman"/>
                <w:spacing w:val="-3"/>
                <w:sz w:val="24"/>
                <w:szCs w:val="24"/>
              </w:rPr>
              <w:t xml:space="preserve">3888 </w:t>
            </w:r>
            <w:r>
              <w:rPr>
                <w:rFonts w:ascii="宋体" w:hAnsi="宋体" w:eastAsia="宋体" w:cs="宋体"/>
                <w:spacing w:val="-3"/>
                <w:sz w:val="24"/>
                <w:szCs w:val="24"/>
              </w:rPr>
              <w:t>辆；</w:t>
            </w:r>
          </w:p>
          <w:p>
            <w:pPr>
              <w:spacing w:line="219" w:lineRule="auto"/>
              <w:ind w:left="2306"/>
              <w:rPr>
                <w:rFonts w:ascii="宋体" w:hAnsi="宋体" w:eastAsia="宋体" w:cs="宋体"/>
                <w:sz w:val="24"/>
                <w:szCs w:val="24"/>
              </w:rPr>
            </w:pPr>
            <w:r>
              <w:rPr>
                <w:rFonts w:ascii="宋体" w:hAnsi="宋体" w:eastAsia="宋体" w:cs="宋体"/>
                <w:spacing w:val="-3"/>
                <w:sz w:val="24"/>
                <w:szCs w:val="24"/>
              </w:rPr>
              <w:t>已有公交桩</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2755 </w:t>
            </w:r>
            <w:r>
              <w:rPr>
                <w:rFonts w:ascii="宋体" w:hAnsi="宋体" w:eastAsia="宋体" w:cs="宋体"/>
                <w:spacing w:val="-3"/>
                <w:sz w:val="24"/>
                <w:szCs w:val="24"/>
              </w:rPr>
              <w:t>个，公共桩</w:t>
            </w:r>
            <w:r>
              <w:rPr>
                <w:rFonts w:ascii="宋体" w:hAnsi="宋体" w:eastAsia="宋体" w:cs="宋体"/>
                <w:spacing w:val="-57"/>
                <w:sz w:val="24"/>
                <w:szCs w:val="24"/>
              </w:rPr>
              <w:t xml:space="preserve"> </w:t>
            </w:r>
            <w:r>
              <w:rPr>
                <w:rFonts w:ascii="Times New Roman" w:hAnsi="Times New Roman" w:eastAsia="Times New Roman" w:cs="Times New Roman"/>
                <w:spacing w:val="-3"/>
                <w:sz w:val="24"/>
                <w:szCs w:val="24"/>
              </w:rPr>
              <w:t xml:space="preserve">2583 </w:t>
            </w:r>
            <w:r>
              <w:rPr>
                <w:rFonts w:ascii="宋体" w:hAnsi="宋体" w:eastAsia="宋体" w:cs="宋体"/>
                <w:spacing w:val="-3"/>
                <w:sz w:val="24"/>
                <w:szCs w:val="24"/>
              </w:rPr>
              <w:t>个</w:t>
            </w:r>
          </w:p>
        </w:tc>
        <w:tc>
          <w:tcPr>
            <w:tcW w:w="11010" w:type="dxa"/>
            <w:vAlign w:val="top"/>
          </w:tcPr>
          <w:p>
            <w:pPr>
              <w:spacing w:before="56" w:line="220" w:lineRule="auto"/>
              <w:ind w:left="1148"/>
              <w:rPr>
                <w:rFonts w:ascii="宋体" w:hAnsi="宋体" w:eastAsia="宋体" w:cs="宋体"/>
                <w:sz w:val="24"/>
                <w:szCs w:val="24"/>
              </w:rPr>
            </w:pPr>
            <w:r>
              <w:rPr>
                <w:rFonts w:ascii="Times New Roman" w:hAnsi="Times New Roman" w:eastAsia="Times New Roman" w:cs="Times New Roman"/>
                <w:spacing w:val="-2"/>
                <w:sz w:val="24"/>
                <w:szCs w:val="24"/>
              </w:rPr>
              <w:t>1</w:t>
            </w:r>
            <w:r>
              <w:rPr>
                <w:rFonts w:ascii="宋体" w:hAnsi="宋体" w:eastAsia="宋体" w:cs="宋体"/>
                <w:spacing w:val="-2"/>
                <w:sz w:val="24"/>
                <w:szCs w:val="24"/>
              </w:rPr>
              <w:t>、市区公用充电桩设施受限场地、电源接入等众多原因，充</w:t>
            </w:r>
            <w:r>
              <w:rPr>
                <w:rFonts w:ascii="宋体" w:hAnsi="宋体" w:eastAsia="宋体" w:cs="宋体"/>
                <w:spacing w:val="-3"/>
                <w:sz w:val="24"/>
                <w:szCs w:val="24"/>
              </w:rPr>
              <w:t>电基础设施建设滞后；</w:t>
            </w:r>
          </w:p>
          <w:p>
            <w:pPr>
              <w:spacing w:before="26" w:line="220" w:lineRule="auto"/>
              <w:ind w:left="885"/>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、已建成充电桩与电动汽车充电器不配套，部分车</w:t>
            </w:r>
            <w:r>
              <w:rPr>
                <w:rFonts w:ascii="宋体" w:hAnsi="宋体" w:eastAsia="宋体" w:cs="宋体"/>
                <w:spacing w:val="-2"/>
                <w:sz w:val="24"/>
                <w:szCs w:val="24"/>
              </w:rPr>
              <w:t>型电动车不能使用公共充电桩充电；</w:t>
            </w:r>
          </w:p>
          <w:p>
            <w:pPr>
              <w:spacing w:before="26" w:line="217" w:lineRule="auto"/>
              <w:ind w:left="3137"/>
              <w:rPr>
                <w:rFonts w:ascii="宋体" w:hAnsi="宋体" w:eastAsia="宋体" w:cs="宋体"/>
                <w:sz w:val="24"/>
                <w:szCs w:val="24"/>
              </w:rPr>
            </w:pPr>
            <w:r>
              <w:rPr>
                <w:rFonts w:ascii="Times New Roman" w:hAnsi="Times New Roman" w:eastAsia="Times New Roman" w:cs="Times New Roman"/>
                <w:spacing w:val="-2"/>
                <w:sz w:val="24"/>
                <w:szCs w:val="24"/>
              </w:rPr>
              <w:t>3</w:t>
            </w:r>
            <w:r>
              <w:rPr>
                <w:rFonts w:ascii="宋体" w:hAnsi="宋体" w:eastAsia="宋体" w:cs="宋体"/>
                <w:spacing w:val="-2"/>
                <w:sz w:val="24"/>
                <w:szCs w:val="24"/>
              </w:rPr>
              <w:t>、机关</w:t>
            </w:r>
            <w:r>
              <w:rPr>
                <w:rFonts w:ascii="Times New Roman" w:hAnsi="Times New Roman" w:eastAsia="Times New Roman" w:cs="Times New Roman"/>
                <w:spacing w:val="-2"/>
                <w:sz w:val="24"/>
                <w:szCs w:val="24"/>
              </w:rPr>
              <w:t>/</w:t>
            </w:r>
            <w:r>
              <w:rPr>
                <w:rFonts w:ascii="宋体" w:hAnsi="宋体" w:eastAsia="宋体" w:cs="宋体"/>
                <w:spacing w:val="-2"/>
                <w:sz w:val="24"/>
                <w:szCs w:val="24"/>
              </w:rPr>
              <w:t>企事业单位充电桩难以对社会开放。</w:t>
            </w:r>
          </w:p>
        </w:tc>
      </w:tr>
    </w:tbl>
    <w:p>
      <w:pPr>
        <w:spacing w:before="50" w:line="221" w:lineRule="auto"/>
        <w:ind w:left="722"/>
        <w:outlineLvl w:val="6"/>
        <w:rPr>
          <w:rFonts w:ascii="宋体" w:hAnsi="宋体" w:eastAsia="宋体" w:cs="宋体"/>
          <w:sz w:val="32"/>
          <w:szCs w:val="32"/>
        </w:rPr>
      </w:pPr>
      <w:r>
        <w:rPr>
          <w:rFonts w:ascii="Times New Roman" w:hAnsi="Times New Roman" w:eastAsia="Times New Roman" w:cs="Times New Roman"/>
          <w:b/>
          <w:bCs/>
          <w:spacing w:val="-4"/>
          <w:sz w:val="32"/>
          <w:szCs w:val="32"/>
        </w:rPr>
        <w:t>2</w:t>
      </w:r>
      <w:r>
        <w:rPr>
          <w:rFonts w:ascii="宋体" w:hAnsi="宋体" w:eastAsia="宋体" w:cs="宋体"/>
          <w:b/>
          <w:bCs/>
          <w:spacing w:val="-4"/>
          <w:sz w:val="32"/>
          <w:szCs w:val="32"/>
        </w:rPr>
        <w:t>、充电设施配置要求</w:t>
      </w:r>
    </w:p>
    <w:p>
      <w:pPr>
        <w:spacing w:before="235" w:line="225" w:lineRule="auto"/>
        <w:ind w:left="7210"/>
        <w:rPr>
          <w:rFonts w:ascii="宋体" w:hAnsi="宋体" w:eastAsia="宋体" w:cs="宋体"/>
          <w:sz w:val="27"/>
          <w:szCs w:val="27"/>
        </w:rPr>
      </w:pPr>
      <w:r>
        <w:rPr>
          <w:rFonts w:ascii="宋体" w:hAnsi="宋体" w:eastAsia="宋体" w:cs="宋体"/>
          <w:b/>
          <w:bCs/>
          <w:spacing w:val="5"/>
          <w:sz w:val="27"/>
          <w:szCs w:val="27"/>
        </w:rPr>
        <w:t>表</w:t>
      </w:r>
      <w:r>
        <w:rPr>
          <w:rFonts w:ascii="宋体" w:hAnsi="宋体" w:eastAsia="宋体" w:cs="宋体"/>
          <w:spacing w:val="-52"/>
          <w:sz w:val="27"/>
          <w:szCs w:val="27"/>
        </w:rPr>
        <w:t xml:space="preserve"> </w:t>
      </w:r>
      <w:r>
        <w:rPr>
          <w:rFonts w:ascii="Times New Roman" w:hAnsi="Times New Roman" w:eastAsia="Times New Roman" w:cs="Times New Roman"/>
          <w:b/>
          <w:bCs/>
          <w:spacing w:val="5"/>
          <w:sz w:val="27"/>
          <w:szCs w:val="27"/>
        </w:rPr>
        <w:t>3-11</w:t>
      </w:r>
      <w:r>
        <w:rPr>
          <w:rFonts w:ascii="Times New Roman" w:hAnsi="Times New Roman" w:eastAsia="Times New Roman" w:cs="Times New Roman"/>
          <w:b/>
          <w:bCs/>
          <w:spacing w:val="28"/>
          <w:sz w:val="27"/>
          <w:szCs w:val="27"/>
        </w:rPr>
        <w:t xml:space="preserve"> </w:t>
      </w:r>
      <w:r>
        <w:rPr>
          <w:rFonts w:ascii="宋体" w:hAnsi="宋体" w:eastAsia="宋体" w:cs="宋体"/>
          <w:b/>
          <w:bCs/>
          <w:spacing w:val="5"/>
          <w:sz w:val="27"/>
          <w:szCs w:val="27"/>
        </w:rPr>
        <w:t>国内参考城市电动汽车充电设施配置要求梳理</w:t>
      </w:r>
    </w:p>
    <w:p>
      <w:pPr>
        <w:spacing w:line="174" w:lineRule="exact"/>
      </w:pPr>
    </w:p>
    <w:tbl>
      <w:tblPr>
        <w:tblStyle w:val="5"/>
        <w:tblW w:w="2094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9"/>
        <w:gridCol w:w="3830"/>
        <w:gridCol w:w="6662"/>
        <w:gridCol w:w="96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849" w:type="dxa"/>
            <w:shd w:val="clear" w:color="auto" w:fill="A5A5A5"/>
            <w:vAlign w:val="top"/>
          </w:tcPr>
          <w:p>
            <w:pPr>
              <w:spacing w:before="43" w:line="206" w:lineRule="auto"/>
              <w:ind w:left="191"/>
              <w:rPr>
                <w:rFonts w:ascii="宋体" w:hAnsi="宋体" w:eastAsia="宋体" w:cs="宋体"/>
                <w:sz w:val="24"/>
                <w:szCs w:val="24"/>
              </w:rPr>
            </w:pPr>
            <w:r>
              <w:rPr>
                <w:rFonts w:ascii="宋体" w:hAnsi="宋体" w:eastAsia="宋体" w:cs="宋体"/>
                <w:b/>
                <w:bCs/>
                <w:color w:val="FFFFFF"/>
                <w:spacing w:val="-5"/>
                <w:sz w:val="24"/>
                <w:szCs w:val="24"/>
              </w:rPr>
              <w:t>城市</w:t>
            </w:r>
          </w:p>
        </w:tc>
        <w:tc>
          <w:tcPr>
            <w:tcW w:w="3830" w:type="dxa"/>
            <w:shd w:val="clear" w:color="auto" w:fill="A5A5A5"/>
            <w:vAlign w:val="top"/>
          </w:tcPr>
          <w:p>
            <w:pPr>
              <w:spacing w:before="43" w:line="206" w:lineRule="auto"/>
              <w:ind w:left="958"/>
              <w:rPr>
                <w:rFonts w:ascii="宋体" w:hAnsi="宋体" w:eastAsia="宋体" w:cs="宋体"/>
                <w:sz w:val="24"/>
                <w:szCs w:val="24"/>
              </w:rPr>
            </w:pPr>
            <w:r>
              <w:rPr>
                <w:rFonts w:ascii="宋体" w:hAnsi="宋体" w:eastAsia="宋体" w:cs="宋体"/>
                <w:b/>
                <w:bCs/>
                <w:color w:val="FFFFFF"/>
                <w:spacing w:val="-4"/>
                <w:sz w:val="24"/>
                <w:szCs w:val="24"/>
              </w:rPr>
              <w:t>充电设施发展模式</w:t>
            </w:r>
          </w:p>
        </w:tc>
        <w:tc>
          <w:tcPr>
            <w:tcW w:w="6662" w:type="dxa"/>
            <w:shd w:val="clear" w:color="auto" w:fill="A5A5A5"/>
            <w:vAlign w:val="top"/>
          </w:tcPr>
          <w:p>
            <w:pPr>
              <w:spacing w:before="43" w:line="206" w:lineRule="auto"/>
              <w:ind w:left="2854"/>
              <w:rPr>
                <w:rFonts w:ascii="宋体" w:hAnsi="宋体" w:eastAsia="宋体" w:cs="宋体"/>
                <w:sz w:val="24"/>
                <w:szCs w:val="24"/>
              </w:rPr>
            </w:pPr>
            <w:r>
              <w:rPr>
                <w:rFonts w:ascii="宋体" w:hAnsi="宋体" w:eastAsia="宋体" w:cs="宋体"/>
                <w:b/>
                <w:bCs/>
                <w:color w:val="FFFFFF"/>
                <w:spacing w:val="-4"/>
                <w:sz w:val="24"/>
                <w:szCs w:val="24"/>
              </w:rPr>
              <w:t>规划策略</w:t>
            </w:r>
          </w:p>
        </w:tc>
        <w:tc>
          <w:tcPr>
            <w:tcW w:w="9600" w:type="dxa"/>
            <w:shd w:val="clear" w:color="auto" w:fill="A5A5A5"/>
            <w:vAlign w:val="top"/>
          </w:tcPr>
          <w:p>
            <w:pPr>
              <w:spacing w:before="43" w:line="206" w:lineRule="auto"/>
              <w:ind w:left="4081"/>
              <w:rPr>
                <w:rFonts w:ascii="宋体" w:hAnsi="宋体" w:eastAsia="宋体" w:cs="宋体"/>
                <w:sz w:val="24"/>
                <w:szCs w:val="24"/>
              </w:rPr>
            </w:pPr>
            <w:r>
              <w:rPr>
                <w:rFonts w:ascii="宋体" w:hAnsi="宋体" w:eastAsia="宋体" w:cs="宋体"/>
                <w:b/>
                <w:bCs/>
                <w:color w:val="FFFFFF"/>
                <w:spacing w:val="-4"/>
                <w:sz w:val="24"/>
                <w:szCs w:val="24"/>
              </w:rPr>
              <w:t>用地配置要求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8" w:hRule="atLeast"/>
        </w:trPr>
        <w:tc>
          <w:tcPr>
            <w:tcW w:w="849"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before="78" w:line="221" w:lineRule="auto"/>
              <w:ind w:left="193"/>
              <w:rPr>
                <w:rFonts w:ascii="宋体" w:hAnsi="宋体" w:eastAsia="宋体" w:cs="宋体"/>
                <w:sz w:val="24"/>
                <w:szCs w:val="24"/>
              </w:rPr>
            </w:pPr>
            <w:r>
              <w:rPr>
                <w:rFonts w:ascii="宋体" w:hAnsi="宋体" w:eastAsia="宋体" w:cs="宋体"/>
                <w:b/>
                <w:bCs/>
                <w:spacing w:val="-6"/>
                <w:sz w:val="24"/>
                <w:szCs w:val="24"/>
              </w:rPr>
              <w:t>上海</w:t>
            </w:r>
          </w:p>
        </w:tc>
        <w:tc>
          <w:tcPr>
            <w:tcW w:w="3830" w:type="dxa"/>
            <w:vAlign w:val="top"/>
          </w:tcPr>
          <w:p>
            <w:pPr>
              <w:spacing w:line="299" w:lineRule="auto"/>
              <w:rPr>
                <w:rFonts w:ascii="Arial"/>
                <w:sz w:val="21"/>
              </w:rPr>
            </w:pPr>
          </w:p>
          <w:p>
            <w:pPr>
              <w:spacing w:line="299" w:lineRule="auto"/>
              <w:rPr>
                <w:rFonts w:ascii="Arial"/>
                <w:sz w:val="21"/>
              </w:rPr>
            </w:pPr>
          </w:p>
          <w:p>
            <w:pPr>
              <w:spacing w:line="299" w:lineRule="auto"/>
              <w:rPr>
                <w:rFonts w:ascii="Arial"/>
                <w:sz w:val="21"/>
              </w:rPr>
            </w:pPr>
          </w:p>
          <w:p>
            <w:pPr>
              <w:spacing w:line="300" w:lineRule="auto"/>
              <w:rPr>
                <w:rFonts w:ascii="Arial"/>
                <w:sz w:val="21"/>
              </w:rPr>
            </w:pPr>
          </w:p>
          <w:p>
            <w:pPr>
              <w:spacing w:before="78" w:line="220" w:lineRule="auto"/>
              <w:ind w:left="639"/>
              <w:rPr>
                <w:rFonts w:ascii="宋体" w:hAnsi="宋体" w:eastAsia="宋体" w:cs="宋体"/>
                <w:sz w:val="24"/>
                <w:szCs w:val="24"/>
              </w:rPr>
            </w:pPr>
            <w:r>
              <w:rPr>
                <w:rFonts w:ascii="宋体" w:hAnsi="宋体" w:eastAsia="宋体" w:cs="宋体"/>
                <w:spacing w:val="-5"/>
                <w:sz w:val="24"/>
                <w:szCs w:val="24"/>
              </w:rPr>
              <w:t>自用充电设施以慢充为主</w:t>
            </w:r>
          </w:p>
          <w:p>
            <w:pPr>
              <w:spacing w:before="25" w:line="219" w:lineRule="auto"/>
              <w:ind w:left="241"/>
              <w:rPr>
                <w:rFonts w:ascii="宋体" w:hAnsi="宋体" w:eastAsia="宋体" w:cs="宋体"/>
                <w:sz w:val="24"/>
                <w:szCs w:val="24"/>
              </w:rPr>
            </w:pPr>
            <w:r>
              <w:rPr>
                <w:rFonts w:ascii="宋体" w:hAnsi="宋体" w:eastAsia="宋体" w:cs="宋体"/>
                <w:spacing w:val="-1"/>
                <w:sz w:val="24"/>
                <w:szCs w:val="24"/>
              </w:rPr>
              <w:t>专用充电设施采用快慢结合方式</w:t>
            </w:r>
          </w:p>
          <w:p>
            <w:pPr>
              <w:spacing w:before="27" w:line="220" w:lineRule="auto"/>
              <w:ind w:left="607"/>
              <w:rPr>
                <w:rFonts w:ascii="宋体" w:hAnsi="宋体" w:eastAsia="宋体" w:cs="宋体"/>
                <w:sz w:val="24"/>
                <w:szCs w:val="24"/>
              </w:rPr>
            </w:pPr>
            <w:r>
              <w:rPr>
                <w:rFonts w:ascii="宋体" w:hAnsi="宋体" w:eastAsia="宋体" w:cs="宋体"/>
                <w:spacing w:val="-2"/>
                <w:sz w:val="24"/>
                <w:szCs w:val="24"/>
              </w:rPr>
              <w:t>公用充电设施以快充为主</w:t>
            </w:r>
          </w:p>
        </w:tc>
        <w:tc>
          <w:tcPr>
            <w:tcW w:w="6662" w:type="dxa"/>
            <w:vAlign w:val="top"/>
          </w:tcPr>
          <w:p>
            <w:pPr>
              <w:spacing w:line="424" w:lineRule="auto"/>
              <w:rPr>
                <w:rFonts w:ascii="Arial"/>
                <w:sz w:val="21"/>
              </w:rPr>
            </w:pPr>
          </w:p>
          <w:p>
            <w:pPr>
              <w:spacing w:before="78" w:line="220" w:lineRule="auto"/>
              <w:ind w:left="2390"/>
              <w:rPr>
                <w:rFonts w:ascii="宋体" w:hAnsi="宋体" w:eastAsia="宋体" w:cs="宋体"/>
                <w:sz w:val="24"/>
                <w:szCs w:val="24"/>
              </w:rPr>
            </w:pPr>
            <w:r>
              <w:rPr>
                <w:rFonts w:ascii="宋体" w:hAnsi="宋体" w:eastAsia="宋体" w:cs="宋体"/>
                <w:spacing w:val="-10"/>
                <w:sz w:val="24"/>
                <w:szCs w:val="24"/>
              </w:rPr>
              <w:t>区域差别化策略：</w:t>
            </w:r>
          </w:p>
          <w:p>
            <w:pPr>
              <w:spacing w:before="25" w:line="220" w:lineRule="auto"/>
              <w:ind w:left="221"/>
              <w:rPr>
                <w:rFonts w:ascii="宋体" w:hAnsi="宋体" w:eastAsia="宋体" w:cs="宋体"/>
                <w:sz w:val="24"/>
                <w:szCs w:val="24"/>
              </w:rPr>
            </w:pPr>
            <w:r>
              <w:rPr>
                <w:rFonts w:ascii="宋体" w:hAnsi="宋体" w:eastAsia="宋体" w:cs="宋体"/>
                <w:spacing w:val="-1"/>
                <w:sz w:val="24"/>
                <w:szCs w:val="24"/>
              </w:rPr>
              <w:t>一类地区：内环以内，充电设施全面覆盖，按</w:t>
            </w:r>
            <w:r>
              <w:rPr>
                <w:rFonts w:ascii="宋体" w:hAnsi="宋体" w:eastAsia="宋体" w:cs="宋体"/>
                <w:spacing w:val="-53"/>
                <w:sz w:val="24"/>
                <w:szCs w:val="24"/>
              </w:rPr>
              <w:t xml:space="preserve"> </w:t>
            </w:r>
            <w:r>
              <w:rPr>
                <w:rFonts w:ascii="Times New Roman" w:hAnsi="Times New Roman" w:eastAsia="Times New Roman" w:cs="Times New Roman"/>
                <w:spacing w:val="-1"/>
                <w:sz w:val="24"/>
                <w:szCs w:val="24"/>
              </w:rPr>
              <w:t xml:space="preserve">0.9km </w:t>
            </w:r>
            <w:r>
              <w:rPr>
                <w:rFonts w:ascii="宋体" w:hAnsi="宋体" w:eastAsia="宋体" w:cs="宋体"/>
                <w:spacing w:val="-1"/>
                <w:sz w:val="24"/>
                <w:szCs w:val="24"/>
              </w:rPr>
              <w:t>服务半</w:t>
            </w:r>
          </w:p>
          <w:p>
            <w:pPr>
              <w:spacing w:before="22" w:line="221" w:lineRule="auto"/>
              <w:ind w:left="2939"/>
              <w:rPr>
                <w:rFonts w:ascii="Times New Roman" w:hAnsi="Times New Roman" w:eastAsia="Times New Roman" w:cs="Times New Roman"/>
                <w:sz w:val="24"/>
                <w:szCs w:val="24"/>
              </w:rPr>
            </w:pPr>
            <w:r>
              <w:rPr>
                <w:rFonts w:ascii="宋体" w:hAnsi="宋体" w:eastAsia="宋体" w:cs="宋体"/>
                <w:spacing w:val="-3"/>
                <w:sz w:val="24"/>
                <w:szCs w:val="24"/>
              </w:rPr>
              <w:t>径布设</w:t>
            </w:r>
            <w:r>
              <w:rPr>
                <w:rFonts w:ascii="Times New Roman" w:hAnsi="Times New Roman" w:eastAsia="Times New Roman" w:cs="Times New Roman"/>
                <w:spacing w:val="-3"/>
                <w:sz w:val="24"/>
                <w:szCs w:val="24"/>
              </w:rPr>
              <w:t>;</w:t>
            </w:r>
          </w:p>
          <w:p>
            <w:pPr>
              <w:spacing w:before="23" w:line="220" w:lineRule="auto"/>
              <w:ind w:left="216"/>
              <w:rPr>
                <w:rFonts w:ascii="宋体" w:hAnsi="宋体" w:eastAsia="宋体" w:cs="宋体"/>
                <w:sz w:val="24"/>
                <w:szCs w:val="24"/>
              </w:rPr>
            </w:pPr>
            <w:r>
              <w:rPr>
                <w:rFonts w:ascii="宋体" w:hAnsi="宋体" w:eastAsia="宋体" w:cs="宋体"/>
                <w:spacing w:val="-1"/>
                <w:sz w:val="24"/>
                <w:szCs w:val="24"/>
              </w:rPr>
              <w:t>二类地区：内外环间兼有部分郊区，充电设施加密加强，外</w:t>
            </w:r>
          </w:p>
          <w:p>
            <w:pPr>
              <w:spacing w:before="27" w:line="230" w:lineRule="auto"/>
              <w:ind w:left="3096" w:right="217" w:hanging="2879"/>
              <w:rPr>
                <w:rFonts w:ascii="宋体" w:hAnsi="宋体" w:eastAsia="宋体" w:cs="宋体"/>
                <w:sz w:val="24"/>
                <w:szCs w:val="24"/>
              </w:rPr>
            </w:pPr>
            <w:r>
              <w:rPr>
                <w:rFonts w:ascii="宋体" w:hAnsi="宋体" w:eastAsia="宋体" w:cs="宋体"/>
                <w:spacing w:val="-2"/>
                <w:sz w:val="24"/>
                <w:szCs w:val="24"/>
              </w:rPr>
              <w:t>环内按</w:t>
            </w:r>
            <w:r>
              <w:rPr>
                <w:rFonts w:ascii="宋体" w:hAnsi="宋体" w:eastAsia="宋体" w:cs="宋体"/>
                <w:spacing w:val="-54"/>
                <w:sz w:val="24"/>
                <w:szCs w:val="24"/>
              </w:rPr>
              <w:t xml:space="preserve"> </w:t>
            </w:r>
            <w:r>
              <w:rPr>
                <w:rFonts w:ascii="Times New Roman" w:hAnsi="Times New Roman" w:eastAsia="Times New Roman" w:cs="Times New Roman"/>
                <w:spacing w:val="-2"/>
                <w:sz w:val="24"/>
                <w:szCs w:val="24"/>
              </w:rPr>
              <w:t xml:space="preserve">0.9km </w:t>
            </w:r>
            <w:r>
              <w:rPr>
                <w:rFonts w:ascii="宋体" w:hAnsi="宋体" w:eastAsia="宋体" w:cs="宋体"/>
                <w:spacing w:val="-2"/>
                <w:sz w:val="24"/>
                <w:szCs w:val="24"/>
              </w:rPr>
              <w:t>服务半径布设，郊区新城按</w:t>
            </w:r>
            <w:r>
              <w:rPr>
                <w:rFonts w:ascii="宋体" w:hAnsi="宋体" w:eastAsia="宋体" w:cs="宋体"/>
                <w:spacing w:val="-34"/>
                <w:sz w:val="24"/>
                <w:szCs w:val="24"/>
              </w:rPr>
              <w:t xml:space="preserve"> </w:t>
            </w:r>
            <w:r>
              <w:rPr>
                <w:rFonts w:ascii="Times New Roman" w:hAnsi="Times New Roman" w:eastAsia="Times New Roman" w:cs="Times New Roman"/>
                <w:spacing w:val="-2"/>
                <w:sz w:val="24"/>
                <w:szCs w:val="24"/>
              </w:rPr>
              <w:t xml:space="preserve">1.5km </w:t>
            </w:r>
            <w:r>
              <w:rPr>
                <w:rFonts w:ascii="宋体" w:hAnsi="宋体" w:eastAsia="宋体" w:cs="宋体"/>
                <w:spacing w:val="-2"/>
                <w:sz w:val="24"/>
                <w:szCs w:val="24"/>
              </w:rPr>
              <w:t>服务半径布</w:t>
            </w:r>
            <w:r>
              <w:rPr>
                <w:rFonts w:ascii="宋体" w:hAnsi="宋体" w:eastAsia="宋体" w:cs="宋体"/>
                <w:sz w:val="24"/>
                <w:szCs w:val="24"/>
              </w:rPr>
              <w:t xml:space="preserve"> </w:t>
            </w:r>
            <w:r>
              <w:rPr>
                <w:rFonts w:ascii="宋体" w:hAnsi="宋体" w:eastAsia="宋体" w:cs="宋体"/>
                <w:spacing w:val="-18"/>
                <w:sz w:val="24"/>
                <w:szCs w:val="24"/>
              </w:rPr>
              <w:t>设；</w:t>
            </w:r>
          </w:p>
          <w:p>
            <w:pPr>
              <w:spacing w:before="26" w:line="229" w:lineRule="auto"/>
              <w:ind w:left="2852" w:right="212" w:hanging="2635"/>
              <w:rPr>
                <w:rFonts w:ascii="宋体" w:hAnsi="宋体" w:eastAsia="宋体" w:cs="宋体"/>
                <w:sz w:val="24"/>
                <w:szCs w:val="24"/>
              </w:rPr>
            </w:pPr>
            <w:r>
              <w:rPr>
                <w:rFonts w:ascii="宋体" w:hAnsi="宋体" w:eastAsia="宋体" w:cs="宋体"/>
                <w:spacing w:val="-2"/>
                <w:sz w:val="24"/>
                <w:szCs w:val="24"/>
              </w:rPr>
              <w:t>三类地区：外环地区，充电设施鼓励支持，按</w:t>
            </w:r>
            <w:r>
              <w:rPr>
                <w:rFonts w:ascii="宋体" w:hAnsi="宋体" w:eastAsia="宋体" w:cs="宋体"/>
                <w:spacing w:val="-23"/>
                <w:sz w:val="24"/>
                <w:szCs w:val="24"/>
              </w:rPr>
              <w:t xml:space="preserve"> </w:t>
            </w:r>
            <w:r>
              <w:rPr>
                <w:rFonts w:ascii="Times New Roman" w:hAnsi="Times New Roman" w:eastAsia="Times New Roman" w:cs="Times New Roman"/>
                <w:spacing w:val="-2"/>
                <w:sz w:val="24"/>
                <w:szCs w:val="24"/>
              </w:rPr>
              <w:t xml:space="preserve">1.5km </w:t>
            </w:r>
            <w:r>
              <w:rPr>
                <w:rFonts w:ascii="宋体" w:hAnsi="宋体" w:eastAsia="宋体" w:cs="宋体"/>
                <w:spacing w:val="-2"/>
                <w:sz w:val="24"/>
                <w:szCs w:val="24"/>
              </w:rPr>
              <w:t>服务半</w:t>
            </w:r>
            <w:r>
              <w:rPr>
                <w:rFonts w:ascii="宋体" w:hAnsi="宋体" w:eastAsia="宋体" w:cs="宋体"/>
                <w:sz w:val="24"/>
                <w:szCs w:val="24"/>
              </w:rPr>
              <w:t xml:space="preserve"> </w:t>
            </w:r>
            <w:r>
              <w:rPr>
                <w:rFonts w:ascii="宋体" w:hAnsi="宋体" w:eastAsia="宋体" w:cs="宋体"/>
                <w:spacing w:val="-9"/>
                <w:sz w:val="24"/>
                <w:szCs w:val="24"/>
              </w:rPr>
              <w:t>径布设。</w:t>
            </w:r>
          </w:p>
        </w:tc>
        <w:tc>
          <w:tcPr>
            <w:tcW w:w="9600" w:type="dxa"/>
            <w:vAlign w:val="top"/>
          </w:tcPr>
          <w:p>
            <w:pPr>
              <w:spacing w:before="34" w:line="220" w:lineRule="auto"/>
              <w:ind w:left="169"/>
              <w:rPr>
                <w:rFonts w:ascii="宋体" w:hAnsi="宋体" w:eastAsia="宋体" w:cs="宋体"/>
                <w:sz w:val="24"/>
                <w:szCs w:val="24"/>
              </w:rPr>
            </w:pPr>
            <w:r>
              <w:rPr>
                <w:rFonts w:ascii="宋体" w:hAnsi="宋体" w:eastAsia="宋体" w:cs="宋体"/>
                <w:spacing w:val="-1"/>
                <w:sz w:val="24"/>
                <w:szCs w:val="24"/>
              </w:rPr>
              <w:t>住宅：新建住宅按照总停车位</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100%</w:t>
            </w:r>
            <w:r>
              <w:rPr>
                <w:rFonts w:ascii="宋体" w:hAnsi="宋体" w:eastAsia="宋体" w:cs="宋体"/>
                <w:spacing w:val="-1"/>
                <w:sz w:val="24"/>
                <w:szCs w:val="24"/>
              </w:rPr>
              <w:t>建设或者预留充电设施建设安装条件，已建地块建议</w:t>
            </w:r>
          </w:p>
          <w:p>
            <w:pPr>
              <w:spacing w:before="26" w:line="220" w:lineRule="auto"/>
              <w:ind w:left="122"/>
              <w:rPr>
                <w:rFonts w:ascii="宋体" w:hAnsi="宋体" w:eastAsia="宋体" w:cs="宋体"/>
                <w:sz w:val="24"/>
                <w:szCs w:val="24"/>
              </w:rPr>
            </w:pPr>
            <w:r>
              <w:rPr>
                <w:rFonts w:ascii="宋体" w:hAnsi="宋体" w:eastAsia="宋体" w:cs="宋体"/>
                <w:sz w:val="24"/>
                <w:szCs w:val="24"/>
              </w:rPr>
              <w:t>物业联合运营商根据实际需求建设充电设施，实施条件较为困难</w:t>
            </w:r>
            <w:r>
              <w:rPr>
                <w:rFonts w:ascii="宋体" w:hAnsi="宋体" w:eastAsia="宋体" w:cs="宋体"/>
                <w:spacing w:val="-1"/>
                <w:sz w:val="24"/>
                <w:szCs w:val="24"/>
              </w:rPr>
              <w:t>的居住区宜积极在地块周</w:t>
            </w:r>
          </w:p>
          <w:p>
            <w:pPr>
              <w:spacing w:before="27" w:line="233" w:lineRule="auto"/>
              <w:ind w:left="3122"/>
              <w:rPr>
                <w:rFonts w:ascii="宋体" w:hAnsi="宋体" w:eastAsia="宋体" w:cs="宋体"/>
                <w:sz w:val="24"/>
                <w:szCs w:val="24"/>
              </w:rPr>
            </w:pPr>
            <w:r>
              <w:rPr>
                <w:rFonts w:ascii="宋体" w:hAnsi="宋体" w:eastAsia="宋体" w:cs="宋体"/>
                <w:spacing w:val="-2"/>
                <w:sz w:val="24"/>
                <w:szCs w:val="24"/>
              </w:rPr>
              <w:t>边</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 xml:space="preserve">lkm </w:t>
            </w:r>
            <w:r>
              <w:rPr>
                <w:rFonts w:ascii="宋体" w:hAnsi="宋体" w:eastAsia="宋体" w:cs="宋体"/>
                <w:spacing w:val="-2"/>
                <w:sz w:val="24"/>
                <w:szCs w:val="24"/>
              </w:rPr>
              <w:t>范围内发展公用充电设施</w:t>
            </w:r>
          </w:p>
          <w:p>
            <w:pPr>
              <w:spacing w:before="9" w:line="233" w:lineRule="auto"/>
              <w:ind w:left="156"/>
              <w:rPr>
                <w:rFonts w:ascii="宋体" w:hAnsi="宋体" w:eastAsia="宋体" w:cs="宋体"/>
                <w:sz w:val="24"/>
                <w:szCs w:val="24"/>
              </w:rPr>
            </w:pPr>
            <w:r>
              <w:rPr>
                <w:rFonts w:ascii="宋体" w:hAnsi="宋体" w:eastAsia="宋体" w:cs="宋体"/>
                <w:sz w:val="24"/>
                <w:szCs w:val="24"/>
              </w:rPr>
              <w:t>办公场所、公共或配件停车场：新建地块充电泊位</w:t>
            </w:r>
            <w:r>
              <w:rPr>
                <w:rFonts w:ascii="宋体" w:hAnsi="宋体" w:eastAsia="宋体" w:cs="宋体"/>
                <w:spacing w:val="-1"/>
                <w:sz w:val="24"/>
                <w:szCs w:val="24"/>
              </w:rPr>
              <w:t>按一类地区</w:t>
            </w:r>
            <w:r>
              <w:rPr>
                <w:rFonts w:ascii="Times New Roman" w:hAnsi="Times New Roman" w:eastAsia="Times New Roman" w:cs="Times New Roman"/>
                <w:spacing w:val="-1"/>
                <w:sz w:val="24"/>
                <w:szCs w:val="24"/>
              </w:rPr>
              <w:t>≥15%</w:t>
            </w:r>
            <w:r>
              <w:rPr>
                <w:rFonts w:ascii="宋体" w:hAnsi="宋体" w:eastAsia="宋体" w:cs="宋体"/>
                <w:spacing w:val="-1"/>
                <w:sz w:val="24"/>
                <w:szCs w:val="24"/>
              </w:rPr>
              <w:t>，二类地区</w:t>
            </w:r>
            <w:r>
              <w:rPr>
                <w:rFonts w:ascii="Times New Roman" w:hAnsi="Times New Roman" w:eastAsia="Times New Roman" w:cs="Times New Roman"/>
                <w:spacing w:val="-1"/>
                <w:sz w:val="24"/>
                <w:szCs w:val="24"/>
              </w:rPr>
              <w:t>≥12%</w:t>
            </w:r>
            <w:r>
              <w:rPr>
                <w:rFonts w:ascii="宋体" w:hAnsi="宋体" w:eastAsia="宋体" w:cs="宋体"/>
                <w:spacing w:val="-1"/>
                <w:sz w:val="24"/>
                <w:szCs w:val="24"/>
              </w:rPr>
              <w:t>，三</w:t>
            </w:r>
          </w:p>
          <w:p>
            <w:pPr>
              <w:spacing w:before="8" w:line="237" w:lineRule="auto"/>
              <w:ind w:left="3315" w:right="196" w:hanging="3121"/>
              <w:rPr>
                <w:rFonts w:ascii="宋体" w:hAnsi="宋体" w:eastAsia="宋体" w:cs="宋体"/>
                <w:sz w:val="24"/>
                <w:szCs w:val="24"/>
              </w:rPr>
            </w:pPr>
            <w:r>
              <w:rPr>
                <w:rFonts w:ascii="宋体" w:hAnsi="宋体" w:eastAsia="宋体" w:cs="宋体"/>
                <w:spacing w:val="-5"/>
                <w:sz w:val="24"/>
                <w:szCs w:val="24"/>
              </w:rPr>
              <w:t>类地区</w:t>
            </w:r>
            <w:r>
              <w:rPr>
                <w:rFonts w:ascii="Times New Roman" w:hAnsi="Times New Roman" w:eastAsia="Times New Roman" w:cs="Times New Roman"/>
                <w:spacing w:val="-5"/>
                <w:sz w:val="24"/>
                <w:szCs w:val="24"/>
              </w:rPr>
              <w:t>≥10%</w:t>
            </w:r>
            <w:r>
              <w:rPr>
                <w:rFonts w:ascii="宋体" w:hAnsi="宋体" w:eastAsia="宋体" w:cs="宋体"/>
                <w:spacing w:val="-5"/>
                <w:sz w:val="24"/>
                <w:szCs w:val="24"/>
              </w:rPr>
              <w:t>配件到位，已建地块</w:t>
            </w:r>
            <w:r>
              <w:rPr>
                <w:rFonts w:ascii="宋体" w:hAnsi="宋体" w:eastAsia="宋体" w:cs="宋体"/>
                <w:spacing w:val="-57"/>
                <w:sz w:val="24"/>
                <w:szCs w:val="24"/>
              </w:rPr>
              <w:t xml:space="preserve"> </w:t>
            </w:r>
            <w:r>
              <w:rPr>
                <w:rFonts w:ascii="Times New Roman" w:hAnsi="Times New Roman" w:eastAsia="Times New Roman" w:cs="Times New Roman"/>
                <w:spacing w:val="-5"/>
                <w:sz w:val="24"/>
                <w:szCs w:val="24"/>
              </w:rPr>
              <w:t xml:space="preserve">2020 </w:t>
            </w:r>
            <w:r>
              <w:rPr>
                <w:rFonts w:ascii="宋体" w:hAnsi="宋体" w:eastAsia="宋体" w:cs="宋体"/>
                <w:spacing w:val="-5"/>
                <w:sz w:val="24"/>
                <w:szCs w:val="24"/>
              </w:rPr>
              <w:t>年充电泊位按</w:t>
            </w:r>
            <w:r>
              <w:rPr>
                <w:rFonts w:ascii="宋体" w:hAnsi="宋体" w:eastAsia="宋体" w:cs="宋体"/>
                <w:spacing w:val="-51"/>
                <w:sz w:val="24"/>
                <w:szCs w:val="24"/>
              </w:rPr>
              <w:t xml:space="preserve"> </w:t>
            </w:r>
            <w:r>
              <w:rPr>
                <w:rFonts w:ascii="Times New Roman" w:hAnsi="Times New Roman" w:eastAsia="Times New Roman" w:cs="Times New Roman"/>
                <w:spacing w:val="-5"/>
                <w:sz w:val="24"/>
                <w:szCs w:val="24"/>
              </w:rPr>
              <w:t>5%</w:t>
            </w:r>
            <w:r>
              <w:rPr>
                <w:rFonts w:ascii="宋体" w:hAnsi="宋体" w:eastAsia="宋体" w:cs="宋体"/>
                <w:spacing w:val="-5"/>
                <w:sz w:val="24"/>
                <w:szCs w:val="24"/>
              </w:rPr>
              <w:t>最低配建标准逐步调整，</w:t>
            </w:r>
            <w:r>
              <w:rPr>
                <w:rFonts w:ascii="宋体" w:hAnsi="宋体" w:eastAsia="宋体" w:cs="宋体"/>
                <w:spacing w:val="59"/>
                <w:sz w:val="24"/>
                <w:szCs w:val="24"/>
              </w:rPr>
              <w:t xml:space="preserve"> </w:t>
            </w:r>
            <w:r>
              <w:rPr>
                <w:rFonts w:ascii="Times New Roman" w:hAnsi="Times New Roman" w:eastAsia="Times New Roman" w:cs="Times New Roman"/>
                <w:spacing w:val="-5"/>
                <w:sz w:val="24"/>
                <w:szCs w:val="24"/>
              </w:rPr>
              <w:t>P</w:t>
            </w:r>
            <w:r>
              <w:rPr>
                <w:rFonts w:ascii="Times New Roman" w:hAnsi="Times New Roman" w:eastAsia="Times New Roman" w:cs="Times New Roman"/>
                <w:spacing w:val="-6"/>
                <w:sz w:val="24"/>
                <w:szCs w:val="24"/>
              </w:rPr>
              <w:t xml:space="preserve">+R </w:t>
            </w:r>
            <w:r>
              <w:rPr>
                <w:rFonts w:ascii="宋体" w:hAnsi="宋体" w:eastAsia="宋体" w:cs="宋体"/>
                <w:spacing w:val="-6"/>
                <w:sz w:val="24"/>
                <w:szCs w:val="24"/>
              </w:rPr>
              <w:t>式</w:t>
            </w:r>
            <w:r>
              <w:rPr>
                <w:rFonts w:ascii="宋体" w:hAnsi="宋体" w:eastAsia="宋体" w:cs="宋体"/>
                <w:sz w:val="24"/>
                <w:szCs w:val="24"/>
              </w:rPr>
              <w:t xml:space="preserve"> </w:t>
            </w:r>
            <w:r>
              <w:rPr>
                <w:rFonts w:ascii="宋体" w:hAnsi="宋体" w:eastAsia="宋体" w:cs="宋体"/>
                <w:spacing w:val="-1"/>
                <w:sz w:val="24"/>
                <w:szCs w:val="24"/>
              </w:rPr>
              <w:t>停车场充电泊位比例</w:t>
            </w:r>
            <w:r>
              <w:rPr>
                <w:rFonts w:ascii="Times New Roman" w:hAnsi="Times New Roman" w:eastAsia="Times New Roman" w:cs="Times New Roman"/>
                <w:spacing w:val="-1"/>
                <w:sz w:val="24"/>
                <w:szCs w:val="24"/>
              </w:rPr>
              <w:t>≥15%</w:t>
            </w:r>
            <w:r>
              <w:rPr>
                <w:rFonts w:ascii="宋体" w:hAnsi="宋体" w:eastAsia="宋体" w:cs="宋体"/>
                <w:spacing w:val="-1"/>
                <w:sz w:val="24"/>
                <w:szCs w:val="24"/>
              </w:rPr>
              <w:t>；</w:t>
            </w:r>
          </w:p>
          <w:p>
            <w:pPr>
              <w:spacing w:before="9" w:line="228" w:lineRule="auto"/>
              <w:ind w:left="3965" w:right="121" w:hanging="3844"/>
              <w:rPr>
                <w:rFonts w:ascii="宋体" w:hAnsi="宋体" w:eastAsia="宋体" w:cs="宋体"/>
                <w:sz w:val="24"/>
                <w:szCs w:val="24"/>
              </w:rPr>
            </w:pPr>
            <w:r>
              <w:rPr>
                <w:rFonts w:ascii="宋体" w:hAnsi="宋体" w:eastAsia="宋体" w:cs="宋体"/>
                <w:sz w:val="24"/>
                <w:szCs w:val="24"/>
              </w:rPr>
              <w:t>道路停车泊位：注意避免对城市交通影响，结合智慧路灯，利用小</w:t>
            </w:r>
            <w:r>
              <w:rPr>
                <w:rFonts w:ascii="宋体" w:hAnsi="宋体" w:eastAsia="宋体" w:cs="宋体"/>
                <w:spacing w:val="-1"/>
                <w:sz w:val="24"/>
                <w:szCs w:val="24"/>
              </w:rPr>
              <w:t>区周边夜间路停车资源</w:t>
            </w:r>
            <w:r>
              <w:rPr>
                <w:rFonts w:ascii="宋体" w:hAnsi="宋体" w:eastAsia="宋体" w:cs="宋体"/>
                <w:sz w:val="24"/>
                <w:szCs w:val="24"/>
              </w:rPr>
              <w:t xml:space="preserve"> </w:t>
            </w:r>
            <w:r>
              <w:rPr>
                <w:rFonts w:ascii="宋体" w:hAnsi="宋体" w:eastAsia="宋体" w:cs="宋体"/>
                <w:spacing w:val="-9"/>
                <w:sz w:val="24"/>
                <w:szCs w:val="24"/>
              </w:rPr>
              <w:t>建设充电设施；</w:t>
            </w:r>
          </w:p>
          <w:p>
            <w:pPr>
              <w:spacing w:before="25" w:line="230" w:lineRule="auto"/>
              <w:ind w:left="4204" w:right="162" w:hanging="4037"/>
              <w:rPr>
                <w:rFonts w:ascii="宋体" w:hAnsi="宋体" w:eastAsia="宋体" w:cs="宋体"/>
                <w:sz w:val="24"/>
                <w:szCs w:val="24"/>
              </w:rPr>
            </w:pPr>
            <w:r>
              <w:rPr>
                <w:rFonts w:ascii="宋体" w:hAnsi="宋体" w:eastAsia="宋体" w:cs="宋体"/>
                <w:spacing w:val="-2"/>
                <w:sz w:val="24"/>
                <w:szCs w:val="24"/>
              </w:rPr>
              <w:t>高速公路服务区：以</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20km</w:t>
            </w:r>
            <w:r>
              <w:rPr>
                <w:rFonts w:ascii="Times New Roman" w:hAnsi="Times New Roman" w:eastAsia="Times New Roman" w:cs="Times New Roman"/>
                <w:spacing w:val="16"/>
                <w:w w:val="101"/>
                <w:sz w:val="24"/>
                <w:szCs w:val="24"/>
              </w:rPr>
              <w:t xml:space="preserve"> </w:t>
            </w:r>
            <w:r>
              <w:rPr>
                <w:rFonts w:ascii="宋体" w:hAnsi="宋体" w:eastAsia="宋体" w:cs="宋体"/>
                <w:spacing w:val="-2"/>
                <w:sz w:val="24"/>
                <w:szCs w:val="24"/>
              </w:rPr>
              <w:t>间距为目标构建充电服务走廊，服务区每处布置不少于</w:t>
            </w:r>
            <w:r>
              <w:rPr>
                <w:rFonts w:ascii="宋体" w:hAnsi="宋体" w:eastAsia="宋体" w:cs="宋体"/>
                <w:spacing w:val="-57"/>
                <w:sz w:val="24"/>
                <w:szCs w:val="24"/>
              </w:rPr>
              <w:t xml:space="preserve"> </w:t>
            </w:r>
            <w:r>
              <w:rPr>
                <w:rFonts w:ascii="Times New Roman" w:hAnsi="Times New Roman" w:eastAsia="Times New Roman" w:cs="Times New Roman"/>
                <w:spacing w:val="-2"/>
                <w:sz w:val="24"/>
                <w:szCs w:val="24"/>
              </w:rPr>
              <w:t xml:space="preserve">4 </w:t>
            </w:r>
            <w:r>
              <w:rPr>
                <w:rFonts w:ascii="宋体" w:hAnsi="宋体" w:eastAsia="宋体" w:cs="宋体"/>
                <w:spacing w:val="-2"/>
                <w:sz w:val="24"/>
                <w:szCs w:val="24"/>
              </w:rPr>
              <w:t>个直</w:t>
            </w:r>
            <w:r>
              <w:rPr>
                <w:rFonts w:ascii="宋体" w:hAnsi="宋体" w:eastAsia="宋体" w:cs="宋体"/>
                <w:sz w:val="24"/>
                <w:szCs w:val="24"/>
              </w:rPr>
              <w:t xml:space="preserve"> </w:t>
            </w:r>
            <w:r>
              <w:rPr>
                <w:rFonts w:ascii="宋体" w:hAnsi="宋体" w:eastAsia="宋体" w:cs="宋体"/>
                <w:spacing w:val="-11"/>
                <w:sz w:val="24"/>
                <w:szCs w:val="24"/>
              </w:rPr>
              <w:t>流充电桩；</w:t>
            </w:r>
          </w:p>
          <w:p>
            <w:pPr>
              <w:spacing w:before="26" w:line="206" w:lineRule="auto"/>
              <w:ind w:left="1882"/>
              <w:rPr>
                <w:rFonts w:ascii="宋体" w:hAnsi="宋体" w:eastAsia="宋体" w:cs="宋体"/>
                <w:sz w:val="24"/>
                <w:szCs w:val="24"/>
              </w:rPr>
            </w:pPr>
            <w:r>
              <w:rPr>
                <w:rFonts w:ascii="宋体" w:hAnsi="宋体" w:eastAsia="宋体" w:cs="宋体"/>
                <w:spacing w:val="-4"/>
                <w:sz w:val="24"/>
                <w:szCs w:val="24"/>
              </w:rPr>
              <w:t>公用充电站：按照每</w:t>
            </w:r>
            <w:r>
              <w:rPr>
                <w:rFonts w:ascii="宋体" w:hAnsi="宋体" w:eastAsia="宋体" w:cs="宋体"/>
                <w:spacing w:val="-42"/>
                <w:sz w:val="24"/>
                <w:szCs w:val="24"/>
              </w:rPr>
              <w:t xml:space="preserve"> </w:t>
            </w:r>
            <w:r>
              <w:rPr>
                <w:rFonts w:ascii="Times New Roman" w:hAnsi="Times New Roman" w:eastAsia="Times New Roman" w:cs="Times New Roman"/>
                <w:spacing w:val="-4"/>
                <w:sz w:val="24"/>
                <w:szCs w:val="24"/>
              </w:rPr>
              <w:t xml:space="preserve">2000 </w:t>
            </w:r>
            <w:r>
              <w:rPr>
                <w:rFonts w:ascii="宋体" w:hAnsi="宋体" w:eastAsia="宋体" w:cs="宋体"/>
                <w:spacing w:val="-4"/>
                <w:sz w:val="24"/>
                <w:szCs w:val="24"/>
              </w:rPr>
              <w:t>辆新能源汽车</w:t>
            </w:r>
            <w:r>
              <w:rPr>
                <w:rFonts w:ascii="宋体" w:hAnsi="宋体" w:eastAsia="宋体" w:cs="宋体"/>
                <w:spacing w:val="-35"/>
                <w:sz w:val="24"/>
                <w:szCs w:val="24"/>
              </w:rPr>
              <w:t xml:space="preserve"> </w:t>
            </w:r>
            <w:r>
              <w:rPr>
                <w:rFonts w:ascii="Times New Roman" w:hAnsi="Times New Roman" w:eastAsia="Times New Roman" w:cs="Times New Roman"/>
                <w:spacing w:val="-4"/>
                <w:sz w:val="24"/>
                <w:szCs w:val="24"/>
              </w:rPr>
              <w:t xml:space="preserve">1 </w:t>
            </w:r>
            <w:r>
              <w:rPr>
                <w:rFonts w:ascii="宋体" w:hAnsi="宋体" w:eastAsia="宋体" w:cs="宋体"/>
                <w:spacing w:val="-4"/>
                <w:sz w:val="24"/>
                <w:szCs w:val="24"/>
              </w:rPr>
              <w:t>座配套建设。</w:t>
            </w:r>
          </w:p>
        </w:tc>
      </w:tr>
    </w:tbl>
    <w:p>
      <w:pPr>
        <w:pStyle w:val="2"/>
        <w:spacing w:line="228" w:lineRule="exact"/>
        <w:rPr>
          <w:sz w:val="19"/>
        </w:rPr>
      </w:pPr>
    </w:p>
    <w:p>
      <w:pPr>
        <w:spacing w:line="228" w:lineRule="exact"/>
        <w:rPr>
          <w:sz w:val="19"/>
          <w:szCs w:val="19"/>
        </w:rPr>
        <w:sectPr>
          <w:headerReference r:id="rId38" w:type="default"/>
          <w:footerReference r:id="rId39" w:type="default"/>
          <w:pgSz w:w="23813" w:h="16839"/>
          <w:pgMar w:top="1753" w:right="521" w:bottom="1845" w:left="1435" w:header="762" w:footer="1155" w:gutter="0"/>
        </w:sectPr>
      </w:pPr>
    </w:p>
    <w:p>
      <w:pPr>
        <w:spacing w:line="42" w:lineRule="exact"/>
      </w:pPr>
    </w:p>
    <w:tbl>
      <w:tblPr>
        <w:tblStyle w:val="5"/>
        <w:tblW w:w="2094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9"/>
        <w:gridCol w:w="3830"/>
        <w:gridCol w:w="6662"/>
        <w:gridCol w:w="96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849" w:type="dxa"/>
            <w:shd w:val="clear" w:color="auto" w:fill="A5A5A5"/>
            <w:vAlign w:val="top"/>
          </w:tcPr>
          <w:p>
            <w:pPr>
              <w:spacing w:before="43" w:line="206" w:lineRule="auto"/>
              <w:ind w:left="191"/>
              <w:rPr>
                <w:rFonts w:ascii="宋体" w:hAnsi="宋体" w:eastAsia="宋体" w:cs="宋体"/>
                <w:sz w:val="24"/>
                <w:szCs w:val="24"/>
              </w:rPr>
            </w:pPr>
            <w:r>
              <w:rPr>
                <w:rFonts w:ascii="宋体" w:hAnsi="宋体" w:eastAsia="宋体" w:cs="宋体"/>
                <w:b/>
                <w:bCs/>
                <w:color w:val="FFFFFF"/>
                <w:spacing w:val="-5"/>
                <w:sz w:val="24"/>
                <w:szCs w:val="24"/>
              </w:rPr>
              <w:t>城市</w:t>
            </w:r>
          </w:p>
        </w:tc>
        <w:tc>
          <w:tcPr>
            <w:tcW w:w="3830" w:type="dxa"/>
            <w:shd w:val="clear" w:color="auto" w:fill="A5A5A5"/>
            <w:vAlign w:val="top"/>
          </w:tcPr>
          <w:p>
            <w:pPr>
              <w:spacing w:before="43" w:line="206" w:lineRule="auto"/>
              <w:ind w:left="958"/>
              <w:rPr>
                <w:rFonts w:ascii="宋体" w:hAnsi="宋体" w:eastAsia="宋体" w:cs="宋体"/>
                <w:sz w:val="24"/>
                <w:szCs w:val="24"/>
              </w:rPr>
            </w:pPr>
            <w:r>
              <w:rPr>
                <w:rFonts w:ascii="宋体" w:hAnsi="宋体" w:eastAsia="宋体" w:cs="宋体"/>
                <w:b/>
                <w:bCs/>
                <w:color w:val="FFFFFF"/>
                <w:spacing w:val="-4"/>
                <w:sz w:val="24"/>
                <w:szCs w:val="24"/>
              </w:rPr>
              <w:t>充电设施发展模式</w:t>
            </w:r>
          </w:p>
        </w:tc>
        <w:tc>
          <w:tcPr>
            <w:tcW w:w="6662" w:type="dxa"/>
            <w:shd w:val="clear" w:color="auto" w:fill="A5A5A5"/>
            <w:vAlign w:val="top"/>
          </w:tcPr>
          <w:p>
            <w:pPr>
              <w:spacing w:before="43" w:line="206" w:lineRule="auto"/>
              <w:ind w:left="2854"/>
              <w:rPr>
                <w:rFonts w:ascii="宋体" w:hAnsi="宋体" w:eastAsia="宋体" w:cs="宋体"/>
                <w:sz w:val="24"/>
                <w:szCs w:val="24"/>
              </w:rPr>
            </w:pPr>
            <w:r>
              <w:rPr>
                <w:rFonts w:ascii="宋体" w:hAnsi="宋体" w:eastAsia="宋体" w:cs="宋体"/>
                <w:b/>
                <w:bCs/>
                <w:color w:val="FFFFFF"/>
                <w:spacing w:val="-4"/>
                <w:sz w:val="24"/>
                <w:szCs w:val="24"/>
              </w:rPr>
              <w:t>规划策略</w:t>
            </w:r>
          </w:p>
        </w:tc>
        <w:tc>
          <w:tcPr>
            <w:tcW w:w="9600" w:type="dxa"/>
            <w:shd w:val="clear" w:color="auto" w:fill="A5A5A5"/>
            <w:vAlign w:val="top"/>
          </w:tcPr>
          <w:p>
            <w:pPr>
              <w:spacing w:before="43" w:line="206" w:lineRule="auto"/>
              <w:ind w:left="4081"/>
              <w:rPr>
                <w:rFonts w:ascii="宋体" w:hAnsi="宋体" w:eastAsia="宋体" w:cs="宋体"/>
                <w:sz w:val="24"/>
                <w:szCs w:val="24"/>
              </w:rPr>
            </w:pPr>
            <w:r>
              <w:rPr>
                <w:rFonts w:ascii="宋体" w:hAnsi="宋体" w:eastAsia="宋体" w:cs="宋体"/>
                <w:b/>
                <w:bCs/>
                <w:color w:val="FFFFFF"/>
                <w:spacing w:val="-4"/>
                <w:sz w:val="24"/>
                <w:szCs w:val="24"/>
              </w:rPr>
              <w:t>用地配置要求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55" w:hRule="atLeast"/>
        </w:trPr>
        <w:tc>
          <w:tcPr>
            <w:tcW w:w="849" w:type="dxa"/>
            <w:vAlign w:val="top"/>
          </w:tcPr>
          <w:p>
            <w:pPr>
              <w:spacing w:line="338" w:lineRule="auto"/>
              <w:rPr>
                <w:rFonts w:ascii="Arial"/>
                <w:sz w:val="21"/>
              </w:rPr>
            </w:pPr>
          </w:p>
          <w:p>
            <w:pPr>
              <w:spacing w:line="339" w:lineRule="auto"/>
              <w:rPr>
                <w:rFonts w:ascii="Arial"/>
                <w:sz w:val="21"/>
              </w:rPr>
            </w:pPr>
          </w:p>
          <w:p>
            <w:pPr>
              <w:spacing w:before="78" w:line="219" w:lineRule="auto"/>
              <w:ind w:left="190"/>
              <w:rPr>
                <w:rFonts w:ascii="宋体" w:hAnsi="宋体" w:eastAsia="宋体" w:cs="宋体"/>
                <w:sz w:val="24"/>
                <w:szCs w:val="24"/>
              </w:rPr>
            </w:pPr>
            <w:r>
              <w:rPr>
                <w:rFonts w:ascii="宋体" w:hAnsi="宋体" w:eastAsia="宋体" w:cs="宋体"/>
                <w:b/>
                <w:bCs/>
                <w:spacing w:val="-5"/>
                <w:sz w:val="24"/>
                <w:szCs w:val="24"/>
              </w:rPr>
              <w:t>杭州</w:t>
            </w:r>
          </w:p>
        </w:tc>
        <w:tc>
          <w:tcPr>
            <w:tcW w:w="3830" w:type="dxa"/>
            <w:vAlign w:val="top"/>
          </w:tcPr>
          <w:p>
            <w:pPr>
              <w:spacing w:before="293" w:line="221" w:lineRule="auto"/>
              <w:ind w:left="1320"/>
              <w:rPr>
                <w:rFonts w:ascii="宋体" w:hAnsi="宋体" w:eastAsia="宋体" w:cs="宋体"/>
                <w:sz w:val="24"/>
                <w:szCs w:val="24"/>
              </w:rPr>
            </w:pPr>
            <w:r>
              <w:rPr>
                <w:rFonts w:ascii="宋体" w:hAnsi="宋体" w:eastAsia="宋体" w:cs="宋体"/>
                <w:spacing w:val="-2"/>
                <w:sz w:val="24"/>
                <w:szCs w:val="24"/>
              </w:rPr>
              <w:t>配建为主体</w:t>
            </w:r>
          </w:p>
          <w:p>
            <w:pPr>
              <w:spacing w:before="24" w:line="220" w:lineRule="auto"/>
              <w:ind w:left="842"/>
              <w:rPr>
                <w:rFonts w:ascii="宋体" w:hAnsi="宋体" w:eastAsia="宋体" w:cs="宋体"/>
                <w:sz w:val="24"/>
                <w:szCs w:val="24"/>
              </w:rPr>
            </w:pPr>
            <w:r>
              <w:rPr>
                <w:rFonts w:ascii="宋体" w:hAnsi="宋体" w:eastAsia="宋体" w:cs="宋体"/>
                <w:spacing w:val="-2"/>
                <w:sz w:val="24"/>
                <w:szCs w:val="24"/>
              </w:rPr>
              <w:t>路外公共充电桩为辅</w:t>
            </w:r>
          </w:p>
          <w:p>
            <w:pPr>
              <w:spacing w:before="26" w:line="220" w:lineRule="auto"/>
              <w:ind w:left="962"/>
              <w:rPr>
                <w:rFonts w:ascii="宋体" w:hAnsi="宋体" w:eastAsia="宋体" w:cs="宋体"/>
                <w:sz w:val="24"/>
                <w:szCs w:val="24"/>
              </w:rPr>
            </w:pPr>
            <w:r>
              <w:rPr>
                <w:rFonts w:ascii="宋体" w:hAnsi="宋体" w:eastAsia="宋体" w:cs="宋体"/>
                <w:spacing w:val="-2"/>
                <w:sz w:val="24"/>
                <w:szCs w:val="24"/>
              </w:rPr>
              <w:t>路内充电桩为补充</w:t>
            </w:r>
          </w:p>
          <w:p>
            <w:pPr>
              <w:spacing w:before="21" w:line="220" w:lineRule="auto"/>
              <w:ind w:left="1081"/>
              <w:rPr>
                <w:rFonts w:ascii="宋体" w:hAnsi="宋体" w:eastAsia="宋体" w:cs="宋体"/>
                <w:sz w:val="24"/>
                <w:szCs w:val="24"/>
              </w:rPr>
            </w:pPr>
            <w:r>
              <w:rPr>
                <w:rFonts w:ascii="宋体" w:hAnsi="宋体" w:eastAsia="宋体" w:cs="宋体"/>
                <w:spacing w:val="-2"/>
                <w:sz w:val="24"/>
                <w:szCs w:val="24"/>
              </w:rPr>
              <w:t>专车专用的模式</w:t>
            </w:r>
          </w:p>
        </w:tc>
        <w:tc>
          <w:tcPr>
            <w:tcW w:w="6662" w:type="dxa"/>
            <w:vAlign w:val="top"/>
          </w:tcPr>
          <w:p>
            <w:pPr>
              <w:spacing w:before="139" w:line="220" w:lineRule="auto"/>
              <w:ind w:left="455"/>
              <w:rPr>
                <w:rFonts w:ascii="宋体" w:hAnsi="宋体" w:eastAsia="宋体" w:cs="宋体"/>
                <w:sz w:val="24"/>
                <w:szCs w:val="24"/>
              </w:rPr>
            </w:pPr>
            <w:r>
              <w:rPr>
                <w:rFonts w:ascii="宋体" w:hAnsi="宋体" w:eastAsia="宋体" w:cs="宋体"/>
                <w:spacing w:val="-1"/>
                <w:sz w:val="24"/>
                <w:szCs w:val="24"/>
              </w:rPr>
              <w:t>差别化：建立充电设施发展分区，明确差别化发展政策</w:t>
            </w:r>
          </w:p>
          <w:p>
            <w:pPr>
              <w:spacing w:before="21" w:line="220" w:lineRule="auto"/>
              <w:ind w:left="223"/>
              <w:rPr>
                <w:rFonts w:ascii="宋体" w:hAnsi="宋体" w:eastAsia="宋体" w:cs="宋体"/>
                <w:sz w:val="24"/>
                <w:szCs w:val="24"/>
              </w:rPr>
            </w:pPr>
            <w:r>
              <w:rPr>
                <w:rFonts w:ascii="宋体" w:hAnsi="宋体" w:eastAsia="宋体" w:cs="宋体"/>
                <w:spacing w:val="-1"/>
                <w:sz w:val="24"/>
                <w:szCs w:val="24"/>
              </w:rPr>
              <w:t>多样化：多模式多样化充电设施系统，以满足不同类型车辆</w:t>
            </w:r>
          </w:p>
          <w:p>
            <w:pPr>
              <w:spacing w:before="26" w:line="220" w:lineRule="auto"/>
              <w:ind w:left="2986"/>
              <w:rPr>
                <w:rFonts w:ascii="宋体" w:hAnsi="宋体" w:eastAsia="宋体" w:cs="宋体"/>
                <w:sz w:val="24"/>
                <w:szCs w:val="24"/>
              </w:rPr>
            </w:pPr>
            <w:r>
              <w:rPr>
                <w:rFonts w:ascii="宋体" w:hAnsi="宋体" w:eastAsia="宋体" w:cs="宋体"/>
                <w:spacing w:val="-18"/>
                <w:sz w:val="24"/>
                <w:szCs w:val="24"/>
              </w:rPr>
              <w:t>需求；</w:t>
            </w:r>
          </w:p>
          <w:p>
            <w:pPr>
              <w:spacing w:before="25" w:line="220" w:lineRule="auto"/>
              <w:ind w:left="1413"/>
              <w:rPr>
                <w:rFonts w:ascii="宋体" w:hAnsi="宋体" w:eastAsia="宋体" w:cs="宋体"/>
                <w:sz w:val="24"/>
                <w:szCs w:val="24"/>
              </w:rPr>
            </w:pPr>
            <w:r>
              <w:rPr>
                <w:rFonts w:ascii="宋体" w:hAnsi="宋体" w:eastAsia="宋体" w:cs="宋体"/>
                <w:spacing w:val="-4"/>
                <w:sz w:val="24"/>
                <w:szCs w:val="24"/>
              </w:rPr>
              <w:t>标准化：充电设施标准化建设模式；</w:t>
            </w:r>
          </w:p>
          <w:p>
            <w:pPr>
              <w:spacing w:before="26" w:line="219" w:lineRule="auto"/>
              <w:ind w:left="333"/>
              <w:rPr>
                <w:rFonts w:ascii="宋体" w:hAnsi="宋体" w:eastAsia="宋体" w:cs="宋体"/>
                <w:sz w:val="24"/>
                <w:szCs w:val="24"/>
              </w:rPr>
            </w:pPr>
            <w:r>
              <w:rPr>
                <w:rFonts w:ascii="宋体" w:hAnsi="宋体" w:eastAsia="宋体" w:cs="宋体"/>
                <w:spacing w:val="-2"/>
                <w:sz w:val="24"/>
                <w:szCs w:val="24"/>
              </w:rPr>
              <w:t>制度化：建设保障充电设施健康发展的规章和执法力量。</w:t>
            </w:r>
          </w:p>
        </w:tc>
        <w:tc>
          <w:tcPr>
            <w:tcW w:w="9600" w:type="dxa"/>
            <w:vAlign w:val="top"/>
          </w:tcPr>
          <w:p>
            <w:pPr>
              <w:spacing w:before="138" w:line="229" w:lineRule="auto"/>
              <w:ind w:left="3725" w:right="109" w:hanging="3611"/>
              <w:rPr>
                <w:rFonts w:ascii="宋体" w:hAnsi="宋体" w:eastAsia="宋体" w:cs="宋体"/>
                <w:sz w:val="24"/>
                <w:szCs w:val="24"/>
              </w:rPr>
            </w:pPr>
            <w:r>
              <w:rPr>
                <w:rFonts w:ascii="宋体" w:hAnsi="宋体" w:eastAsia="宋体" w:cs="宋体"/>
                <w:spacing w:val="-1"/>
                <w:sz w:val="24"/>
                <w:szCs w:val="24"/>
              </w:rPr>
              <w:t>新建、改建民用建筑工程项目、自走式城市公共停车场：按不低于总停车位的</w:t>
            </w:r>
            <w:r>
              <w:rPr>
                <w:rFonts w:ascii="宋体" w:hAnsi="宋体" w:eastAsia="宋体" w:cs="宋体"/>
                <w:spacing w:val="-31"/>
                <w:sz w:val="24"/>
                <w:szCs w:val="24"/>
              </w:rPr>
              <w:t xml:space="preserve"> </w:t>
            </w:r>
            <w:r>
              <w:rPr>
                <w:rFonts w:ascii="Times New Roman" w:hAnsi="Times New Roman" w:eastAsia="Times New Roman" w:cs="Times New Roman"/>
                <w:spacing w:val="-1"/>
                <w:sz w:val="24"/>
                <w:szCs w:val="24"/>
              </w:rPr>
              <w:t>10%</w:t>
            </w:r>
            <w:r>
              <w:rPr>
                <w:rFonts w:ascii="宋体" w:hAnsi="宋体" w:eastAsia="宋体" w:cs="宋体"/>
                <w:spacing w:val="-1"/>
                <w:sz w:val="24"/>
                <w:szCs w:val="24"/>
              </w:rPr>
              <w:t>配建或</w:t>
            </w:r>
            <w:r>
              <w:rPr>
                <w:rFonts w:ascii="宋体" w:hAnsi="宋体" w:eastAsia="宋体" w:cs="宋体"/>
                <w:sz w:val="24"/>
                <w:szCs w:val="24"/>
              </w:rPr>
              <w:t xml:space="preserve"> </w:t>
            </w:r>
            <w:r>
              <w:rPr>
                <w:rFonts w:ascii="宋体" w:hAnsi="宋体" w:eastAsia="宋体" w:cs="宋体"/>
                <w:spacing w:val="-7"/>
                <w:sz w:val="24"/>
                <w:szCs w:val="24"/>
              </w:rPr>
              <w:t>预留充电设施接口；</w:t>
            </w:r>
          </w:p>
          <w:p>
            <w:pPr>
              <w:spacing w:before="25" w:line="220" w:lineRule="auto"/>
              <w:ind w:left="3048"/>
              <w:rPr>
                <w:rFonts w:ascii="宋体" w:hAnsi="宋体" w:eastAsia="宋体" w:cs="宋体"/>
                <w:sz w:val="24"/>
                <w:szCs w:val="24"/>
              </w:rPr>
            </w:pPr>
            <w:r>
              <w:rPr>
                <w:rFonts w:ascii="宋体" w:hAnsi="宋体" w:eastAsia="宋体" w:cs="宋体"/>
                <w:spacing w:val="-17"/>
                <w:sz w:val="24"/>
                <w:szCs w:val="24"/>
              </w:rPr>
              <w:t>现状住宅：</w:t>
            </w:r>
            <w:r>
              <w:rPr>
                <w:rFonts w:ascii="宋体" w:hAnsi="宋体" w:eastAsia="宋体" w:cs="宋体"/>
                <w:spacing w:val="58"/>
                <w:sz w:val="24"/>
                <w:szCs w:val="24"/>
              </w:rPr>
              <w:t xml:space="preserve"> </w:t>
            </w:r>
            <w:r>
              <w:rPr>
                <w:rFonts w:ascii="Times New Roman" w:hAnsi="Times New Roman" w:eastAsia="Times New Roman" w:cs="Times New Roman"/>
                <w:spacing w:val="-17"/>
                <w:sz w:val="24"/>
                <w:szCs w:val="24"/>
              </w:rPr>
              <w:t xml:space="preserve">1 </w:t>
            </w:r>
            <w:r>
              <w:rPr>
                <w:rFonts w:ascii="宋体" w:hAnsi="宋体" w:eastAsia="宋体" w:cs="宋体"/>
                <w:spacing w:val="-17"/>
                <w:sz w:val="24"/>
                <w:szCs w:val="24"/>
              </w:rPr>
              <w:t>车</w:t>
            </w:r>
            <w:r>
              <w:rPr>
                <w:rFonts w:ascii="宋体" w:hAnsi="宋体" w:eastAsia="宋体" w:cs="宋体"/>
                <w:spacing w:val="-34"/>
                <w:sz w:val="24"/>
                <w:szCs w:val="24"/>
              </w:rPr>
              <w:t xml:space="preserve"> </w:t>
            </w:r>
            <w:r>
              <w:rPr>
                <w:rFonts w:ascii="Times New Roman" w:hAnsi="Times New Roman" w:eastAsia="Times New Roman" w:cs="Times New Roman"/>
                <w:spacing w:val="-17"/>
                <w:sz w:val="24"/>
                <w:szCs w:val="24"/>
              </w:rPr>
              <w:t xml:space="preserve">1 </w:t>
            </w:r>
            <w:r>
              <w:rPr>
                <w:rFonts w:ascii="宋体" w:hAnsi="宋体" w:eastAsia="宋体" w:cs="宋体"/>
                <w:spacing w:val="-17"/>
                <w:sz w:val="24"/>
                <w:szCs w:val="24"/>
              </w:rPr>
              <w:t>杆配置慢充桩；</w:t>
            </w:r>
          </w:p>
          <w:p>
            <w:pPr>
              <w:spacing w:before="25" w:line="220" w:lineRule="auto"/>
              <w:ind w:left="2535"/>
              <w:rPr>
                <w:rFonts w:ascii="宋体" w:hAnsi="宋体" w:eastAsia="宋体" w:cs="宋体"/>
                <w:sz w:val="24"/>
                <w:szCs w:val="24"/>
              </w:rPr>
            </w:pPr>
            <w:r>
              <w:rPr>
                <w:rFonts w:ascii="宋体" w:hAnsi="宋体" w:eastAsia="宋体" w:cs="宋体"/>
                <w:spacing w:val="-5"/>
                <w:sz w:val="24"/>
                <w:szCs w:val="24"/>
              </w:rPr>
              <w:t>公共快充站：按公共快充柜数</w:t>
            </w:r>
            <w:r>
              <w:rPr>
                <w:rFonts w:ascii="宋体" w:hAnsi="宋体" w:eastAsia="宋体" w:cs="宋体"/>
                <w:spacing w:val="-21"/>
                <w:sz w:val="24"/>
                <w:szCs w:val="24"/>
              </w:rPr>
              <w:t xml:space="preserve"> </w:t>
            </w:r>
            <w:r>
              <w:rPr>
                <w:rFonts w:ascii="Times New Roman" w:hAnsi="Times New Roman" w:eastAsia="Times New Roman" w:cs="Times New Roman"/>
                <w:spacing w:val="-5"/>
                <w:sz w:val="24"/>
                <w:szCs w:val="24"/>
              </w:rPr>
              <w:t>10</w:t>
            </w:r>
            <w:r>
              <w:rPr>
                <w:rFonts w:ascii="宋体" w:hAnsi="宋体" w:eastAsia="宋体" w:cs="宋体"/>
                <w:spacing w:val="-5"/>
                <w:sz w:val="24"/>
                <w:szCs w:val="24"/>
              </w:rPr>
              <w:t>：</w:t>
            </w:r>
            <w:r>
              <w:rPr>
                <w:rFonts w:ascii="Times New Roman" w:hAnsi="Times New Roman" w:eastAsia="Times New Roman" w:cs="Times New Roman"/>
                <w:spacing w:val="-5"/>
                <w:sz w:val="24"/>
                <w:szCs w:val="24"/>
              </w:rPr>
              <w:t xml:space="preserve">1 </w:t>
            </w:r>
            <w:r>
              <w:rPr>
                <w:rFonts w:ascii="宋体" w:hAnsi="宋体" w:eastAsia="宋体" w:cs="宋体"/>
                <w:spacing w:val="-5"/>
                <w:sz w:val="24"/>
                <w:szCs w:val="24"/>
              </w:rPr>
              <w:t>配置；</w:t>
            </w:r>
          </w:p>
          <w:p>
            <w:pPr>
              <w:spacing w:before="26" w:line="220" w:lineRule="auto"/>
              <w:ind w:left="2014"/>
              <w:rPr>
                <w:rFonts w:ascii="宋体" w:hAnsi="宋体" w:eastAsia="宋体" w:cs="宋体"/>
                <w:sz w:val="24"/>
                <w:szCs w:val="24"/>
              </w:rPr>
            </w:pPr>
            <w:r>
              <w:rPr>
                <w:rFonts w:ascii="宋体" w:hAnsi="宋体" w:eastAsia="宋体" w:cs="宋体"/>
                <w:spacing w:val="-2"/>
                <w:sz w:val="24"/>
                <w:szCs w:val="24"/>
              </w:rPr>
              <w:t>环卫、邮政物流、公交车等特殊车辆：车桩比</w:t>
            </w:r>
            <w:r>
              <w:rPr>
                <w:rFonts w:ascii="宋体" w:hAnsi="宋体" w:eastAsia="宋体" w:cs="宋体"/>
                <w:spacing w:val="-24"/>
                <w:sz w:val="24"/>
                <w:szCs w:val="24"/>
              </w:rPr>
              <w:t xml:space="preserve"> </w:t>
            </w:r>
            <w:r>
              <w:rPr>
                <w:rFonts w:ascii="Times New Roman" w:hAnsi="Times New Roman" w:eastAsia="Times New Roman" w:cs="Times New Roman"/>
                <w:spacing w:val="-2"/>
                <w:sz w:val="24"/>
                <w:szCs w:val="24"/>
              </w:rPr>
              <w:t>1</w:t>
            </w: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1" w:hRule="atLeast"/>
        </w:trPr>
        <w:tc>
          <w:tcPr>
            <w:tcW w:w="849"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78" w:line="220" w:lineRule="auto"/>
              <w:ind w:left="203"/>
              <w:rPr>
                <w:rFonts w:ascii="宋体" w:hAnsi="宋体" w:eastAsia="宋体" w:cs="宋体"/>
                <w:sz w:val="24"/>
                <w:szCs w:val="24"/>
              </w:rPr>
            </w:pPr>
            <w:r>
              <w:rPr>
                <w:rFonts w:ascii="宋体" w:hAnsi="宋体" w:eastAsia="宋体" w:cs="宋体"/>
                <w:b/>
                <w:bCs/>
                <w:spacing w:val="-8"/>
                <w:sz w:val="24"/>
                <w:szCs w:val="24"/>
              </w:rPr>
              <w:t>宁波</w:t>
            </w:r>
          </w:p>
        </w:tc>
        <w:tc>
          <w:tcPr>
            <w:tcW w:w="3830"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before="78" w:line="220" w:lineRule="auto"/>
              <w:ind w:left="122"/>
              <w:rPr>
                <w:rFonts w:ascii="宋体" w:hAnsi="宋体" w:eastAsia="宋体" w:cs="宋体"/>
                <w:sz w:val="24"/>
                <w:szCs w:val="24"/>
              </w:rPr>
            </w:pPr>
            <w:r>
              <w:rPr>
                <w:rFonts w:ascii="宋体" w:hAnsi="宋体" w:eastAsia="宋体" w:cs="宋体"/>
                <w:spacing w:val="-1"/>
                <w:sz w:val="24"/>
                <w:szCs w:val="24"/>
              </w:rPr>
              <w:t>充电设施规模发展应力求与电动汽</w:t>
            </w:r>
          </w:p>
          <w:p>
            <w:pPr>
              <w:spacing w:before="21" w:line="219" w:lineRule="auto"/>
              <w:ind w:left="122"/>
              <w:rPr>
                <w:rFonts w:ascii="宋体" w:hAnsi="宋体" w:eastAsia="宋体" w:cs="宋体"/>
                <w:sz w:val="24"/>
                <w:szCs w:val="24"/>
              </w:rPr>
            </w:pPr>
            <w:r>
              <w:rPr>
                <w:rFonts w:ascii="宋体" w:hAnsi="宋体" w:eastAsia="宋体" w:cs="宋体"/>
                <w:spacing w:val="-1"/>
                <w:sz w:val="24"/>
                <w:szCs w:val="24"/>
              </w:rPr>
              <w:t>车规模、城市出行需求一致，社会</w:t>
            </w:r>
          </w:p>
          <w:p>
            <w:pPr>
              <w:spacing w:before="27" w:line="219" w:lineRule="auto"/>
              <w:ind w:left="127"/>
              <w:rPr>
                <w:rFonts w:ascii="宋体" w:hAnsi="宋体" w:eastAsia="宋体" w:cs="宋体"/>
                <w:sz w:val="24"/>
                <w:szCs w:val="24"/>
              </w:rPr>
            </w:pPr>
            <w:r>
              <w:rPr>
                <w:rFonts w:ascii="宋体" w:hAnsi="宋体" w:eastAsia="宋体" w:cs="宋体"/>
                <w:spacing w:val="-2"/>
                <w:sz w:val="24"/>
                <w:szCs w:val="24"/>
              </w:rPr>
              <w:t>公共充电桩应优先考虑对现状建成</w:t>
            </w:r>
          </w:p>
          <w:p>
            <w:pPr>
              <w:spacing w:before="26" w:line="220" w:lineRule="auto"/>
              <w:ind w:left="377"/>
              <w:rPr>
                <w:rFonts w:ascii="宋体" w:hAnsi="宋体" w:eastAsia="宋体" w:cs="宋体"/>
                <w:sz w:val="24"/>
                <w:szCs w:val="24"/>
              </w:rPr>
            </w:pPr>
            <w:r>
              <w:rPr>
                <w:rFonts w:ascii="宋体" w:hAnsi="宋体" w:eastAsia="宋体" w:cs="宋体"/>
                <w:spacing w:val="-2"/>
                <w:sz w:val="24"/>
                <w:szCs w:val="24"/>
              </w:rPr>
              <w:t>区核心区域的服务覆盖和支撑</w:t>
            </w:r>
          </w:p>
        </w:tc>
        <w:tc>
          <w:tcPr>
            <w:tcW w:w="6662" w:type="dxa"/>
            <w:vAlign w:val="top"/>
          </w:tcPr>
          <w:p>
            <w:pPr>
              <w:spacing w:line="311" w:lineRule="auto"/>
              <w:rPr>
                <w:rFonts w:ascii="Arial"/>
                <w:sz w:val="21"/>
              </w:rPr>
            </w:pPr>
          </w:p>
          <w:p>
            <w:pPr>
              <w:spacing w:line="311" w:lineRule="auto"/>
              <w:rPr>
                <w:rFonts w:ascii="Arial"/>
                <w:sz w:val="21"/>
              </w:rPr>
            </w:pPr>
          </w:p>
          <w:p>
            <w:pPr>
              <w:spacing w:before="78" w:line="233" w:lineRule="auto"/>
              <w:ind w:left="215" w:right="213"/>
              <w:rPr>
                <w:rFonts w:ascii="宋体" w:hAnsi="宋体" w:eastAsia="宋体" w:cs="宋体"/>
                <w:sz w:val="24"/>
                <w:szCs w:val="24"/>
              </w:rPr>
            </w:pPr>
            <w:r>
              <w:rPr>
                <w:rFonts w:ascii="宋体" w:hAnsi="宋体" w:eastAsia="宋体" w:cs="宋体"/>
                <w:spacing w:val="-1"/>
                <w:sz w:val="24"/>
                <w:szCs w:val="24"/>
              </w:rPr>
              <w:t>充电设施规模：以私有白由桩和专用桩为主体，社会公共桩</w:t>
            </w:r>
            <w:r>
              <w:rPr>
                <w:rFonts w:ascii="宋体" w:hAnsi="宋体" w:eastAsia="宋体" w:cs="宋体"/>
                <w:spacing w:val="12"/>
                <w:sz w:val="24"/>
                <w:szCs w:val="24"/>
              </w:rPr>
              <w:t xml:space="preserve"> </w:t>
            </w:r>
            <w:r>
              <w:rPr>
                <w:rFonts w:ascii="宋体" w:hAnsi="宋体" w:eastAsia="宋体" w:cs="宋体"/>
                <w:spacing w:val="-3"/>
                <w:sz w:val="24"/>
                <w:szCs w:val="24"/>
              </w:rPr>
              <w:t>为辅助，形成</w:t>
            </w:r>
            <w:r>
              <w:rPr>
                <w:rFonts w:ascii="Times New Roman" w:hAnsi="Times New Roman" w:eastAsia="Times New Roman" w:cs="Times New Roman"/>
                <w:spacing w:val="-3"/>
                <w:sz w:val="24"/>
                <w:szCs w:val="24"/>
              </w:rPr>
              <w:t>“</w:t>
            </w:r>
            <w:r>
              <w:rPr>
                <w:rFonts w:ascii="宋体" w:hAnsi="宋体" w:eastAsia="宋体" w:cs="宋体"/>
                <w:spacing w:val="-3"/>
                <w:sz w:val="24"/>
                <w:szCs w:val="24"/>
              </w:rPr>
              <w:t>交流慢充为主，直流快充为辅</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的充</w:t>
            </w:r>
            <w:r>
              <w:rPr>
                <w:rFonts w:ascii="宋体" w:hAnsi="宋体" w:eastAsia="宋体" w:cs="宋体"/>
                <w:spacing w:val="-4"/>
                <w:sz w:val="24"/>
                <w:szCs w:val="24"/>
              </w:rPr>
              <w:t>电模式；</w:t>
            </w:r>
            <w:r>
              <w:rPr>
                <w:rFonts w:ascii="宋体" w:hAnsi="宋体" w:eastAsia="宋体" w:cs="宋体"/>
                <w:sz w:val="24"/>
                <w:szCs w:val="24"/>
              </w:rPr>
              <w:t xml:space="preserve"> </w:t>
            </w:r>
            <w:r>
              <w:rPr>
                <w:rFonts w:ascii="宋体" w:hAnsi="宋体" w:eastAsia="宋体" w:cs="宋体"/>
                <w:spacing w:val="-1"/>
                <w:sz w:val="24"/>
                <w:szCs w:val="24"/>
              </w:rPr>
              <w:t>充电模式：自用慢充为主导，公用快充为补充，空间上建成</w:t>
            </w:r>
            <w:r>
              <w:rPr>
                <w:rFonts w:ascii="宋体" w:hAnsi="宋体" w:eastAsia="宋体" w:cs="宋体"/>
                <w:spacing w:val="12"/>
                <w:sz w:val="24"/>
                <w:szCs w:val="24"/>
              </w:rPr>
              <w:t xml:space="preserve"> </w:t>
            </w:r>
            <w:r>
              <w:rPr>
                <w:rFonts w:ascii="宋体" w:hAnsi="宋体" w:eastAsia="宋体" w:cs="宋体"/>
                <w:spacing w:val="1"/>
                <w:sz w:val="24"/>
                <w:szCs w:val="24"/>
              </w:rPr>
              <w:t>区域向外围逐步拓展，密度上与电动汽车充</w:t>
            </w:r>
            <w:r>
              <w:rPr>
                <w:rFonts w:ascii="Times New Roman" w:hAnsi="Times New Roman" w:eastAsia="Times New Roman" w:cs="Times New Roman"/>
                <w:spacing w:val="1"/>
                <w:sz w:val="24"/>
                <w:szCs w:val="24"/>
              </w:rPr>
              <w:t>(</w:t>
            </w:r>
            <w:r>
              <w:rPr>
                <w:rFonts w:ascii="宋体" w:hAnsi="宋体" w:eastAsia="宋体" w:cs="宋体"/>
                <w:spacing w:val="1"/>
                <w:sz w:val="24"/>
                <w:szCs w:val="24"/>
              </w:rPr>
              <w:t>补</w:t>
            </w:r>
            <w:r>
              <w:rPr>
                <w:rFonts w:ascii="Times New Roman" w:hAnsi="Times New Roman" w:eastAsia="Times New Roman" w:cs="Times New Roman"/>
                <w:spacing w:val="1"/>
                <w:sz w:val="24"/>
                <w:szCs w:val="24"/>
              </w:rPr>
              <w:t>)</w:t>
            </w:r>
            <w:r>
              <w:rPr>
                <w:rFonts w:ascii="宋体" w:hAnsi="宋体" w:eastAsia="宋体" w:cs="宋体"/>
                <w:spacing w:val="1"/>
                <w:sz w:val="24"/>
                <w:szCs w:val="24"/>
              </w:rPr>
              <w:t>电需求相结</w:t>
            </w:r>
          </w:p>
          <w:p>
            <w:pPr>
              <w:spacing w:before="31" w:line="223" w:lineRule="auto"/>
              <w:ind w:left="3094"/>
              <w:rPr>
                <w:rFonts w:ascii="宋体" w:hAnsi="宋体" w:eastAsia="宋体" w:cs="宋体"/>
                <w:sz w:val="24"/>
                <w:szCs w:val="24"/>
              </w:rPr>
            </w:pPr>
            <w:r>
              <w:rPr>
                <w:rFonts w:ascii="宋体" w:hAnsi="宋体" w:eastAsia="宋体" w:cs="宋体"/>
                <w:spacing w:val="-12"/>
                <w:sz w:val="24"/>
                <w:szCs w:val="24"/>
              </w:rPr>
              <w:t>合。</w:t>
            </w:r>
          </w:p>
        </w:tc>
        <w:tc>
          <w:tcPr>
            <w:tcW w:w="9600" w:type="dxa"/>
            <w:vAlign w:val="top"/>
          </w:tcPr>
          <w:p>
            <w:pPr>
              <w:spacing w:before="237" w:line="220" w:lineRule="auto"/>
              <w:ind w:left="1612"/>
              <w:rPr>
                <w:rFonts w:ascii="Times New Roman" w:hAnsi="Times New Roman" w:eastAsia="Times New Roman" w:cs="Times New Roman"/>
                <w:sz w:val="24"/>
                <w:szCs w:val="24"/>
              </w:rPr>
            </w:pPr>
            <w:r>
              <w:rPr>
                <w:rFonts w:ascii="宋体" w:hAnsi="宋体" w:eastAsia="宋体" w:cs="宋体"/>
                <w:spacing w:val="-1"/>
                <w:sz w:val="24"/>
                <w:szCs w:val="24"/>
              </w:rPr>
              <w:t>新建居住小区停车位建设或预留安装充电设施比例达到</w:t>
            </w:r>
            <w:r>
              <w:rPr>
                <w:rFonts w:ascii="宋体" w:hAnsi="宋体" w:eastAsia="宋体" w:cs="宋体"/>
                <w:spacing w:val="-33"/>
                <w:sz w:val="24"/>
                <w:szCs w:val="24"/>
              </w:rPr>
              <w:t xml:space="preserve"> </w:t>
            </w:r>
            <w:r>
              <w:rPr>
                <w:rFonts w:ascii="Times New Roman" w:hAnsi="Times New Roman" w:eastAsia="Times New Roman" w:cs="Times New Roman"/>
                <w:spacing w:val="-1"/>
                <w:sz w:val="24"/>
                <w:szCs w:val="24"/>
              </w:rPr>
              <w:t>10</w:t>
            </w:r>
            <w:r>
              <w:rPr>
                <w:rFonts w:ascii="Times New Roman" w:hAnsi="Times New Roman" w:eastAsia="Times New Roman" w:cs="Times New Roman"/>
                <w:spacing w:val="-2"/>
                <w:sz w:val="24"/>
                <w:szCs w:val="24"/>
              </w:rPr>
              <w:t>0%</w:t>
            </w:r>
          </w:p>
          <w:p>
            <w:pPr>
              <w:spacing w:before="26" w:line="230" w:lineRule="auto"/>
              <w:ind w:left="3334" w:right="1070" w:hanging="2256"/>
              <w:rPr>
                <w:rFonts w:ascii="宋体" w:hAnsi="宋体" w:eastAsia="宋体" w:cs="宋体"/>
                <w:sz w:val="24"/>
                <w:szCs w:val="24"/>
              </w:rPr>
            </w:pPr>
            <w:r>
              <w:rPr>
                <w:rFonts w:ascii="宋体" w:hAnsi="宋体" w:eastAsia="宋体" w:cs="宋体"/>
                <w:spacing w:val="-1"/>
                <w:sz w:val="24"/>
                <w:szCs w:val="24"/>
              </w:rPr>
              <w:t>办公楼、商场、公共停车场应按总规划泊位</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20%</w:t>
            </w:r>
            <w:r>
              <w:rPr>
                <w:rFonts w:ascii="宋体" w:hAnsi="宋体" w:eastAsia="宋体" w:cs="宋体"/>
                <w:spacing w:val="-1"/>
                <w:sz w:val="24"/>
                <w:szCs w:val="24"/>
              </w:rPr>
              <w:t>配置充电桩或预留条件</w:t>
            </w:r>
            <w:r>
              <w:rPr>
                <w:rFonts w:ascii="宋体" w:hAnsi="宋体" w:eastAsia="宋体" w:cs="宋体"/>
                <w:sz w:val="24"/>
                <w:szCs w:val="24"/>
              </w:rPr>
              <w:t xml:space="preserve"> </w:t>
            </w:r>
            <w:r>
              <w:rPr>
                <w:rFonts w:ascii="Times New Roman" w:hAnsi="Times New Roman" w:eastAsia="Times New Roman" w:cs="Times New Roman"/>
                <w:spacing w:val="-5"/>
                <w:sz w:val="24"/>
                <w:szCs w:val="24"/>
              </w:rPr>
              <w:t xml:space="preserve">2020 </w:t>
            </w:r>
            <w:r>
              <w:rPr>
                <w:rFonts w:ascii="宋体" w:hAnsi="宋体" w:eastAsia="宋体" w:cs="宋体"/>
                <w:spacing w:val="-5"/>
                <w:sz w:val="24"/>
                <w:szCs w:val="24"/>
              </w:rPr>
              <w:t>年宁波市车桩比取值：</w:t>
            </w:r>
          </w:p>
          <w:p>
            <w:pPr>
              <w:spacing w:before="21" w:line="220" w:lineRule="auto"/>
              <w:ind w:left="437"/>
              <w:rPr>
                <w:rFonts w:ascii="宋体" w:hAnsi="宋体" w:eastAsia="宋体" w:cs="宋体"/>
                <w:sz w:val="24"/>
                <w:szCs w:val="24"/>
              </w:rPr>
            </w:pPr>
            <w:r>
              <w:rPr>
                <w:rFonts w:ascii="Times New Roman" w:hAnsi="Times New Roman" w:eastAsia="Times New Roman" w:cs="Times New Roman"/>
                <w:spacing w:val="-2"/>
                <w:sz w:val="24"/>
                <w:szCs w:val="24"/>
              </w:rPr>
              <w:t>ⅰ.</w:t>
            </w:r>
            <w:r>
              <w:rPr>
                <w:rFonts w:ascii="宋体" w:hAnsi="宋体" w:eastAsia="宋体" w:cs="宋体"/>
                <w:spacing w:val="-2"/>
                <w:sz w:val="24"/>
                <w:szCs w:val="24"/>
              </w:rPr>
              <w:t>乘用小汽车公共桩配置比例</w:t>
            </w:r>
            <w:r>
              <w:rPr>
                <w:rFonts w:ascii="宋体" w:hAnsi="宋体" w:eastAsia="宋体" w:cs="宋体"/>
                <w:spacing w:val="-57"/>
                <w:sz w:val="24"/>
                <w:szCs w:val="24"/>
              </w:rPr>
              <w:t xml:space="preserve"> </w:t>
            </w:r>
            <w:r>
              <w:rPr>
                <w:rFonts w:ascii="Times New Roman" w:hAnsi="Times New Roman" w:eastAsia="Times New Roman" w:cs="Times New Roman"/>
                <w:spacing w:val="-2"/>
                <w:sz w:val="24"/>
                <w:szCs w:val="24"/>
              </w:rPr>
              <w:t>25%</w:t>
            </w:r>
            <w:r>
              <w:rPr>
                <w:rFonts w:ascii="宋体" w:hAnsi="宋体" w:eastAsia="宋体" w:cs="宋体"/>
                <w:spacing w:val="-2"/>
                <w:sz w:val="24"/>
                <w:szCs w:val="24"/>
              </w:rPr>
              <w:t>，车桩</w:t>
            </w:r>
            <w:r>
              <w:rPr>
                <w:rFonts w:ascii="宋体" w:hAnsi="宋体" w:eastAsia="宋体" w:cs="宋体"/>
                <w:spacing w:val="-3"/>
                <w:sz w:val="24"/>
                <w:szCs w:val="24"/>
              </w:rPr>
              <w:t>比</w:t>
            </w:r>
            <w:r>
              <w:rPr>
                <w:rFonts w:ascii="宋体" w:hAnsi="宋体" w:eastAsia="宋体" w:cs="宋体"/>
                <w:spacing w:val="-44"/>
                <w:sz w:val="24"/>
                <w:szCs w:val="24"/>
              </w:rPr>
              <w:t xml:space="preserve"> </w:t>
            </w:r>
            <w:r>
              <w:rPr>
                <w:rFonts w:ascii="Times New Roman" w:hAnsi="Times New Roman" w:eastAsia="Times New Roman" w:cs="Times New Roman"/>
                <w:spacing w:val="-3"/>
                <w:sz w:val="24"/>
                <w:szCs w:val="24"/>
              </w:rPr>
              <w:t>4:1-6:1</w:t>
            </w:r>
            <w:r>
              <w:rPr>
                <w:rFonts w:ascii="宋体" w:hAnsi="宋体" w:eastAsia="宋体" w:cs="宋体"/>
                <w:spacing w:val="-3"/>
                <w:sz w:val="24"/>
                <w:szCs w:val="24"/>
              </w:rPr>
              <w:t>；私用桩比例</w:t>
            </w:r>
            <w:r>
              <w:rPr>
                <w:rFonts w:ascii="宋体" w:hAnsi="宋体" w:eastAsia="宋体" w:cs="宋体"/>
                <w:spacing w:val="-33"/>
                <w:sz w:val="24"/>
                <w:szCs w:val="24"/>
              </w:rPr>
              <w:t xml:space="preserve"> </w:t>
            </w:r>
            <w:r>
              <w:rPr>
                <w:rFonts w:ascii="Times New Roman" w:hAnsi="Times New Roman" w:eastAsia="Times New Roman" w:cs="Times New Roman"/>
                <w:spacing w:val="-3"/>
                <w:sz w:val="24"/>
                <w:szCs w:val="24"/>
              </w:rPr>
              <w:t>75%</w:t>
            </w:r>
            <w:r>
              <w:rPr>
                <w:rFonts w:ascii="宋体" w:hAnsi="宋体" w:eastAsia="宋体" w:cs="宋体"/>
                <w:spacing w:val="-3"/>
                <w:sz w:val="24"/>
                <w:szCs w:val="24"/>
              </w:rPr>
              <w:t xml:space="preserve">，车桩比 </w:t>
            </w:r>
            <w:r>
              <w:rPr>
                <w:rFonts w:ascii="Times New Roman" w:hAnsi="Times New Roman" w:eastAsia="Times New Roman" w:cs="Times New Roman"/>
                <w:spacing w:val="-3"/>
                <w:sz w:val="24"/>
                <w:szCs w:val="24"/>
              </w:rPr>
              <w:t>1:1</w:t>
            </w:r>
            <w:r>
              <w:rPr>
                <w:rFonts w:ascii="宋体" w:hAnsi="宋体" w:eastAsia="宋体" w:cs="宋体"/>
                <w:spacing w:val="-3"/>
                <w:sz w:val="24"/>
                <w:szCs w:val="24"/>
              </w:rPr>
              <w:t>；</w:t>
            </w:r>
          </w:p>
          <w:p>
            <w:pPr>
              <w:spacing w:before="26" w:line="231" w:lineRule="auto"/>
              <w:ind w:left="4548" w:right="305" w:hanging="4260"/>
              <w:rPr>
                <w:rFonts w:ascii="宋体" w:hAnsi="宋体" w:eastAsia="宋体" w:cs="宋体"/>
                <w:sz w:val="24"/>
                <w:szCs w:val="24"/>
              </w:rPr>
            </w:pPr>
            <w:r>
              <w:rPr>
                <w:rFonts w:ascii="Times New Roman" w:hAnsi="Times New Roman" w:eastAsia="Times New Roman" w:cs="Times New Roman"/>
                <w:spacing w:val="-1"/>
                <w:sz w:val="24"/>
                <w:szCs w:val="24"/>
              </w:rPr>
              <w:t>ⅱ.</w:t>
            </w:r>
            <w:r>
              <w:rPr>
                <w:rFonts w:ascii="宋体" w:hAnsi="宋体" w:eastAsia="宋体" w:cs="宋体"/>
                <w:spacing w:val="-1"/>
                <w:sz w:val="24"/>
                <w:szCs w:val="24"/>
              </w:rPr>
              <w:t>出租车公共桩比例</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90%</w:t>
            </w:r>
            <w:r>
              <w:rPr>
                <w:rFonts w:ascii="宋体" w:hAnsi="宋体" w:eastAsia="宋体" w:cs="宋体"/>
                <w:spacing w:val="-1"/>
                <w:sz w:val="24"/>
                <w:szCs w:val="24"/>
              </w:rPr>
              <w:t>，车桩比</w:t>
            </w:r>
            <w:r>
              <w:rPr>
                <w:rFonts w:ascii="宋体" w:hAnsi="宋体" w:eastAsia="宋体" w:cs="宋体"/>
                <w:spacing w:val="-42"/>
                <w:sz w:val="24"/>
                <w:szCs w:val="24"/>
              </w:rPr>
              <w:t xml:space="preserve"> </w:t>
            </w:r>
            <w:r>
              <w:rPr>
                <w:rFonts w:ascii="Times New Roman" w:hAnsi="Times New Roman" w:eastAsia="Times New Roman" w:cs="Times New Roman"/>
                <w:spacing w:val="-1"/>
                <w:sz w:val="24"/>
                <w:szCs w:val="24"/>
              </w:rPr>
              <w:t>2:1-3:1</w:t>
            </w:r>
            <w:r>
              <w:rPr>
                <w:rFonts w:ascii="宋体" w:hAnsi="宋体" w:eastAsia="宋体" w:cs="宋体"/>
                <w:spacing w:val="-1"/>
                <w:sz w:val="24"/>
                <w:szCs w:val="24"/>
              </w:rPr>
              <w:t>，专用桩和私用桩比</w:t>
            </w:r>
            <w:r>
              <w:rPr>
                <w:rFonts w:ascii="宋体" w:hAnsi="宋体" w:eastAsia="宋体" w:cs="宋体"/>
                <w:spacing w:val="-2"/>
                <w:sz w:val="24"/>
                <w:szCs w:val="24"/>
              </w:rPr>
              <w:t>例各占</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5%</w:t>
            </w:r>
            <w:r>
              <w:rPr>
                <w:rFonts w:ascii="宋体" w:hAnsi="宋体" w:eastAsia="宋体" w:cs="宋体"/>
                <w:spacing w:val="-2"/>
                <w:sz w:val="24"/>
                <w:szCs w:val="24"/>
              </w:rPr>
              <w:t>，车桩比均为</w:t>
            </w:r>
            <w:r>
              <w:rPr>
                <w:rFonts w:ascii="宋体" w:hAnsi="宋体" w:eastAsia="宋体" w:cs="宋体"/>
                <w:sz w:val="24"/>
                <w:szCs w:val="24"/>
              </w:rPr>
              <w:t xml:space="preserve"> </w:t>
            </w:r>
            <w:r>
              <w:rPr>
                <w:rFonts w:ascii="Times New Roman" w:hAnsi="Times New Roman" w:eastAsia="Times New Roman" w:cs="Times New Roman"/>
                <w:spacing w:val="-8"/>
                <w:sz w:val="24"/>
                <w:szCs w:val="24"/>
              </w:rPr>
              <w:t>1:1</w:t>
            </w:r>
            <w:r>
              <w:rPr>
                <w:rFonts w:ascii="宋体" w:hAnsi="宋体" w:eastAsia="宋体" w:cs="宋体"/>
                <w:spacing w:val="-8"/>
                <w:sz w:val="24"/>
                <w:szCs w:val="24"/>
              </w:rPr>
              <w:t>；</w:t>
            </w:r>
          </w:p>
          <w:p>
            <w:pPr>
              <w:spacing w:before="23" w:line="230" w:lineRule="auto"/>
              <w:ind w:left="2746" w:right="857" w:hanging="1949"/>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ⅲ.</w:t>
            </w:r>
            <w:r>
              <w:rPr>
                <w:rFonts w:ascii="宋体" w:hAnsi="宋体" w:eastAsia="宋体" w:cs="宋体"/>
                <w:spacing w:val="-5"/>
                <w:sz w:val="24"/>
                <w:szCs w:val="24"/>
              </w:rPr>
              <w:t>物流车公共桩比例</w:t>
            </w:r>
            <w:r>
              <w:rPr>
                <w:rFonts w:ascii="宋体" w:hAnsi="宋体" w:eastAsia="宋体" w:cs="宋体"/>
                <w:spacing w:val="-51"/>
                <w:sz w:val="24"/>
                <w:szCs w:val="24"/>
              </w:rPr>
              <w:t xml:space="preserve"> </w:t>
            </w:r>
            <w:r>
              <w:rPr>
                <w:rFonts w:ascii="Times New Roman" w:hAnsi="Times New Roman" w:eastAsia="Times New Roman" w:cs="Times New Roman"/>
                <w:spacing w:val="-5"/>
                <w:sz w:val="24"/>
                <w:szCs w:val="24"/>
              </w:rPr>
              <w:t>20%</w:t>
            </w:r>
            <w:r>
              <w:rPr>
                <w:rFonts w:ascii="宋体" w:hAnsi="宋体" w:eastAsia="宋体" w:cs="宋体"/>
                <w:spacing w:val="-5"/>
                <w:sz w:val="24"/>
                <w:szCs w:val="24"/>
              </w:rPr>
              <w:t>，车桩比</w:t>
            </w:r>
            <w:r>
              <w:rPr>
                <w:rFonts w:ascii="宋体" w:hAnsi="宋体" w:eastAsia="宋体" w:cs="宋体"/>
                <w:spacing w:val="-38"/>
                <w:sz w:val="24"/>
                <w:szCs w:val="24"/>
              </w:rPr>
              <w:t xml:space="preserve"> </w:t>
            </w:r>
            <w:r>
              <w:rPr>
                <w:rFonts w:ascii="Times New Roman" w:hAnsi="Times New Roman" w:eastAsia="Times New Roman" w:cs="Times New Roman"/>
                <w:spacing w:val="-5"/>
                <w:sz w:val="24"/>
                <w:szCs w:val="24"/>
              </w:rPr>
              <w:t>9:1-</w:t>
            </w:r>
            <w:r>
              <w:rPr>
                <w:rFonts w:ascii="Times New Roman" w:hAnsi="Times New Roman" w:eastAsia="Times New Roman" w:cs="Times New Roman"/>
                <w:spacing w:val="-35"/>
                <w:sz w:val="24"/>
                <w:szCs w:val="24"/>
              </w:rPr>
              <w:t xml:space="preserve"> </w:t>
            </w:r>
            <w:r>
              <w:rPr>
                <w:rFonts w:ascii="Times New Roman" w:hAnsi="Times New Roman" w:eastAsia="Times New Roman" w:cs="Times New Roman"/>
                <w:spacing w:val="-5"/>
                <w:sz w:val="24"/>
                <w:szCs w:val="24"/>
              </w:rPr>
              <w:t>11:1</w:t>
            </w:r>
            <w:r>
              <w:rPr>
                <w:rFonts w:ascii="宋体" w:hAnsi="宋体" w:eastAsia="宋体" w:cs="宋体"/>
                <w:spacing w:val="-5"/>
                <w:sz w:val="24"/>
                <w:szCs w:val="24"/>
              </w:rPr>
              <w:t>，专用桩比例</w:t>
            </w:r>
            <w:r>
              <w:rPr>
                <w:rFonts w:ascii="宋体" w:hAnsi="宋体" w:eastAsia="宋体" w:cs="宋体"/>
                <w:spacing w:val="-27"/>
                <w:sz w:val="24"/>
                <w:szCs w:val="24"/>
              </w:rPr>
              <w:t xml:space="preserve"> </w:t>
            </w:r>
            <w:r>
              <w:rPr>
                <w:rFonts w:ascii="Times New Roman" w:hAnsi="Times New Roman" w:eastAsia="Times New Roman" w:cs="Times New Roman"/>
                <w:spacing w:val="-5"/>
                <w:sz w:val="24"/>
                <w:szCs w:val="24"/>
              </w:rPr>
              <w:t>80%</w:t>
            </w:r>
            <w:r>
              <w:rPr>
                <w:rFonts w:ascii="宋体" w:hAnsi="宋体" w:eastAsia="宋体" w:cs="宋体"/>
                <w:spacing w:val="-5"/>
                <w:sz w:val="24"/>
                <w:szCs w:val="24"/>
              </w:rPr>
              <w:t xml:space="preserve">，车桩比 </w:t>
            </w:r>
            <w:r>
              <w:rPr>
                <w:rFonts w:ascii="Times New Roman" w:hAnsi="Times New Roman" w:eastAsia="Times New Roman" w:cs="Times New Roman"/>
                <w:spacing w:val="-5"/>
                <w:sz w:val="24"/>
                <w:szCs w:val="24"/>
              </w:rPr>
              <w:t>1:1</w:t>
            </w:r>
            <w:r>
              <w:rPr>
                <w:rFonts w:ascii="宋体" w:hAnsi="宋体" w:eastAsia="宋体" w:cs="宋体"/>
                <w:spacing w:val="-5"/>
                <w:sz w:val="24"/>
                <w:szCs w:val="24"/>
              </w:rPr>
              <w:t>；</w:t>
            </w:r>
            <w:r>
              <w:rPr>
                <w:rFonts w:ascii="宋体" w:hAnsi="宋体" w:eastAsia="宋体" w:cs="宋体"/>
                <w:sz w:val="24"/>
                <w:szCs w:val="24"/>
              </w:rPr>
              <w:t xml:space="preserve"> </w:t>
            </w:r>
            <w:r>
              <w:rPr>
                <w:rFonts w:ascii="Times New Roman" w:hAnsi="Times New Roman" w:eastAsia="Times New Roman" w:cs="Times New Roman"/>
                <w:spacing w:val="-4"/>
                <w:sz w:val="24"/>
                <w:szCs w:val="24"/>
              </w:rPr>
              <w:t>ⅳ.</w:t>
            </w:r>
            <w:r>
              <w:rPr>
                <w:rFonts w:ascii="宋体" w:hAnsi="宋体" w:eastAsia="宋体" w:cs="宋体"/>
                <w:spacing w:val="-4"/>
                <w:sz w:val="24"/>
                <w:szCs w:val="24"/>
              </w:rPr>
              <w:t>环卫车专用桩比例</w:t>
            </w:r>
            <w:r>
              <w:rPr>
                <w:rFonts w:ascii="宋体" w:hAnsi="宋体" w:eastAsia="宋体" w:cs="宋体"/>
                <w:spacing w:val="-29"/>
                <w:sz w:val="24"/>
                <w:szCs w:val="24"/>
              </w:rPr>
              <w:t xml:space="preserve"> </w:t>
            </w:r>
            <w:r>
              <w:rPr>
                <w:rFonts w:ascii="Times New Roman" w:hAnsi="Times New Roman" w:eastAsia="Times New Roman" w:cs="Times New Roman"/>
                <w:spacing w:val="-4"/>
                <w:sz w:val="24"/>
                <w:szCs w:val="24"/>
              </w:rPr>
              <w:t>100%</w:t>
            </w:r>
            <w:r>
              <w:rPr>
                <w:rFonts w:ascii="宋体" w:hAnsi="宋体" w:eastAsia="宋体" w:cs="宋体"/>
                <w:spacing w:val="-4"/>
                <w:sz w:val="24"/>
                <w:szCs w:val="24"/>
              </w:rPr>
              <w:t xml:space="preserve">，车桩比 </w:t>
            </w:r>
            <w:r>
              <w:rPr>
                <w:rFonts w:ascii="Times New Roman" w:hAnsi="Times New Roman" w:eastAsia="Times New Roman" w:cs="Times New Roman"/>
                <w:spacing w:val="-4"/>
                <w:sz w:val="24"/>
                <w:szCs w:val="24"/>
              </w:rPr>
              <w:t>1:1</w:t>
            </w:r>
          </w:p>
        </w:tc>
      </w:tr>
    </w:tbl>
    <w:p>
      <w:pPr>
        <w:pStyle w:val="2"/>
        <w:spacing w:line="14" w:lineRule="auto"/>
        <w:rPr>
          <w:sz w:val="2"/>
        </w:rPr>
      </w:pPr>
    </w:p>
    <w:p>
      <w:pPr>
        <w:spacing w:line="14" w:lineRule="auto"/>
        <w:rPr>
          <w:sz w:val="2"/>
          <w:szCs w:val="2"/>
        </w:rPr>
        <w:sectPr>
          <w:footerReference r:id="rId40" w:type="default"/>
          <w:pgSz w:w="23813" w:h="16839"/>
          <w:pgMar w:top="1753" w:right="521" w:bottom="1845" w:left="1435" w:header="762" w:footer="1155" w:gutter="0"/>
          <w:cols w:equalWidth="0" w:num="1">
            <w:col w:w="21856"/>
          </w:cols>
        </w:sectPr>
      </w:pPr>
    </w:p>
    <w:p>
      <w:pPr>
        <w:spacing w:before="50" w:line="220" w:lineRule="auto"/>
        <w:ind w:left="666"/>
        <w:outlineLvl w:val="6"/>
        <w:rPr>
          <w:rFonts w:ascii="宋体" w:hAnsi="宋体" w:eastAsia="宋体" w:cs="宋体"/>
          <w:sz w:val="32"/>
          <w:szCs w:val="32"/>
        </w:rPr>
      </w:pPr>
      <w:r>
        <w:rPr>
          <w:rFonts w:ascii="宋体" w:hAnsi="宋体" w:eastAsia="宋体" w:cs="宋体"/>
          <w:b/>
          <w:bCs/>
          <w:spacing w:val="-3"/>
          <w:sz w:val="32"/>
          <w:szCs w:val="32"/>
        </w:rPr>
        <w:t>3.5.2对云和电动汽车充电设施建设建议</w:t>
      </w:r>
    </w:p>
    <w:p>
      <w:pPr>
        <w:spacing w:before="339" w:line="220" w:lineRule="auto"/>
        <w:ind w:left="674"/>
        <w:rPr>
          <w:rFonts w:ascii="宋体" w:hAnsi="宋体" w:eastAsia="宋体" w:cs="宋体"/>
          <w:sz w:val="32"/>
          <w:szCs w:val="32"/>
        </w:rPr>
      </w:pPr>
      <w:r>
        <w:rPr>
          <w:rFonts w:ascii="宋体" w:hAnsi="宋体" w:eastAsia="宋体" w:cs="宋体"/>
          <w:position w:val="2"/>
          <w:sz w:val="32"/>
          <w:szCs w:val="32"/>
        </w:rPr>
        <w:drawing>
          <wp:inline distT="0" distB="0" distL="0" distR="0">
            <wp:extent cx="135255" cy="12001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76"/>
                    <a:stretch>
                      <a:fillRect/>
                    </a:stretch>
                  </pic:blipFill>
                  <pic:spPr>
                    <a:xfrm>
                      <a:off x="0" y="0"/>
                      <a:ext cx="135395" cy="120079"/>
                    </a:xfrm>
                    <a:prstGeom prst="rect">
                      <a:avLst/>
                    </a:prstGeom>
                  </pic:spPr>
                </pic:pic>
              </a:graphicData>
            </a:graphic>
          </wp:inline>
        </w:drawing>
      </w:r>
      <w:r>
        <w:rPr>
          <w:rFonts w:ascii="宋体" w:hAnsi="宋体" w:eastAsia="宋体" w:cs="宋体"/>
          <w:spacing w:val="42"/>
          <w:sz w:val="32"/>
          <w:szCs w:val="32"/>
        </w:rPr>
        <w:t xml:space="preserve">  </w:t>
      </w:r>
      <w:r>
        <w:rPr>
          <w:rFonts w:ascii="宋体" w:hAnsi="宋体" w:eastAsia="宋体" w:cs="宋体"/>
          <w:b/>
          <w:bCs/>
          <w:spacing w:val="-3"/>
          <w:sz w:val="32"/>
          <w:szCs w:val="32"/>
        </w:rPr>
        <w:t>吸收先行城市建设经验，避免重复先行城市建</w:t>
      </w:r>
      <w:r>
        <w:rPr>
          <w:rFonts w:ascii="宋体" w:hAnsi="宋体" w:eastAsia="宋体" w:cs="宋体"/>
          <w:b/>
          <w:bCs/>
          <w:spacing w:val="-4"/>
          <w:sz w:val="32"/>
          <w:szCs w:val="32"/>
        </w:rPr>
        <w:t>设教训</w:t>
      </w:r>
    </w:p>
    <w:p>
      <w:pPr>
        <w:spacing w:before="142" w:line="359" w:lineRule="auto"/>
        <w:ind w:left="16" w:right="335" w:firstLine="710"/>
        <w:rPr>
          <w:rFonts w:ascii="宋体" w:hAnsi="宋体" w:eastAsia="宋体" w:cs="宋体"/>
          <w:sz w:val="32"/>
          <w:szCs w:val="32"/>
        </w:rPr>
      </w:pPr>
      <w:r>
        <w:rPr>
          <w:rFonts w:ascii="宋体" w:hAnsi="宋体" w:eastAsia="宋体" w:cs="宋体"/>
          <w:spacing w:val="6"/>
          <w:sz w:val="32"/>
          <w:szCs w:val="32"/>
        </w:rPr>
        <w:t>从上海、杭州和宁波等城市建设经验来看，</w:t>
      </w:r>
      <w:r>
        <w:rPr>
          <w:rFonts w:ascii="宋体" w:hAnsi="宋体" w:eastAsia="宋体" w:cs="宋体"/>
          <w:spacing w:val="-93"/>
          <w:sz w:val="32"/>
          <w:szCs w:val="32"/>
        </w:rPr>
        <w:t xml:space="preserve"> </w:t>
      </w:r>
      <w:r>
        <w:rPr>
          <w:rFonts w:ascii="宋体" w:hAnsi="宋体" w:eastAsia="宋体" w:cs="宋体"/>
          <w:spacing w:val="6"/>
          <w:sz w:val="32"/>
          <w:szCs w:val="32"/>
        </w:rPr>
        <w:t>电动汽车充电设施普遍</w:t>
      </w:r>
      <w:r>
        <w:rPr>
          <w:rFonts w:ascii="宋体" w:hAnsi="宋体" w:eastAsia="宋体" w:cs="宋体"/>
          <w:sz w:val="32"/>
          <w:szCs w:val="32"/>
        </w:rPr>
        <w:t xml:space="preserve"> 存在覆盖分布不均衡、充电企业运营商之间未事先互联互通、充电泊位被</w:t>
      </w:r>
      <w:r>
        <w:rPr>
          <w:rFonts w:ascii="宋体" w:hAnsi="宋体" w:eastAsia="宋体" w:cs="宋体"/>
          <w:spacing w:val="4"/>
          <w:sz w:val="32"/>
          <w:szCs w:val="32"/>
        </w:rPr>
        <w:t xml:space="preserve"> </w:t>
      </w:r>
      <w:r>
        <w:rPr>
          <w:rFonts w:ascii="宋体" w:hAnsi="宋体" w:eastAsia="宋体" w:cs="宋体"/>
          <w:spacing w:val="-5"/>
          <w:sz w:val="32"/>
          <w:szCs w:val="32"/>
        </w:rPr>
        <w:t>非电动汽车占用现象； 老旧居住小区出于小区电网容量、防火安全等角度</w:t>
      </w:r>
      <w:r>
        <w:rPr>
          <w:rFonts w:ascii="宋体" w:hAnsi="宋体" w:eastAsia="宋体" w:cs="宋体"/>
          <w:spacing w:val="9"/>
          <w:sz w:val="32"/>
          <w:szCs w:val="32"/>
        </w:rPr>
        <w:t xml:space="preserve"> </w:t>
      </w:r>
      <w:r>
        <w:rPr>
          <w:rFonts w:ascii="宋体" w:hAnsi="宋体" w:eastAsia="宋体" w:cs="宋体"/>
          <w:sz w:val="32"/>
          <w:szCs w:val="32"/>
        </w:rPr>
        <w:t>出发，拒绝业主安装私人充电桩；而消费者也普遍存在对电动汽车续航里</w:t>
      </w:r>
      <w:r>
        <w:rPr>
          <w:rFonts w:ascii="宋体" w:hAnsi="宋体" w:eastAsia="宋体" w:cs="宋体"/>
          <w:spacing w:val="4"/>
          <w:sz w:val="32"/>
          <w:szCs w:val="32"/>
        </w:rPr>
        <w:t xml:space="preserve"> </w:t>
      </w:r>
      <w:r>
        <w:rPr>
          <w:rFonts w:ascii="宋体" w:hAnsi="宋体" w:eastAsia="宋体" w:cs="宋体"/>
          <w:sz w:val="32"/>
          <w:szCs w:val="32"/>
        </w:rPr>
        <w:t>程低、电池充电等待时间长等疑虑。云和县城市充电设施基础体系建设应</w:t>
      </w:r>
      <w:r>
        <w:rPr>
          <w:rFonts w:ascii="宋体" w:hAnsi="宋体" w:eastAsia="宋体" w:cs="宋体"/>
          <w:spacing w:val="4"/>
          <w:sz w:val="32"/>
          <w:szCs w:val="32"/>
        </w:rPr>
        <w:t xml:space="preserve"> </w:t>
      </w:r>
      <w:r>
        <w:rPr>
          <w:rFonts w:ascii="宋体" w:hAnsi="宋体" w:eastAsia="宋体" w:cs="宋体"/>
          <w:sz w:val="32"/>
          <w:szCs w:val="32"/>
        </w:rPr>
        <w:t>考虑结合道路交通、服务半径、接线方便等角度进行合理分布，提高充电</w:t>
      </w:r>
    </w:p>
    <w:p>
      <w:pPr>
        <w:spacing w:before="1" w:line="185" w:lineRule="auto"/>
        <w:ind w:left="17"/>
        <w:rPr>
          <w:rFonts w:ascii="宋体" w:hAnsi="宋体" w:eastAsia="宋体" w:cs="宋体"/>
          <w:sz w:val="32"/>
          <w:szCs w:val="32"/>
        </w:rPr>
      </w:pPr>
      <w:r>
        <w:rPr>
          <w:rFonts w:ascii="宋体" w:hAnsi="宋体" w:eastAsia="宋体" w:cs="宋体"/>
          <w:spacing w:val="-1"/>
          <w:sz w:val="32"/>
          <w:szCs w:val="32"/>
        </w:rPr>
        <w:t>桩使用率；从管理角度提出提高充电车位使用率的可行性方案和管理措施。</w:t>
      </w:r>
    </w:p>
    <w:p>
      <w:pPr>
        <w:pStyle w:val="2"/>
        <w:spacing w:line="14" w:lineRule="auto"/>
        <w:rPr>
          <w:sz w:val="2"/>
        </w:rPr>
      </w:pPr>
      <w:r>
        <w:rPr>
          <w:sz w:val="2"/>
          <w:szCs w:val="2"/>
        </w:rPr>
        <w:br w:type="column"/>
      </w:r>
    </w:p>
    <w:p>
      <w:pPr>
        <w:spacing w:before="150" w:line="220" w:lineRule="auto"/>
        <w:ind w:left="655"/>
        <w:rPr>
          <w:rFonts w:ascii="宋体" w:hAnsi="宋体" w:eastAsia="宋体" w:cs="宋体"/>
          <w:sz w:val="32"/>
          <w:szCs w:val="32"/>
        </w:rPr>
      </w:pPr>
      <w:r>
        <w:rPr>
          <w:rFonts w:ascii="宋体" w:hAnsi="宋体" w:eastAsia="宋体" w:cs="宋体"/>
          <w:position w:val="2"/>
          <w:sz w:val="32"/>
          <w:szCs w:val="32"/>
        </w:rPr>
        <w:drawing>
          <wp:inline distT="0" distB="0" distL="0" distR="0">
            <wp:extent cx="135255" cy="120015"/>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77"/>
                    <a:stretch>
                      <a:fillRect/>
                    </a:stretch>
                  </pic:blipFill>
                  <pic:spPr>
                    <a:xfrm>
                      <a:off x="0" y="0"/>
                      <a:ext cx="135395" cy="120079"/>
                    </a:xfrm>
                    <a:prstGeom prst="rect">
                      <a:avLst/>
                    </a:prstGeom>
                  </pic:spPr>
                </pic:pic>
              </a:graphicData>
            </a:graphic>
          </wp:inline>
        </w:drawing>
      </w:r>
      <w:r>
        <w:rPr>
          <w:rFonts w:ascii="宋体" w:hAnsi="宋体" w:eastAsia="宋体" w:cs="宋体"/>
          <w:spacing w:val="43"/>
          <w:sz w:val="32"/>
          <w:szCs w:val="32"/>
        </w:rPr>
        <w:t xml:space="preserve">  </w:t>
      </w:r>
      <w:r>
        <w:rPr>
          <w:rFonts w:ascii="宋体" w:hAnsi="宋体" w:eastAsia="宋体" w:cs="宋体"/>
          <w:b/>
          <w:bCs/>
          <w:spacing w:val="-3"/>
          <w:sz w:val="32"/>
          <w:szCs w:val="32"/>
        </w:rPr>
        <w:t>设施规模、配建标准随城市规模逐渐递减，云和县定位不宜过高</w:t>
      </w:r>
    </w:p>
    <w:p>
      <w:pPr>
        <w:spacing w:before="139" w:line="359" w:lineRule="auto"/>
        <w:ind w:left="1" w:right="911" w:firstLine="637"/>
        <w:rPr>
          <w:rFonts w:ascii="宋体" w:hAnsi="宋体" w:eastAsia="宋体" w:cs="宋体"/>
          <w:sz w:val="32"/>
          <w:szCs w:val="32"/>
        </w:rPr>
      </w:pPr>
      <w:r>
        <w:rPr>
          <w:rFonts w:ascii="宋体" w:hAnsi="宋体" w:eastAsia="宋体" w:cs="宋体"/>
          <w:spacing w:val="-1"/>
          <w:sz w:val="32"/>
          <w:szCs w:val="32"/>
        </w:rPr>
        <w:t>上海（国家直辖市）、杭州（浙江省省会城市）和宁波（副省级市）</w:t>
      </w:r>
      <w:r>
        <w:rPr>
          <w:rFonts w:ascii="宋体" w:hAnsi="宋体" w:eastAsia="宋体" w:cs="宋体"/>
          <w:spacing w:val="15"/>
          <w:sz w:val="32"/>
          <w:szCs w:val="32"/>
        </w:rPr>
        <w:t xml:space="preserve"> </w:t>
      </w:r>
      <w:r>
        <w:rPr>
          <w:rFonts w:ascii="宋体" w:hAnsi="宋体" w:eastAsia="宋体" w:cs="宋体"/>
          <w:spacing w:val="-1"/>
          <w:sz w:val="32"/>
          <w:szCs w:val="32"/>
        </w:rPr>
        <w:t>充电设施现状、需求规模等明显呈现逐渐递减态</w:t>
      </w:r>
      <w:r>
        <w:rPr>
          <w:rFonts w:ascii="宋体" w:hAnsi="宋体" w:eastAsia="宋体" w:cs="宋体"/>
          <w:spacing w:val="-2"/>
          <w:sz w:val="32"/>
          <w:szCs w:val="32"/>
        </w:rPr>
        <w:t>势。云和县在城市规模、</w:t>
      </w:r>
      <w:r>
        <w:rPr>
          <w:rFonts w:ascii="宋体" w:hAnsi="宋体" w:eastAsia="宋体" w:cs="宋体"/>
          <w:sz w:val="32"/>
          <w:szCs w:val="32"/>
        </w:rPr>
        <w:t xml:space="preserve"> 电动汽车普及程度与上述城市具有较大差距，电动汽车规划规模存在较大</w:t>
      </w:r>
      <w:r>
        <w:rPr>
          <w:rFonts w:ascii="宋体" w:hAnsi="宋体" w:eastAsia="宋体" w:cs="宋体"/>
          <w:spacing w:val="4"/>
          <w:sz w:val="32"/>
          <w:szCs w:val="32"/>
        </w:rPr>
        <w:t xml:space="preserve"> </w:t>
      </w:r>
      <w:r>
        <w:rPr>
          <w:rFonts w:ascii="宋体" w:hAnsi="宋体" w:eastAsia="宋体" w:cs="宋体"/>
          <w:sz w:val="32"/>
          <w:szCs w:val="32"/>
        </w:rPr>
        <w:t>不确定性。故本次专项规划认为对城市充电设施体系建设规模、配建标准</w:t>
      </w:r>
    </w:p>
    <w:p>
      <w:pPr>
        <w:spacing w:line="220" w:lineRule="auto"/>
        <w:rPr>
          <w:rFonts w:ascii="宋体" w:hAnsi="宋体" w:eastAsia="宋体" w:cs="宋体"/>
          <w:sz w:val="32"/>
          <w:szCs w:val="32"/>
        </w:rPr>
      </w:pPr>
      <w:r>
        <w:rPr>
          <w:rFonts w:ascii="宋体" w:hAnsi="宋体" w:eastAsia="宋体" w:cs="宋体"/>
          <w:spacing w:val="-4"/>
          <w:sz w:val="32"/>
          <w:szCs w:val="32"/>
        </w:rPr>
        <w:t>等总体定位以宁波市为参考。</w:t>
      </w:r>
    </w:p>
    <w:p>
      <w:pPr>
        <w:spacing w:line="220" w:lineRule="auto"/>
        <w:rPr>
          <w:rFonts w:ascii="宋体" w:hAnsi="宋体" w:eastAsia="宋体" w:cs="宋体"/>
          <w:sz w:val="32"/>
          <w:szCs w:val="32"/>
        </w:rPr>
        <w:sectPr>
          <w:type w:val="continuous"/>
          <w:pgSz w:w="23813" w:h="16839"/>
          <w:pgMar w:top="1753" w:right="521" w:bottom="1845" w:left="1435" w:header="762" w:footer="1155" w:gutter="0"/>
          <w:cols w:equalWidth="0" w:num="2">
            <w:col w:w="10598" w:space="100"/>
            <w:col w:w="11159"/>
          </w:cols>
        </w:sectPr>
      </w:pPr>
    </w:p>
    <w:p>
      <w:pPr>
        <w:pStyle w:val="2"/>
        <w:spacing w:line="252" w:lineRule="auto"/>
      </w:pPr>
    </w:p>
    <w:p>
      <w:pPr>
        <w:pStyle w:val="2"/>
        <w:spacing w:line="253" w:lineRule="auto"/>
      </w:pPr>
    </w:p>
    <w:p>
      <w:pPr>
        <w:pStyle w:val="2"/>
        <w:spacing w:line="253" w:lineRule="auto"/>
      </w:pPr>
    </w:p>
    <w:p>
      <w:pPr>
        <w:spacing w:before="101" w:line="223" w:lineRule="auto"/>
        <w:ind w:left="735"/>
        <w:rPr>
          <w:rFonts w:ascii="黑体" w:hAnsi="黑体" w:eastAsia="黑体" w:cs="黑体"/>
          <w:sz w:val="31"/>
          <w:szCs w:val="31"/>
        </w:rPr>
      </w:pPr>
      <w:r>
        <w:pict>
          <v:shape id="_x0000_s1193" o:spid="_x0000_s1193" o:spt="202" type="#_x0000_t202" style="position:absolute;left:0pt;margin-left:36pt;margin-top:-15.6pt;height:20.55pt;width:176pt;z-index:251795456;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黑体" w:hAnsi="黑体" w:eastAsia="黑体" w:cs="黑体"/>
                      <w:sz w:val="31"/>
                      <w:szCs w:val="31"/>
                    </w:rPr>
                  </w:pPr>
                  <w:r>
                    <w:rPr>
                      <w:rFonts w:ascii="黑体" w:hAnsi="黑体" w:eastAsia="黑体" w:cs="黑体"/>
                      <w:spacing w:val="6"/>
                      <w:sz w:val="31"/>
                      <w:szCs w:val="31"/>
                    </w:rPr>
                    <w:t>云和区电动汽车充电网络</w:t>
                  </w:r>
                </w:p>
              </w:txbxContent>
            </v:textbox>
          </v:shape>
        </w:pict>
      </w:r>
      <w:r>
        <w:pict>
          <v:shape id="_x0000_s1194" o:spid="_x0000_s1194" o:spt="202" type="#_x0000_t202" style="position:absolute;left:0pt;margin-left:897.45pt;margin-top:-8.1pt;height:29.55pt;width:192.55pt;z-index:251794432;mso-width-relative:page;mso-height-relative:page;" fillcolor="#425873" filled="t" stroked="f" coordsize="21600,21600">
            <v:path/>
            <v:fill on="t" focussize="0,0"/>
            <v:stroke on="f"/>
            <v:imagedata o:title=""/>
            <o:lock v:ext="edit" aspectratio="f"/>
            <v:textbox inset="0mm,0mm,0mm,0mm">
              <w:txbxContent>
                <w:p>
                  <w:pPr>
                    <w:spacing w:before="221" w:line="222" w:lineRule="auto"/>
                    <w:ind w:left="150"/>
                    <w:rPr>
                      <w:rFonts w:ascii="黑体" w:hAnsi="黑体" w:eastAsia="黑体" w:cs="黑体"/>
                      <w:sz w:val="27"/>
                      <w:szCs w:val="27"/>
                    </w:rPr>
                  </w:pPr>
                  <w:r>
                    <w:rPr>
                      <w:rFonts w:ascii="黑体" w:hAnsi="黑体" w:eastAsia="黑体" w:cs="黑体"/>
                      <w:color w:val="FFFFFF"/>
                      <w:spacing w:val="-11"/>
                      <w:sz w:val="26"/>
                      <w:szCs w:val="26"/>
                    </w:rPr>
                    <w:t>4.</w:t>
                  </w:r>
                  <w:r>
                    <w:rPr>
                      <w:rFonts w:ascii="黑体" w:hAnsi="黑体" w:eastAsia="黑体" w:cs="黑体"/>
                      <w:color w:val="FFFFFF"/>
                      <w:spacing w:val="-11"/>
                      <w:sz w:val="27"/>
                      <w:szCs w:val="27"/>
                    </w:rPr>
                    <w:t>规划分区</w:t>
                  </w:r>
                </w:p>
              </w:txbxContent>
            </v:textbox>
          </v:shape>
        </w:pict>
      </w:r>
      <w:r>
        <w:rPr>
          <w:rFonts w:ascii="黑体" w:hAnsi="黑体" w:eastAsia="黑体" w:cs="黑体"/>
          <w:spacing w:val="9"/>
          <w:sz w:val="31"/>
          <w:szCs w:val="31"/>
        </w:rPr>
        <w:t>“十四五”布局规划</w:t>
      </w:r>
      <w:r>
        <w:rPr>
          <w:rFonts w:ascii="黑体" w:hAnsi="黑体" w:eastAsia="黑体" w:cs="黑体"/>
          <w:spacing w:val="-72"/>
          <w:sz w:val="31"/>
          <w:szCs w:val="31"/>
        </w:rPr>
        <w:t xml:space="preserve"> </w:t>
      </w:r>
      <w:r>
        <w:rPr>
          <w:rFonts w:ascii="黑体" w:hAnsi="黑体" w:eastAsia="黑体" w:cs="黑体"/>
          <w:strike/>
          <w:sz w:val="31"/>
          <w:szCs w:val="31"/>
        </w:rPr>
        <w:t xml:space="preserve">                                                                                            </w:t>
      </w:r>
    </w:p>
    <w:p>
      <w:pPr>
        <w:spacing w:before="59"/>
      </w:pPr>
    </w:p>
    <w:p>
      <w:pPr>
        <w:spacing w:before="58"/>
      </w:pPr>
    </w:p>
    <w:p>
      <w:pPr>
        <w:sectPr>
          <w:headerReference r:id="rId41" w:type="default"/>
          <w:footerReference r:id="rId42" w:type="default"/>
          <w:pgSz w:w="23810" w:h="16840"/>
          <w:pgMar w:top="400" w:right="570" w:bottom="400" w:left="1440" w:header="0" w:footer="0" w:gutter="0"/>
          <w:cols w:equalWidth="0" w:num="1">
            <w:col w:w="21800"/>
          </w:cols>
        </w:sectPr>
      </w:pPr>
    </w:p>
    <w:p>
      <w:pPr>
        <w:spacing w:before="103" w:line="1007" w:lineRule="exact"/>
        <w:rPr>
          <w:rFonts w:ascii="宋体" w:hAnsi="宋体" w:eastAsia="宋体" w:cs="宋体"/>
          <w:sz w:val="52"/>
          <w:szCs w:val="52"/>
        </w:rPr>
      </w:pPr>
      <w:r>
        <w:rPr>
          <w:rFonts w:ascii="宋体" w:hAnsi="宋体" w:eastAsia="宋体" w:cs="宋体"/>
          <w:spacing w:val="2"/>
          <w:position w:val="36"/>
          <w:sz w:val="52"/>
          <w:szCs w:val="52"/>
        </w:rPr>
        <w:t>4规划分区</w:t>
      </w:r>
    </w:p>
    <w:p>
      <w:pPr>
        <w:spacing w:line="220" w:lineRule="auto"/>
        <w:ind w:left="10"/>
        <w:rPr>
          <w:rFonts w:ascii="宋体" w:hAnsi="宋体" w:eastAsia="宋体" w:cs="宋体"/>
          <w:sz w:val="45"/>
          <w:szCs w:val="45"/>
        </w:rPr>
      </w:pPr>
      <w:r>
        <w:rPr>
          <w:rFonts w:ascii="宋体" w:hAnsi="宋体" w:eastAsia="宋体" w:cs="宋体"/>
          <w:spacing w:val="-3"/>
          <w:sz w:val="45"/>
          <w:szCs w:val="45"/>
        </w:rPr>
        <w:t>4.1分区原则</w:t>
      </w:r>
    </w:p>
    <w:p>
      <w:pPr>
        <w:spacing w:before="326" w:line="629" w:lineRule="exact"/>
        <w:ind w:left="650"/>
        <w:rPr>
          <w:rFonts w:ascii="宋体" w:hAnsi="宋体" w:eastAsia="宋体" w:cs="宋体"/>
          <w:sz w:val="31"/>
          <w:szCs w:val="31"/>
        </w:rPr>
      </w:pPr>
      <w:r>
        <w:rPr>
          <w:rFonts w:ascii="宋体" w:hAnsi="宋体" w:eastAsia="宋体" w:cs="宋体"/>
          <w:spacing w:val="15"/>
          <w:position w:val="24"/>
          <w:sz w:val="31"/>
          <w:szCs w:val="31"/>
        </w:rPr>
        <w:t>1、城市公共充电网络应按照充电需求规模适度、管理责任明确的原</w:t>
      </w:r>
    </w:p>
    <w:p>
      <w:pPr>
        <w:spacing w:before="1" w:line="218" w:lineRule="auto"/>
        <w:ind w:left="20"/>
        <w:rPr>
          <w:rFonts w:ascii="宋体" w:hAnsi="宋体" w:eastAsia="宋体" w:cs="宋体"/>
          <w:sz w:val="31"/>
          <w:szCs w:val="31"/>
        </w:rPr>
      </w:pPr>
      <w:r>
        <w:rPr>
          <w:rFonts w:ascii="宋体" w:hAnsi="宋体" w:eastAsia="宋体" w:cs="宋体"/>
          <w:spacing w:val="7"/>
          <w:sz w:val="31"/>
          <w:szCs w:val="31"/>
        </w:rPr>
        <w:t>则进行划分，主要考虑分区独立性、管理便利性等需</w:t>
      </w:r>
      <w:r>
        <w:rPr>
          <w:rFonts w:ascii="宋体" w:hAnsi="宋体" w:eastAsia="宋体" w:cs="宋体"/>
          <w:spacing w:val="6"/>
          <w:sz w:val="31"/>
          <w:szCs w:val="31"/>
        </w:rPr>
        <w:t>求。</w:t>
      </w:r>
    </w:p>
    <w:p>
      <w:pPr>
        <w:spacing w:before="223" w:line="632" w:lineRule="exact"/>
        <w:ind w:right="49"/>
        <w:jc w:val="right"/>
        <w:rPr>
          <w:rFonts w:ascii="宋体" w:hAnsi="宋体" w:eastAsia="宋体" w:cs="宋体"/>
          <w:sz w:val="31"/>
          <w:szCs w:val="31"/>
        </w:rPr>
      </w:pPr>
      <w:r>
        <w:rPr>
          <w:rFonts w:ascii="宋体" w:hAnsi="宋体" w:eastAsia="宋体" w:cs="宋体"/>
          <w:spacing w:val="1"/>
          <w:position w:val="24"/>
          <w:sz w:val="31"/>
          <w:szCs w:val="31"/>
        </w:rPr>
        <w:t>2、</w:t>
      </w:r>
      <w:r>
        <w:rPr>
          <w:rFonts w:ascii="宋体" w:hAnsi="宋体" w:eastAsia="宋体" w:cs="宋体"/>
          <w:spacing w:val="-68"/>
          <w:position w:val="24"/>
          <w:sz w:val="31"/>
          <w:szCs w:val="31"/>
        </w:rPr>
        <w:t xml:space="preserve"> </w:t>
      </w:r>
      <w:r>
        <w:rPr>
          <w:rFonts w:ascii="宋体" w:hAnsi="宋体" w:eastAsia="宋体" w:cs="宋体"/>
          <w:spacing w:val="1"/>
          <w:position w:val="24"/>
          <w:sz w:val="31"/>
          <w:szCs w:val="31"/>
        </w:rPr>
        <w:t>城市公共充电网络规划分区应以行政区划为基础，形成“充电网络、</w:t>
      </w:r>
    </w:p>
    <w:p>
      <w:pPr>
        <w:spacing w:line="220" w:lineRule="auto"/>
        <w:ind w:left="50"/>
        <w:rPr>
          <w:rFonts w:ascii="宋体" w:hAnsi="宋体" w:eastAsia="宋体" w:cs="宋体"/>
          <w:sz w:val="31"/>
          <w:szCs w:val="31"/>
        </w:rPr>
      </w:pPr>
      <w:r>
        <w:rPr>
          <w:rFonts w:ascii="宋体" w:hAnsi="宋体" w:eastAsia="宋体" w:cs="宋体"/>
          <w:spacing w:val="-5"/>
          <w:sz w:val="31"/>
          <w:szCs w:val="31"/>
        </w:rPr>
        <w:t>充电片区、充电块区”三级规划分区体系。</w:t>
      </w:r>
    </w:p>
    <w:p>
      <w:pPr>
        <w:spacing w:before="248" w:line="219" w:lineRule="auto"/>
        <w:ind w:left="640"/>
        <w:rPr>
          <w:rFonts w:ascii="宋体" w:hAnsi="宋体" w:eastAsia="宋体" w:cs="宋体"/>
          <w:sz w:val="31"/>
          <w:szCs w:val="31"/>
        </w:rPr>
      </w:pPr>
      <w:r>
        <w:rPr>
          <w:rFonts w:ascii="宋体" w:hAnsi="宋体" w:eastAsia="宋体" w:cs="宋体"/>
          <w:spacing w:val="5"/>
          <w:sz w:val="31"/>
          <w:szCs w:val="31"/>
        </w:rPr>
        <w:t>3、充电片区应以区、县为基本单元。</w:t>
      </w:r>
    </w:p>
    <w:p>
      <w:pPr>
        <w:spacing w:before="252" w:line="631" w:lineRule="exact"/>
        <w:ind w:left="630"/>
        <w:rPr>
          <w:rFonts w:ascii="宋体" w:hAnsi="宋体" w:eastAsia="宋体" w:cs="宋体"/>
          <w:sz w:val="31"/>
          <w:szCs w:val="31"/>
        </w:rPr>
      </w:pPr>
      <w:r>
        <w:rPr>
          <w:rFonts w:ascii="宋体" w:hAnsi="宋体" w:eastAsia="宋体" w:cs="宋体"/>
          <w:spacing w:val="13"/>
          <w:position w:val="24"/>
          <w:sz w:val="31"/>
          <w:szCs w:val="31"/>
        </w:rPr>
        <w:t>4、</w:t>
      </w:r>
      <w:r>
        <w:rPr>
          <w:rFonts w:ascii="宋体" w:hAnsi="宋体" w:eastAsia="宋体" w:cs="宋体"/>
          <w:spacing w:val="-58"/>
          <w:position w:val="24"/>
          <w:sz w:val="31"/>
          <w:szCs w:val="31"/>
        </w:rPr>
        <w:t xml:space="preserve"> </w:t>
      </w:r>
      <w:r>
        <w:rPr>
          <w:rFonts w:ascii="宋体" w:hAnsi="宋体" w:eastAsia="宋体" w:cs="宋体"/>
          <w:spacing w:val="13"/>
          <w:position w:val="24"/>
          <w:sz w:val="31"/>
          <w:szCs w:val="31"/>
        </w:rPr>
        <w:t>充电块区应以街道、乡镇为基本单元。当街道、乡镇充电需求较</w:t>
      </w:r>
    </w:p>
    <w:p>
      <w:pPr>
        <w:spacing w:before="1" w:line="219" w:lineRule="auto"/>
        <w:ind w:left="30"/>
        <w:rPr>
          <w:rFonts w:ascii="宋体" w:hAnsi="宋体" w:eastAsia="宋体" w:cs="宋体"/>
          <w:sz w:val="31"/>
          <w:szCs w:val="31"/>
        </w:rPr>
      </w:pPr>
      <w:r>
        <w:rPr>
          <w:rFonts w:ascii="宋体" w:hAnsi="宋体" w:eastAsia="宋体" w:cs="宋体"/>
          <w:spacing w:val="6"/>
          <w:sz w:val="31"/>
          <w:szCs w:val="31"/>
        </w:rPr>
        <w:t>小时，可多个街道、乡镇合并为一个充电块区。</w:t>
      </w:r>
    </w:p>
    <w:p>
      <w:pPr>
        <w:spacing w:before="273" w:line="220" w:lineRule="auto"/>
        <w:ind w:left="620"/>
        <w:rPr>
          <w:rFonts w:ascii="宋体" w:hAnsi="宋体" w:eastAsia="宋体" w:cs="宋体"/>
          <w:sz w:val="31"/>
          <w:szCs w:val="31"/>
        </w:rPr>
      </w:pPr>
      <w:r>
        <w:rPr>
          <w:rFonts w:ascii="宋体" w:hAnsi="宋体" w:eastAsia="宋体" w:cs="宋体"/>
          <w:spacing w:val="6"/>
          <w:sz w:val="31"/>
          <w:szCs w:val="31"/>
        </w:rPr>
        <w:t>5、</w:t>
      </w:r>
      <w:r>
        <w:rPr>
          <w:rFonts w:ascii="宋体" w:hAnsi="宋体" w:eastAsia="宋体" w:cs="宋体"/>
          <w:spacing w:val="-57"/>
          <w:sz w:val="31"/>
          <w:szCs w:val="31"/>
        </w:rPr>
        <w:t xml:space="preserve"> </w:t>
      </w:r>
      <w:r>
        <w:rPr>
          <w:rFonts w:ascii="宋体" w:hAnsi="宋体" w:eastAsia="宋体" w:cs="宋体"/>
          <w:spacing w:val="6"/>
          <w:sz w:val="31"/>
          <w:szCs w:val="31"/>
        </w:rPr>
        <w:t>充电网络、充电片区、充电块区各级间应相互</w:t>
      </w:r>
      <w:r>
        <w:rPr>
          <w:rFonts w:ascii="宋体" w:hAnsi="宋体" w:eastAsia="宋体" w:cs="宋体"/>
          <w:spacing w:val="5"/>
          <w:sz w:val="31"/>
          <w:szCs w:val="31"/>
        </w:rPr>
        <w:t>衔接、上下一致。</w:t>
      </w:r>
    </w:p>
    <w:p/>
    <w:p/>
    <w:p/>
    <w:tbl>
      <w:tblPr>
        <w:tblStyle w:val="5"/>
        <w:tblW w:w="3152" w:type="dxa"/>
        <w:tblInd w:w="360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461"/>
        <w:gridCol w:w="1691"/>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345" w:hRule="atLeast"/>
        </w:trPr>
        <w:tc>
          <w:tcPr>
            <w:tcW w:w="1461" w:type="dxa"/>
            <w:vAlign w:val="top"/>
          </w:tcPr>
          <w:p>
            <w:pPr>
              <w:pStyle w:val="6"/>
              <w:spacing w:line="547" w:lineRule="exact"/>
              <w:ind w:left="10"/>
              <w:rPr>
                <w:sz w:val="22"/>
                <w:szCs w:val="22"/>
              </w:rPr>
            </w:pPr>
            <w:r>
              <w:drawing>
                <wp:anchor distT="0" distB="0" distL="0" distR="0" simplePos="0" relativeHeight="251793408" behindDoc="1" locked="0" layoutInCell="1" allowOverlap="1">
                  <wp:simplePos x="0" y="0"/>
                  <wp:positionH relativeFrom="column">
                    <wp:posOffset>-260350</wp:posOffset>
                  </wp:positionH>
                  <wp:positionV relativeFrom="paragraph">
                    <wp:posOffset>-448945</wp:posOffset>
                  </wp:positionV>
                  <wp:extent cx="2463800" cy="1587500"/>
                  <wp:effectExtent l="0" t="0" r="0" b="0"/>
                  <wp:wrapNone/>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78"/>
                          <a:stretch>
                            <a:fillRect/>
                          </a:stretch>
                        </pic:blipFill>
                        <pic:spPr>
                          <a:xfrm>
                            <a:off x="0" y="0"/>
                            <a:ext cx="2463698" cy="1587435"/>
                          </a:xfrm>
                          <a:prstGeom prst="rect">
                            <a:avLst/>
                          </a:prstGeom>
                        </pic:spPr>
                      </pic:pic>
                    </a:graphicData>
                  </a:graphic>
                </wp:anchor>
              </w:drawing>
            </w:r>
            <w:r>
              <w:rPr>
                <w:spacing w:val="16"/>
                <w:position w:val="25"/>
                <w:sz w:val="22"/>
                <w:szCs w:val="22"/>
              </w:rPr>
              <w:t>充电网络</w:t>
            </w:r>
          </w:p>
          <w:p>
            <w:pPr>
              <w:pStyle w:val="6"/>
              <w:spacing w:before="1" w:line="220" w:lineRule="auto"/>
              <w:ind w:left="10"/>
              <w:rPr>
                <w:sz w:val="22"/>
                <w:szCs w:val="22"/>
              </w:rPr>
            </w:pPr>
            <w:r>
              <w:rPr>
                <w:spacing w:val="18"/>
                <w:sz w:val="22"/>
                <w:szCs w:val="22"/>
              </w:rPr>
              <w:t>充电片区</w:t>
            </w:r>
          </w:p>
          <w:p>
            <w:pPr>
              <w:pStyle w:val="6"/>
              <w:spacing w:before="282" w:line="186" w:lineRule="auto"/>
              <w:rPr>
                <w:sz w:val="24"/>
                <w:szCs w:val="24"/>
              </w:rPr>
            </w:pPr>
            <w:r>
              <w:rPr>
                <w:spacing w:val="-3"/>
                <w:sz w:val="24"/>
                <w:szCs w:val="24"/>
              </w:rPr>
              <w:t>充电块区</w:t>
            </w:r>
          </w:p>
        </w:tc>
        <w:tc>
          <w:tcPr>
            <w:tcW w:w="1691" w:type="dxa"/>
            <w:vAlign w:val="top"/>
          </w:tcPr>
          <w:p>
            <w:pPr>
              <w:pStyle w:val="6"/>
              <w:spacing w:before="3" w:line="224" w:lineRule="auto"/>
              <w:ind w:left="838"/>
              <w:rPr>
                <w:sz w:val="23"/>
                <w:szCs w:val="23"/>
              </w:rPr>
            </w:pPr>
            <w:r>
              <w:rPr>
                <w:spacing w:val="21"/>
                <w:sz w:val="23"/>
                <w:szCs w:val="23"/>
              </w:rPr>
              <w:t>地市</w:t>
            </w:r>
          </w:p>
          <w:p>
            <w:pPr>
              <w:pStyle w:val="6"/>
              <w:spacing w:before="279" w:line="222" w:lineRule="auto"/>
              <w:ind w:left="878"/>
              <w:rPr>
                <w:sz w:val="22"/>
                <w:szCs w:val="22"/>
              </w:rPr>
            </w:pPr>
            <w:r>
              <w:rPr>
                <w:spacing w:val="23"/>
                <w:sz w:val="22"/>
                <w:szCs w:val="22"/>
              </w:rPr>
              <w:t>区县</w:t>
            </w:r>
          </w:p>
          <w:p>
            <w:pPr>
              <w:pStyle w:val="6"/>
              <w:spacing w:before="274" w:line="180" w:lineRule="auto"/>
              <w:jc w:val="right"/>
              <w:rPr>
                <w:sz w:val="24"/>
                <w:szCs w:val="24"/>
              </w:rPr>
            </w:pPr>
            <w:r>
              <w:rPr>
                <w:spacing w:val="-2"/>
                <w:sz w:val="24"/>
                <w:szCs w:val="24"/>
              </w:rPr>
              <w:t>街道、乡镇</w:t>
            </w:r>
          </w:p>
        </w:tc>
      </w:tr>
    </w:tbl>
    <w:p>
      <w:pPr>
        <w:pStyle w:val="2"/>
        <w:spacing w:line="437" w:lineRule="auto"/>
      </w:pPr>
    </w:p>
    <w:p>
      <w:pPr>
        <w:spacing w:before="101" w:line="184" w:lineRule="auto"/>
        <w:ind w:left="2510"/>
        <w:rPr>
          <w:rFonts w:ascii="宋体" w:hAnsi="宋体" w:eastAsia="宋体" w:cs="宋体"/>
          <w:sz w:val="31"/>
          <w:szCs w:val="31"/>
        </w:rPr>
      </w:pPr>
      <w:r>
        <w:rPr>
          <w:rFonts w:ascii="宋体" w:hAnsi="宋体" w:eastAsia="宋体" w:cs="宋体"/>
          <w:spacing w:val="-23"/>
          <w:sz w:val="31"/>
          <w:szCs w:val="31"/>
        </w:rPr>
        <w:t>图4-1城市公共充电网络三级规划分区体系</w:t>
      </w:r>
    </w:p>
    <w:p>
      <w:pPr>
        <w:pStyle w:val="2"/>
        <w:spacing w:line="14" w:lineRule="auto"/>
        <w:rPr>
          <w:sz w:val="2"/>
        </w:rPr>
      </w:pPr>
      <w:r>
        <w:rPr>
          <w:sz w:val="2"/>
          <w:szCs w:val="2"/>
        </w:rPr>
        <w:br w:type="column"/>
      </w:r>
    </w:p>
    <w:p>
      <w:pPr>
        <w:pStyle w:val="2"/>
        <w:spacing w:line="430" w:lineRule="auto"/>
      </w:pPr>
    </w:p>
    <w:p>
      <w:pPr>
        <w:spacing w:before="146" w:line="220" w:lineRule="auto"/>
        <w:ind w:left="15"/>
        <w:rPr>
          <w:rFonts w:ascii="宋体" w:hAnsi="宋体" w:eastAsia="宋体" w:cs="宋体"/>
          <w:sz w:val="45"/>
          <w:szCs w:val="45"/>
        </w:rPr>
      </w:pPr>
      <w:r>
        <w:rPr>
          <w:rFonts w:ascii="宋体" w:hAnsi="宋体" w:eastAsia="宋体" w:cs="宋体"/>
          <w:spacing w:val="-9"/>
          <w:sz w:val="45"/>
          <w:szCs w:val="45"/>
        </w:rPr>
        <w:t>4.2块区划分结果</w:t>
      </w:r>
    </w:p>
    <w:p>
      <w:pPr>
        <w:spacing w:before="285" w:line="378" w:lineRule="auto"/>
        <w:ind w:left="25" w:right="883" w:firstLine="650"/>
        <w:jc w:val="both"/>
        <w:rPr>
          <w:rFonts w:ascii="宋体" w:hAnsi="宋体" w:eastAsia="宋体" w:cs="宋体"/>
          <w:sz w:val="31"/>
          <w:szCs w:val="31"/>
        </w:rPr>
      </w:pPr>
      <w:r>
        <w:rPr>
          <w:rFonts w:ascii="宋体" w:hAnsi="宋体" w:eastAsia="宋体" w:cs="宋体"/>
          <w:spacing w:val="9"/>
          <w:sz w:val="31"/>
          <w:szCs w:val="31"/>
        </w:rPr>
        <w:t>根据规划分区原则，丽水市云和县单独作为丽水市公共充电网络的一</w:t>
      </w:r>
      <w:r>
        <w:rPr>
          <w:rFonts w:ascii="宋体" w:hAnsi="宋体" w:eastAsia="宋体" w:cs="宋体"/>
          <w:spacing w:val="5"/>
          <w:sz w:val="31"/>
          <w:szCs w:val="31"/>
        </w:rPr>
        <w:t xml:space="preserve"> </w:t>
      </w:r>
      <w:r>
        <w:rPr>
          <w:rFonts w:ascii="宋体" w:hAnsi="宋体" w:eastAsia="宋体" w:cs="宋体"/>
          <w:spacing w:val="14"/>
          <w:sz w:val="31"/>
          <w:szCs w:val="31"/>
        </w:rPr>
        <w:t>个片区，即云和片区。按照街道、乡镇分布情况，进一步划分为5个充电</w:t>
      </w:r>
    </w:p>
    <w:p>
      <w:pPr>
        <w:spacing w:before="1" w:line="218" w:lineRule="auto"/>
        <w:ind w:left="25"/>
        <w:rPr>
          <w:rFonts w:ascii="宋体" w:hAnsi="宋体" w:eastAsia="宋体" w:cs="宋体"/>
          <w:sz w:val="31"/>
          <w:szCs w:val="31"/>
        </w:rPr>
      </w:pPr>
      <w:r>
        <w:rPr>
          <w:rFonts w:ascii="宋体" w:hAnsi="宋体" w:eastAsia="宋体" w:cs="宋体"/>
          <w:spacing w:val="7"/>
          <w:sz w:val="31"/>
          <w:szCs w:val="31"/>
        </w:rPr>
        <w:t>块区，分别为浮云块区、元和区块、白龙山区块、凤凰山块区、农村块区。</w:t>
      </w:r>
    </w:p>
    <w:p>
      <w:pPr>
        <w:spacing w:before="205" w:line="219" w:lineRule="auto"/>
        <w:ind w:left="2775"/>
        <w:rPr>
          <w:rFonts w:ascii="宋体" w:hAnsi="宋体" w:eastAsia="宋体" w:cs="宋体"/>
          <w:sz w:val="31"/>
          <w:szCs w:val="31"/>
        </w:rPr>
      </w:pPr>
      <w:r>
        <w:rPr>
          <w:rFonts w:ascii="宋体" w:hAnsi="宋体" w:eastAsia="宋体" w:cs="宋体"/>
          <w:spacing w:val="-22"/>
          <w:sz w:val="31"/>
          <w:szCs w:val="31"/>
        </w:rPr>
        <w:t>表4-1丽水市云和县充电块区划分情况</w:t>
      </w:r>
    </w:p>
    <w:p>
      <w:pPr>
        <w:spacing w:line="164" w:lineRule="exact"/>
      </w:pPr>
    </w:p>
    <w:tbl>
      <w:tblPr>
        <w:tblStyle w:val="5"/>
        <w:tblW w:w="1023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4"/>
        <w:gridCol w:w="1388"/>
        <w:gridCol w:w="5624"/>
        <w:gridCol w:w="22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1014" w:type="dxa"/>
            <w:shd w:val="clear" w:color="auto" w:fill="A5A5A5"/>
            <w:vAlign w:val="top"/>
          </w:tcPr>
          <w:p>
            <w:pPr>
              <w:spacing w:before="12" w:line="227" w:lineRule="auto"/>
              <w:ind w:left="378" w:right="133" w:hanging="240"/>
              <w:rPr>
                <w:rFonts w:ascii="宋体" w:hAnsi="宋体" w:eastAsia="宋体" w:cs="宋体"/>
                <w:sz w:val="24"/>
                <w:szCs w:val="24"/>
              </w:rPr>
            </w:pPr>
            <w:r>
              <w:rPr>
                <w:rFonts w:ascii="宋体" w:hAnsi="宋体" w:eastAsia="宋体" w:cs="宋体"/>
                <w:b/>
                <w:bCs/>
                <w:color w:val="FFFFFF"/>
                <w:spacing w:val="1"/>
                <w:sz w:val="24"/>
                <w:szCs w:val="24"/>
              </w:rPr>
              <w:t>充电片</w:t>
            </w:r>
            <w:r>
              <w:rPr>
                <w:rFonts w:ascii="宋体" w:hAnsi="宋体" w:eastAsia="宋体" w:cs="宋体"/>
                <w:color w:val="FFFFFF"/>
                <w:sz w:val="24"/>
                <w:szCs w:val="24"/>
              </w:rPr>
              <w:t xml:space="preserve"> </w:t>
            </w:r>
            <w:r>
              <w:rPr>
                <w:rFonts w:ascii="宋体" w:hAnsi="宋体" w:eastAsia="宋体" w:cs="宋体"/>
                <w:b/>
                <w:bCs/>
                <w:color w:val="FFFFFF"/>
                <w:spacing w:val="-3"/>
                <w:sz w:val="24"/>
                <w:szCs w:val="24"/>
              </w:rPr>
              <w:t>区</w:t>
            </w:r>
          </w:p>
        </w:tc>
        <w:tc>
          <w:tcPr>
            <w:tcW w:w="1388" w:type="dxa"/>
            <w:shd w:val="clear" w:color="auto" w:fill="A5A5A5"/>
            <w:vAlign w:val="top"/>
          </w:tcPr>
          <w:p>
            <w:pPr>
              <w:spacing w:before="192" w:line="220" w:lineRule="auto"/>
              <w:ind w:left="204"/>
              <w:rPr>
                <w:rFonts w:ascii="宋体" w:hAnsi="宋体" w:eastAsia="宋体" w:cs="宋体"/>
                <w:sz w:val="24"/>
                <w:szCs w:val="24"/>
              </w:rPr>
            </w:pPr>
            <w:r>
              <w:rPr>
                <w:rFonts w:ascii="宋体" w:hAnsi="宋体" w:eastAsia="宋体" w:cs="宋体"/>
                <w:b/>
                <w:bCs/>
                <w:color w:val="FFFFFF"/>
                <w:sz w:val="24"/>
                <w:szCs w:val="24"/>
              </w:rPr>
              <w:t>充电块区</w:t>
            </w:r>
          </w:p>
        </w:tc>
        <w:tc>
          <w:tcPr>
            <w:tcW w:w="5624" w:type="dxa"/>
            <w:shd w:val="clear" w:color="auto" w:fill="A5A5A5"/>
            <w:vAlign w:val="top"/>
          </w:tcPr>
          <w:p>
            <w:pPr>
              <w:spacing w:before="192" w:line="220" w:lineRule="auto"/>
              <w:ind w:left="2326"/>
              <w:rPr>
                <w:rFonts w:ascii="宋体" w:hAnsi="宋体" w:eastAsia="宋体" w:cs="宋体"/>
                <w:sz w:val="24"/>
                <w:szCs w:val="24"/>
              </w:rPr>
            </w:pPr>
            <w:r>
              <w:rPr>
                <w:rFonts w:ascii="宋体" w:hAnsi="宋体" w:eastAsia="宋体" w:cs="宋体"/>
                <w:b/>
                <w:bCs/>
                <w:color w:val="FFFFFF"/>
                <w:spacing w:val="1"/>
                <w:sz w:val="24"/>
                <w:szCs w:val="24"/>
              </w:rPr>
              <w:t>覆盖范围</w:t>
            </w:r>
          </w:p>
        </w:tc>
        <w:tc>
          <w:tcPr>
            <w:tcW w:w="2213" w:type="dxa"/>
            <w:shd w:val="clear" w:color="auto" w:fill="A5A5A5"/>
            <w:vAlign w:val="top"/>
          </w:tcPr>
          <w:p>
            <w:pPr>
              <w:spacing w:before="191" w:line="219" w:lineRule="auto"/>
              <w:ind w:left="622"/>
              <w:rPr>
                <w:rFonts w:ascii="宋体" w:hAnsi="宋体" w:eastAsia="宋体" w:cs="宋体"/>
                <w:sz w:val="24"/>
                <w:szCs w:val="24"/>
              </w:rPr>
            </w:pPr>
            <w:r>
              <w:rPr>
                <w:rFonts w:ascii="宋体" w:hAnsi="宋体" w:eastAsia="宋体" w:cs="宋体"/>
                <w:b/>
                <w:bCs/>
                <w:color w:val="FFFFFF"/>
                <w:spacing w:val="1"/>
                <w:sz w:val="24"/>
                <w:szCs w:val="24"/>
              </w:rPr>
              <w:t>区域特点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014" w:type="dxa"/>
            <w:vMerge w:val="restart"/>
            <w:tcBorders>
              <w:bottom w:val="nil"/>
            </w:tcBorders>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before="78" w:line="234" w:lineRule="auto"/>
              <w:ind w:left="378" w:right="133" w:hanging="240"/>
              <w:rPr>
                <w:rFonts w:ascii="宋体" w:hAnsi="宋体" w:eastAsia="宋体" w:cs="宋体"/>
                <w:sz w:val="24"/>
                <w:szCs w:val="24"/>
              </w:rPr>
            </w:pPr>
            <w:r>
              <w:rPr>
                <w:rFonts w:ascii="宋体" w:hAnsi="宋体" w:eastAsia="宋体" w:cs="宋体"/>
                <w:b/>
                <w:bCs/>
                <w:spacing w:val="1"/>
                <w:sz w:val="24"/>
                <w:szCs w:val="24"/>
              </w:rPr>
              <w:t>云和片</w:t>
            </w:r>
            <w:r>
              <w:rPr>
                <w:rFonts w:ascii="宋体" w:hAnsi="宋体" w:eastAsia="宋体" w:cs="宋体"/>
                <w:sz w:val="24"/>
                <w:szCs w:val="24"/>
              </w:rPr>
              <w:t xml:space="preserve"> </w:t>
            </w:r>
            <w:r>
              <w:rPr>
                <w:rFonts w:ascii="宋体" w:hAnsi="宋体" w:eastAsia="宋体" w:cs="宋体"/>
                <w:b/>
                <w:bCs/>
                <w:spacing w:val="-3"/>
                <w:sz w:val="24"/>
                <w:szCs w:val="24"/>
              </w:rPr>
              <w:t>区</w:t>
            </w:r>
          </w:p>
        </w:tc>
        <w:tc>
          <w:tcPr>
            <w:tcW w:w="1388" w:type="dxa"/>
            <w:vAlign w:val="top"/>
          </w:tcPr>
          <w:p>
            <w:pPr>
              <w:spacing w:before="52" w:line="205" w:lineRule="auto"/>
              <w:ind w:left="201"/>
              <w:rPr>
                <w:rFonts w:ascii="宋体" w:hAnsi="宋体" w:eastAsia="宋体" w:cs="宋体"/>
                <w:sz w:val="24"/>
                <w:szCs w:val="24"/>
              </w:rPr>
            </w:pPr>
            <w:r>
              <w:rPr>
                <w:rFonts w:ascii="宋体" w:hAnsi="宋体" w:eastAsia="宋体" w:cs="宋体"/>
                <w:spacing w:val="5"/>
                <w:sz w:val="24"/>
                <w:szCs w:val="24"/>
              </w:rPr>
              <w:t>浮云块区</w:t>
            </w:r>
          </w:p>
        </w:tc>
        <w:tc>
          <w:tcPr>
            <w:tcW w:w="5624" w:type="dxa"/>
            <w:vAlign w:val="top"/>
          </w:tcPr>
          <w:p>
            <w:pPr>
              <w:spacing w:before="51" w:line="206" w:lineRule="auto"/>
              <w:ind w:left="2083"/>
              <w:rPr>
                <w:rFonts w:ascii="宋体" w:hAnsi="宋体" w:eastAsia="宋体" w:cs="宋体"/>
                <w:sz w:val="24"/>
                <w:szCs w:val="24"/>
              </w:rPr>
            </w:pPr>
            <w:r>
              <w:rPr>
                <w:rFonts w:ascii="宋体" w:hAnsi="宋体" w:eastAsia="宋体" w:cs="宋体"/>
                <w:spacing w:val="1"/>
                <w:sz w:val="24"/>
                <w:szCs w:val="24"/>
              </w:rPr>
              <w:t>浮云街道全境</w:t>
            </w:r>
          </w:p>
        </w:tc>
        <w:tc>
          <w:tcPr>
            <w:tcW w:w="2213" w:type="dxa"/>
            <w:vAlign w:val="top"/>
          </w:tcPr>
          <w:p>
            <w:pPr>
              <w:spacing w:before="52" w:line="205" w:lineRule="auto"/>
              <w:ind w:left="258"/>
              <w:rPr>
                <w:rFonts w:ascii="宋体" w:hAnsi="宋体" w:eastAsia="宋体" w:cs="宋体"/>
                <w:sz w:val="24"/>
                <w:szCs w:val="24"/>
              </w:rPr>
            </w:pPr>
            <w:r>
              <w:rPr>
                <w:rFonts w:ascii="宋体" w:hAnsi="宋体" w:eastAsia="宋体" w:cs="宋体"/>
                <w:spacing w:val="1"/>
                <w:sz w:val="24"/>
                <w:szCs w:val="24"/>
              </w:rPr>
              <w:t>居住、商业为主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014" w:type="dxa"/>
            <w:vMerge w:val="continue"/>
            <w:tcBorders>
              <w:top w:val="nil"/>
              <w:bottom w:val="nil"/>
            </w:tcBorders>
            <w:vAlign w:val="top"/>
          </w:tcPr>
          <w:p>
            <w:pPr>
              <w:rPr>
                <w:rFonts w:ascii="Arial"/>
                <w:sz w:val="21"/>
              </w:rPr>
            </w:pPr>
          </w:p>
        </w:tc>
        <w:tc>
          <w:tcPr>
            <w:tcW w:w="1388" w:type="dxa"/>
            <w:vAlign w:val="top"/>
          </w:tcPr>
          <w:p>
            <w:pPr>
              <w:spacing w:before="34" w:line="196" w:lineRule="auto"/>
              <w:ind w:left="201"/>
              <w:rPr>
                <w:rFonts w:ascii="宋体" w:hAnsi="宋体" w:eastAsia="宋体" w:cs="宋体"/>
                <w:sz w:val="24"/>
                <w:szCs w:val="24"/>
              </w:rPr>
            </w:pPr>
            <w:r>
              <w:rPr>
                <w:rFonts w:ascii="宋体" w:hAnsi="宋体" w:eastAsia="宋体" w:cs="宋体"/>
                <w:spacing w:val="5"/>
                <w:sz w:val="24"/>
                <w:szCs w:val="24"/>
              </w:rPr>
              <w:t>元和块区</w:t>
            </w:r>
          </w:p>
        </w:tc>
        <w:tc>
          <w:tcPr>
            <w:tcW w:w="5624" w:type="dxa"/>
            <w:vAlign w:val="top"/>
          </w:tcPr>
          <w:p>
            <w:pPr>
              <w:spacing w:before="32" w:line="197" w:lineRule="auto"/>
              <w:ind w:left="2083"/>
              <w:rPr>
                <w:rFonts w:ascii="宋体" w:hAnsi="宋体" w:eastAsia="宋体" w:cs="宋体"/>
                <w:sz w:val="24"/>
                <w:szCs w:val="24"/>
              </w:rPr>
            </w:pPr>
            <w:r>
              <w:rPr>
                <w:rFonts w:ascii="宋体" w:hAnsi="宋体" w:eastAsia="宋体" w:cs="宋体"/>
                <w:spacing w:val="1"/>
                <w:sz w:val="24"/>
                <w:szCs w:val="24"/>
              </w:rPr>
              <w:t>元和街道全境</w:t>
            </w:r>
          </w:p>
        </w:tc>
        <w:tc>
          <w:tcPr>
            <w:tcW w:w="2213" w:type="dxa"/>
            <w:vAlign w:val="top"/>
          </w:tcPr>
          <w:p>
            <w:pPr>
              <w:spacing w:before="34" w:line="196" w:lineRule="auto"/>
              <w:ind w:left="258"/>
              <w:rPr>
                <w:rFonts w:ascii="宋体" w:hAnsi="宋体" w:eastAsia="宋体" w:cs="宋体"/>
                <w:sz w:val="24"/>
                <w:szCs w:val="24"/>
              </w:rPr>
            </w:pPr>
            <w:r>
              <w:rPr>
                <w:rFonts w:ascii="宋体" w:hAnsi="宋体" w:eastAsia="宋体" w:cs="宋体"/>
                <w:spacing w:val="1"/>
                <w:sz w:val="24"/>
                <w:szCs w:val="24"/>
              </w:rPr>
              <w:t>居住、商业为主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atLeast"/>
        </w:trPr>
        <w:tc>
          <w:tcPr>
            <w:tcW w:w="1014" w:type="dxa"/>
            <w:vMerge w:val="continue"/>
            <w:tcBorders>
              <w:top w:val="nil"/>
              <w:bottom w:val="nil"/>
            </w:tcBorders>
            <w:vAlign w:val="top"/>
          </w:tcPr>
          <w:p>
            <w:pPr>
              <w:rPr>
                <w:rFonts w:ascii="Arial"/>
                <w:sz w:val="21"/>
              </w:rPr>
            </w:pPr>
          </w:p>
        </w:tc>
        <w:tc>
          <w:tcPr>
            <w:tcW w:w="1388" w:type="dxa"/>
            <w:vAlign w:val="top"/>
          </w:tcPr>
          <w:p>
            <w:pPr>
              <w:spacing w:before="33" w:line="217" w:lineRule="auto"/>
              <w:ind w:left="551" w:right="207" w:hanging="350"/>
              <w:rPr>
                <w:rFonts w:ascii="宋体" w:hAnsi="宋体" w:eastAsia="宋体" w:cs="宋体"/>
                <w:sz w:val="24"/>
                <w:szCs w:val="24"/>
              </w:rPr>
            </w:pPr>
            <w:r>
              <w:rPr>
                <w:rFonts w:ascii="宋体" w:hAnsi="宋体" w:eastAsia="宋体" w:cs="宋体"/>
                <w:spacing w:val="2"/>
                <w:sz w:val="24"/>
                <w:szCs w:val="24"/>
              </w:rPr>
              <w:t>白龙山块</w:t>
            </w:r>
            <w:r>
              <w:rPr>
                <w:rFonts w:ascii="宋体" w:hAnsi="宋体" w:eastAsia="宋体" w:cs="宋体"/>
                <w:sz w:val="24"/>
                <w:szCs w:val="24"/>
              </w:rPr>
              <w:t xml:space="preserve"> 区</w:t>
            </w:r>
          </w:p>
        </w:tc>
        <w:tc>
          <w:tcPr>
            <w:tcW w:w="5624" w:type="dxa"/>
            <w:vAlign w:val="top"/>
          </w:tcPr>
          <w:p>
            <w:pPr>
              <w:spacing w:before="194" w:line="219" w:lineRule="auto"/>
              <w:ind w:left="1963"/>
              <w:rPr>
                <w:rFonts w:ascii="宋体" w:hAnsi="宋体" w:eastAsia="宋体" w:cs="宋体"/>
                <w:sz w:val="24"/>
                <w:szCs w:val="24"/>
              </w:rPr>
            </w:pPr>
            <w:r>
              <w:rPr>
                <w:rFonts w:ascii="宋体" w:hAnsi="宋体" w:eastAsia="宋体" w:cs="宋体"/>
                <w:spacing w:val="1"/>
                <w:sz w:val="24"/>
                <w:szCs w:val="24"/>
              </w:rPr>
              <w:t>白龙山街道全境</w:t>
            </w:r>
          </w:p>
        </w:tc>
        <w:tc>
          <w:tcPr>
            <w:tcW w:w="2213" w:type="dxa"/>
            <w:vAlign w:val="top"/>
          </w:tcPr>
          <w:p>
            <w:pPr>
              <w:spacing w:before="194" w:line="220" w:lineRule="auto"/>
              <w:ind w:left="258"/>
              <w:rPr>
                <w:rFonts w:ascii="宋体" w:hAnsi="宋体" w:eastAsia="宋体" w:cs="宋体"/>
                <w:sz w:val="24"/>
                <w:szCs w:val="24"/>
              </w:rPr>
            </w:pPr>
            <w:r>
              <w:rPr>
                <w:rFonts w:ascii="宋体" w:hAnsi="宋体" w:eastAsia="宋体" w:cs="宋体"/>
                <w:spacing w:val="1"/>
                <w:sz w:val="24"/>
                <w:szCs w:val="24"/>
              </w:rPr>
              <w:t>居住、商业为主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1014" w:type="dxa"/>
            <w:vMerge w:val="continue"/>
            <w:tcBorders>
              <w:top w:val="nil"/>
              <w:bottom w:val="nil"/>
            </w:tcBorders>
            <w:vAlign w:val="top"/>
          </w:tcPr>
          <w:p>
            <w:pPr>
              <w:rPr>
                <w:rFonts w:ascii="Arial"/>
                <w:sz w:val="21"/>
              </w:rPr>
            </w:pPr>
          </w:p>
        </w:tc>
        <w:tc>
          <w:tcPr>
            <w:tcW w:w="1388" w:type="dxa"/>
            <w:vAlign w:val="top"/>
          </w:tcPr>
          <w:p>
            <w:pPr>
              <w:spacing w:before="45" w:line="224" w:lineRule="auto"/>
              <w:ind w:left="561" w:right="227" w:hanging="360"/>
              <w:rPr>
                <w:rFonts w:ascii="宋体" w:hAnsi="宋体" w:eastAsia="宋体" w:cs="宋体"/>
                <w:sz w:val="24"/>
                <w:szCs w:val="24"/>
              </w:rPr>
            </w:pPr>
            <w:r>
              <w:rPr>
                <w:rFonts w:ascii="宋体" w:hAnsi="宋体" w:eastAsia="宋体" w:cs="宋体"/>
                <w:spacing w:val="-3"/>
                <w:sz w:val="24"/>
                <w:szCs w:val="24"/>
              </w:rPr>
              <w:t>凤凰山块</w:t>
            </w:r>
            <w:r>
              <w:rPr>
                <w:rFonts w:ascii="宋体" w:hAnsi="宋体" w:eastAsia="宋体" w:cs="宋体"/>
                <w:sz w:val="24"/>
                <w:szCs w:val="24"/>
              </w:rPr>
              <w:t xml:space="preserve"> 区</w:t>
            </w:r>
          </w:p>
        </w:tc>
        <w:tc>
          <w:tcPr>
            <w:tcW w:w="5624" w:type="dxa"/>
            <w:vAlign w:val="top"/>
          </w:tcPr>
          <w:p>
            <w:pPr>
              <w:spacing w:before="206" w:line="219" w:lineRule="auto"/>
              <w:ind w:left="1963"/>
              <w:rPr>
                <w:rFonts w:ascii="宋体" w:hAnsi="宋体" w:eastAsia="宋体" w:cs="宋体"/>
                <w:sz w:val="24"/>
                <w:szCs w:val="24"/>
              </w:rPr>
            </w:pPr>
            <w:r>
              <w:rPr>
                <w:rFonts w:ascii="宋体" w:hAnsi="宋体" w:eastAsia="宋体" w:cs="宋体"/>
                <w:spacing w:val="1"/>
                <w:sz w:val="24"/>
                <w:szCs w:val="24"/>
              </w:rPr>
              <w:t>凤凰山街道全境</w:t>
            </w:r>
          </w:p>
        </w:tc>
        <w:tc>
          <w:tcPr>
            <w:tcW w:w="2213" w:type="dxa"/>
            <w:vAlign w:val="top"/>
          </w:tcPr>
          <w:p>
            <w:pPr>
              <w:spacing w:before="206" w:line="220" w:lineRule="auto"/>
              <w:ind w:left="258"/>
              <w:rPr>
                <w:rFonts w:ascii="宋体" w:hAnsi="宋体" w:eastAsia="宋体" w:cs="宋体"/>
                <w:sz w:val="24"/>
                <w:szCs w:val="24"/>
              </w:rPr>
            </w:pPr>
            <w:r>
              <w:rPr>
                <w:rFonts w:ascii="宋体" w:hAnsi="宋体" w:eastAsia="宋体" w:cs="宋体"/>
                <w:spacing w:val="1"/>
                <w:sz w:val="24"/>
                <w:szCs w:val="24"/>
              </w:rPr>
              <w:t>居住、商业为主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1014" w:type="dxa"/>
            <w:vMerge w:val="continue"/>
            <w:tcBorders>
              <w:top w:val="nil"/>
            </w:tcBorders>
            <w:vAlign w:val="top"/>
          </w:tcPr>
          <w:p>
            <w:pPr>
              <w:rPr>
                <w:rFonts w:ascii="Arial"/>
                <w:sz w:val="21"/>
              </w:rPr>
            </w:pPr>
          </w:p>
        </w:tc>
        <w:tc>
          <w:tcPr>
            <w:tcW w:w="1388" w:type="dxa"/>
            <w:vAlign w:val="top"/>
          </w:tcPr>
          <w:p>
            <w:pPr>
              <w:spacing w:before="196" w:line="219" w:lineRule="auto"/>
              <w:ind w:left="201"/>
              <w:rPr>
                <w:rFonts w:ascii="宋体" w:hAnsi="宋体" w:eastAsia="宋体" w:cs="宋体"/>
                <w:sz w:val="24"/>
                <w:szCs w:val="24"/>
              </w:rPr>
            </w:pPr>
            <w:r>
              <w:rPr>
                <w:rFonts w:ascii="宋体" w:hAnsi="宋体" w:eastAsia="宋体" w:cs="宋体"/>
                <w:spacing w:val="5"/>
                <w:sz w:val="24"/>
                <w:szCs w:val="24"/>
              </w:rPr>
              <w:t>农村块区</w:t>
            </w:r>
          </w:p>
        </w:tc>
        <w:tc>
          <w:tcPr>
            <w:tcW w:w="5624" w:type="dxa"/>
            <w:vAlign w:val="top"/>
          </w:tcPr>
          <w:p>
            <w:pPr>
              <w:spacing w:before="28" w:line="221" w:lineRule="auto"/>
              <w:ind w:left="1963" w:right="280" w:hanging="1680"/>
              <w:rPr>
                <w:rFonts w:ascii="宋体" w:hAnsi="宋体" w:eastAsia="宋体" w:cs="宋体"/>
                <w:sz w:val="24"/>
                <w:szCs w:val="24"/>
              </w:rPr>
            </w:pPr>
            <w:r>
              <w:rPr>
                <w:rFonts w:ascii="宋体" w:hAnsi="宋体" w:eastAsia="宋体" w:cs="宋体"/>
                <w:sz w:val="24"/>
                <w:szCs w:val="24"/>
              </w:rPr>
              <w:t>石塘镇、崇头镇、紧水滩镇、赤石乡、雾溪畲族</w:t>
            </w:r>
            <w:r>
              <w:rPr>
                <w:rFonts w:ascii="宋体" w:hAnsi="宋体" w:eastAsia="宋体" w:cs="宋体"/>
                <w:spacing w:val="9"/>
                <w:sz w:val="24"/>
                <w:szCs w:val="24"/>
              </w:rPr>
              <w:t xml:space="preserve"> </w:t>
            </w:r>
            <w:r>
              <w:rPr>
                <w:rFonts w:ascii="宋体" w:hAnsi="宋体" w:eastAsia="宋体" w:cs="宋体"/>
                <w:spacing w:val="4"/>
                <w:sz w:val="24"/>
                <w:szCs w:val="24"/>
              </w:rPr>
              <w:t>乡、安溪畲族乡</w:t>
            </w:r>
          </w:p>
        </w:tc>
        <w:tc>
          <w:tcPr>
            <w:tcW w:w="2213" w:type="dxa"/>
            <w:vAlign w:val="top"/>
          </w:tcPr>
          <w:p>
            <w:pPr>
              <w:spacing w:before="27" w:line="215" w:lineRule="auto"/>
              <w:ind w:left="738" w:right="129" w:hanging="600"/>
              <w:rPr>
                <w:rFonts w:ascii="宋体" w:hAnsi="宋体" w:eastAsia="宋体" w:cs="宋体"/>
                <w:sz w:val="24"/>
                <w:szCs w:val="24"/>
              </w:rPr>
            </w:pPr>
            <w:r>
              <w:rPr>
                <w:rFonts w:ascii="宋体" w:hAnsi="宋体" w:eastAsia="宋体" w:cs="宋体"/>
                <w:spacing w:val="1"/>
                <w:sz w:val="24"/>
                <w:szCs w:val="24"/>
              </w:rPr>
              <w:t>居住、旅游业、农</w:t>
            </w:r>
            <w:r>
              <w:rPr>
                <w:rFonts w:ascii="宋体" w:hAnsi="宋体" w:eastAsia="宋体" w:cs="宋体"/>
                <w:spacing w:val="5"/>
                <w:sz w:val="24"/>
                <w:szCs w:val="24"/>
              </w:rPr>
              <w:t xml:space="preserve"> </w:t>
            </w:r>
            <w:r>
              <w:rPr>
                <w:rFonts w:ascii="宋体" w:hAnsi="宋体" w:eastAsia="宋体" w:cs="宋体"/>
                <w:spacing w:val="4"/>
                <w:sz w:val="24"/>
                <w:szCs w:val="24"/>
              </w:rPr>
              <w:t>业为主</w:t>
            </w:r>
          </w:p>
        </w:tc>
      </w:tr>
    </w:tbl>
    <w:p>
      <w:pPr>
        <w:pStyle w:val="2"/>
      </w:pPr>
    </w:p>
    <w:p>
      <w:pPr>
        <w:sectPr>
          <w:type w:val="continuous"/>
          <w:pgSz w:w="23810" w:h="16840"/>
          <w:pgMar w:top="400" w:right="570" w:bottom="400" w:left="1440" w:header="0" w:footer="0" w:gutter="0"/>
          <w:cols w:equalWidth="0" w:num="2">
            <w:col w:w="10565" w:space="100"/>
            <w:col w:w="11135"/>
          </w:cols>
        </w:sectPr>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50" w:lineRule="auto"/>
      </w:pPr>
    </w:p>
    <w:p>
      <w:pPr>
        <w:spacing w:line="810" w:lineRule="exact"/>
        <w:ind w:firstLine="160"/>
      </w:pPr>
      <w:r>
        <w:rPr>
          <w:position w:val="-16"/>
        </w:rPr>
        <w:drawing>
          <wp:inline distT="0" distB="0" distL="0" distR="0">
            <wp:extent cx="13550265" cy="514350"/>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79"/>
                    <a:stretch>
                      <a:fillRect/>
                    </a:stretch>
                  </pic:blipFill>
                  <pic:spPr>
                    <a:xfrm>
                      <a:off x="0" y="0"/>
                      <a:ext cx="13550870" cy="514352"/>
                    </a:xfrm>
                    <a:prstGeom prst="rect">
                      <a:avLst/>
                    </a:prstGeom>
                  </pic:spPr>
                </pic:pic>
              </a:graphicData>
            </a:graphic>
          </wp:inline>
        </w:drawing>
      </w:r>
    </w:p>
    <w:p>
      <w:pPr>
        <w:spacing w:line="810" w:lineRule="exact"/>
        <w:sectPr>
          <w:type w:val="continuous"/>
          <w:pgSz w:w="23810" w:h="16840"/>
          <w:pgMar w:top="400" w:right="570" w:bottom="400" w:left="1440" w:header="0" w:footer="0" w:gutter="0"/>
          <w:cols w:equalWidth="0" w:num="1">
            <w:col w:w="21800"/>
          </w:cols>
        </w:sectPr>
      </w:pPr>
    </w:p>
    <w:p>
      <w:pPr>
        <w:spacing w:before="218"/>
      </w:pPr>
    </w:p>
    <w:p>
      <w:pPr>
        <w:sectPr>
          <w:headerReference r:id="rId43" w:type="default"/>
          <w:footerReference r:id="rId44" w:type="default"/>
          <w:pgSz w:w="23813" w:h="16839"/>
          <w:pgMar w:top="1753" w:right="561" w:bottom="1847" w:left="1446" w:header="762" w:footer="1157" w:gutter="0"/>
          <w:cols w:equalWidth="0" w:num="1">
            <w:col w:w="21805"/>
          </w:cols>
        </w:sectPr>
      </w:pPr>
    </w:p>
    <w:p>
      <w:pPr>
        <w:spacing w:before="136" w:line="997" w:lineRule="exact"/>
        <w:ind w:left="25"/>
        <w:rPr>
          <w:rFonts w:ascii="宋体" w:hAnsi="宋体" w:eastAsia="宋体" w:cs="宋体"/>
          <w:sz w:val="51"/>
          <w:szCs w:val="51"/>
        </w:rPr>
      </w:pPr>
      <w:r>
        <w:rPr>
          <w:rFonts w:ascii="宋体" w:hAnsi="宋体" w:eastAsia="宋体" w:cs="宋体"/>
          <w:b/>
          <w:bCs/>
          <w:spacing w:val="-1"/>
          <w:position w:val="36"/>
          <w:sz w:val="51"/>
          <w:szCs w:val="51"/>
        </w:rPr>
        <w:t>5需求预测</w:t>
      </w:r>
    </w:p>
    <w:p>
      <w:pPr>
        <w:spacing w:before="2" w:line="220" w:lineRule="auto"/>
        <w:ind w:left="20"/>
        <w:rPr>
          <w:rFonts w:ascii="宋体" w:hAnsi="宋体" w:eastAsia="宋体" w:cs="宋体"/>
          <w:sz w:val="44"/>
          <w:szCs w:val="44"/>
        </w:rPr>
      </w:pPr>
      <w:r>
        <w:rPr>
          <w:rFonts w:ascii="宋体" w:hAnsi="宋体" w:eastAsia="宋体" w:cs="宋体"/>
          <w:b/>
          <w:bCs/>
          <w:spacing w:val="-7"/>
          <w:sz w:val="44"/>
          <w:szCs w:val="44"/>
        </w:rPr>
        <w:t>5.1需求预测</w:t>
      </w:r>
    </w:p>
    <w:p>
      <w:pPr>
        <w:spacing w:before="312" w:line="220" w:lineRule="auto"/>
        <w:ind w:left="658"/>
        <w:outlineLvl w:val="6"/>
        <w:rPr>
          <w:rFonts w:ascii="宋体" w:hAnsi="宋体" w:eastAsia="宋体" w:cs="宋体"/>
          <w:sz w:val="32"/>
          <w:szCs w:val="32"/>
        </w:rPr>
      </w:pPr>
      <w:r>
        <w:rPr>
          <w:rFonts w:ascii="Times New Roman" w:hAnsi="Times New Roman" w:eastAsia="Times New Roman" w:cs="Times New Roman"/>
          <w:b/>
          <w:bCs/>
          <w:spacing w:val="-8"/>
          <w:sz w:val="32"/>
          <w:szCs w:val="32"/>
        </w:rPr>
        <w:t>1</w:t>
      </w:r>
      <w:r>
        <w:rPr>
          <w:rFonts w:ascii="宋体" w:hAnsi="宋体" w:eastAsia="宋体" w:cs="宋体"/>
          <w:b/>
          <w:bCs/>
          <w:spacing w:val="-8"/>
          <w:sz w:val="32"/>
          <w:szCs w:val="32"/>
        </w:rPr>
        <w:t>、总体思路</w:t>
      </w:r>
    </w:p>
    <w:p>
      <w:pPr>
        <w:spacing w:before="241" w:line="620" w:lineRule="exact"/>
        <w:ind w:left="654"/>
        <w:rPr>
          <w:rFonts w:ascii="宋体" w:hAnsi="宋体" w:eastAsia="宋体" w:cs="宋体"/>
          <w:sz w:val="32"/>
          <w:szCs w:val="32"/>
        </w:rPr>
      </w:pPr>
      <w:r>
        <w:rPr>
          <w:rFonts w:ascii="宋体" w:hAnsi="宋体" w:eastAsia="宋体" w:cs="宋体"/>
          <w:spacing w:val="5"/>
          <w:position w:val="22"/>
          <w:sz w:val="32"/>
          <w:szCs w:val="32"/>
        </w:rPr>
        <w:t>（</w:t>
      </w:r>
      <w:r>
        <w:rPr>
          <w:rFonts w:ascii="Times New Roman" w:hAnsi="Times New Roman" w:eastAsia="Times New Roman" w:cs="Times New Roman"/>
          <w:spacing w:val="5"/>
          <w:position w:val="22"/>
          <w:sz w:val="32"/>
          <w:szCs w:val="32"/>
        </w:rPr>
        <w:t>1</w:t>
      </w:r>
      <w:r>
        <w:rPr>
          <w:rFonts w:ascii="宋体" w:hAnsi="宋体" w:eastAsia="宋体" w:cs="宋体"/>
          <w:spacing w:val="5"/>
          <w:position w:val="22"/>
          <w:sz w:val="32"/>
          <w:szCs w:val="32"/>
        </w:rPr>
        <w:t>）需求预测应参考国家及省市确定的电动汽车及充电设施发展目</w:t>
      </w:r>
    </w:p>
    <w:p>
      <w:pPr>
        <w:spacing w:line="220" w:lineRule="auto"/>
        <w:ind w:left="8"/>
        <w:rPr>
          <w:rFonts w:ascii="宋体" w:hAnsi="宋体" w:eastAsia="宋体" w:cs="宋体"/>
          <w:sz w:val="32"/>
          <w:szCs w:val="32"/>
        </w:rPr>
      </w:pPr>
      <w:r>
        <w:rPr>
          <w:rFonts w:ascii="宋体" w:hAnsi="宋体" w:eastAsia="宋体" w:cs="宋体"/>
          <w:spacing w:val="-6"/>
          <w:sz w:val="32"/>
          <w:szCs w:val="32"/>
        </w:rPr>
        <w:t>标和任务要求。</w:t>
      </w:r>
    </w:p>
    <w:p>
      <w:pPr>
        <w:spacing w:before="242" w:line="624" w:lineRule="exact"/>
        <w:ind w:left="654"/>
        <w:rPr>
          <w:rFonts w:ascii="宋体" w:hAnsi="宋体" w:eastAsia="宋体" w:cs="宋体"/>
          <w:sz w:val="32"/>
          <w:szCs w:val="32"/>
        </w:rPr>
      </w:pPr>
      <w:r>
        <w:rPr>
          <w:rFonts w:ascii="宋体" w:hAnsi="宋体" w:eastAsia="宋体" w:cs="宋体"/>
          <w:spacing w:val="5"/>
          <w:position w:val="22"/>
          <w:sz w:val="32"/>
          <w:szCs w:val="32"/>
        </w:rPr>
        <w:t>（</w:t>
      </w:r>
      <w:r>
        <w:rPr>
          <w:rFonts w:ascii="Times New Roman" w:hAnsi="Times New Roman" w:eastAsia="Times New Roman" w:cs="Times New Roman"/>
          <w:spacing w:val="5"/>
          <w:position w:val="22"/>
          <w:sz w:val="32"/>
          <w:szCs w:val="32"/>
        </w:rPr>
        <w:t>2</w:t>
      </w:r>
      <w:r>
        <w:rPr>
          <w:rFonts w:ascii="宋体" w:hAnsi="宋体" w:eastAsia="宋体" w:cs="宋体"/>
          <w:spacing w:val="5"/>
          <w:position w:val="22"/>
          <w:sz w:val="32"/>
          <w:szCs w:val="32"/>
        </w:rPr>
        <w:t>）需求预测包括电动汽车保有量预测、片区公共充电设施规模需</w:t>
      </w:r>
    </w:p>
    <w:p>
      <w:pPr>
        <w:spacing w:before="1" w:line="220" w:lineRule="auto"/>
        <w:ind w:left="9"/>
        <w:rPr>
          <w:rFonts w:ascii="宋体" w:hAnsi="宋体" w:eastAsia="宋体" w:cs="宋体"/>
          <w:sz w:val="32"/>
          <w:szCs w:val="32"/>
        </w:rPr>
      </w:pPr>
      <w:r>
        <w:rPr>
          <w:rFonts w:ascii="宋体" w:hAnsi="宋体" w:eastAsia="宋体" w:cs="宋体"/>
          <w:spacing w:val="-3"/>
          <w:sz w:val="32"/>
          <w:szCs w:val="32"/>
        </w:rPr>
        <w:t>求预测、块区公共充电设施规模需求预测。</w:t>
      </w:r>
    </w:p>
    <w:p>
      <w:pPr>
        <w:spacing w:before="237" w:line="624" w:lineRule="exact"/>
        <w:ind w:left="654"/>
        <w:rPr>
          <w:rFonts w:ascii="宋体" w:hAnsi="宋体" w:eastAsia="宋体" w:cs="宋体"/>
          <w:sz w:val="32"/>
          <w:szCs w:val="32"/>
        </w:rPr>
      </w:pPr>
      <w:r>
        <w:rPr>
          <w:rFonts w:ascii="宋体" w:hAnsi="宋体" w:eastAsia="宋体" w:cs="宋体"/>
          <w:spacing w:val="5"/>
          <w:position w:val="22"/>
          <w:sz w:val="32"/>
          <w:szCs w:val="32"/>
        </w:rPr>
        <w:t>（</w:t>
      </w:r>
      <w:r>
        <w:rPr>
          <w:rFonts w:ascii="Times New Roman" w:hAnsi="Times New Roman" w:eastAsia="Times New Roman" w:cs="Times New Roman"/>
          <w:spacing w:val="5"/>
          <w:position w:val="22"/>
          <w:sz w:val="32"/>
          <w:szCs w:val="32"/>
        </w:rPr>
        <w:t>3</w:t>
      </w:r>
      <w:r>
        <w:rPr>
          <w:rFonts w:ascii="宋体" w:hAnsi="宋体" w:eastAsia="宋体" w:cs="宋体"/>
          <w:spacing w:val="5"/>
          <w:position w:val="22"/>
          <w:sz w:val="32"/>
          <w:szCs w:val="32"/>
        </w:rPr>
        <w:t>）电动汽车保有量预测结果用于指导片区公共充电设施规模需求</w:t>
      </w:r>
    </w:p>
    <w:p>
      <w:pPr>
        <w:spacing w:before="1" w:line="221" w:lineRule="auto"/>
        <w:ind w:left="9"/>
        <w:rPr>
          <w:rFonts w:ascii="宋体" w:hAnsi="宋体" w:eastAsia="宋体" w:cs="宋体"/>
          <w:sz w:val="32"/>
          <w:szCs w:val="32"/>
        </w:rPr>
      </w:pPr>
      <w:r>
        <w:rPr>
          <w:rFonts w:ascii="宋体" w:hAnsi="宋体" w:eastAsia="宋体" w:cs="宋体"/>
          <w:spacing w:val="-13"/>
          <w:sz w:val="32"/>
          <w:szCs w:val="32"/>
        </w:rPr>
        <w:t>预测。</w:t>
      </w:r>
    </w:p>
    <w:p>
      <w:pPr>
        <w:spacing w:before="240" w:line="624" w:lineRule="exact"/>
        <w:ind w:left="654"/>
        <w:rPr>
          <w:rFonts w:ascii="宋体" w:hAnsi="宋体" w:eastAsia="宋体" w:cs="宋体"/>
          <w:sz w:val="32"/>
          <w:szCs w:val="32"/>
        </w:rPr>
      </w:pPr>
      <w:r>
        <w:rPr>
          <w:rFonts w:ascii="宋体" w:hAnsi="宋体" w:eastAsia="宋体" w:cs="宋体"/>
          <w:spacing w:val="1"/>
          <w:position w:val="22"/>
          <w:sz w:val="32"/>
          <w:szCs w:val="32"/>
        </w:rPr>
        <w:t>（</w:t>
      </w:r>
      <w:r>
        <w:rPr>
          <w:rFonts w:ascii="Times New Roman" w:hAnsi="Times New Roman" w:eastAsia="Times New Roman" w:cs="Times New Roman"/>
          <w:spacing w:val="1"/>
          <w:position w:val="22"/>
          <w:sz w:val="32"/>
          <w:szCs w:val="32"/>
        </w:rPr>
        <w:t>4</w:t>
      </w:r>
      <w:r>
        <w:rPr>
          <w:rFonts w:ascii="宋体" w:hAnsi="宋体" w:eastAsia="宋体" w:cs="宋体"/>
          <w:spacing w:val="1"/>
          <w:position w:val="22"/>
          <w:sz w:val="32"/>
          <w:szCs w:val="32"/>
        </w:rPr>
        <w:t>）采用</w:t>
      </w:r>
      <w:r>
        <w:rPr>
          <w:rFonts w:ascii="宋体" w:hAnsi="宋体" w:eastAsia="宋体" w:cs="宋体"/>
          <w:spacing w:val="-116"/>
          <w:position w:val="22"/>
          <w:sz w:val="32"/>
          <w:szCs w:val="32"/>
        </w:rPr>
        <w:t xml:space="preserve"> </w:t>
      </w:r>
      <w:r>
        <w:rPr>
          <w:rFonts w:ascii="Times New Roman" w:hAnsi="Times New Roman" w:eastAsia="Times New Roman" w:cs="Times New Roman"/>
          <w:spacing w:val="1"/>
          <w:position w:val="22"/>
          <w:sz w:val="32"/>
          <w:szCs w:val="32"/>
        </w:rPr>
        <w:t xml:space="preserve">“ </w:t>
      </w:r>
      <w:r>
        <w:rPr>
          <w:rFonts w:ascii="宋体" w:hAnsi="宋体" w:eastAsia="宋体" w:cs="宋体"/>
          <w:spacing w:val="1"/>
          <w:position w:val="22"/>
          <w:sz w:val="32"/>
          <w:szCs w:val="32"/>
        </w:rPr>
        <w:t>自下而上</w:t>
      </w:r>
      <w:r>
        <w:rPr>
          <w:rFonts w:ascii="Times New Roman" w:hAnsi="Times New Roman" w:eastAsia="Times New Roman" w:cs="Times New Roman"/>
          <w:spacing w:val="1"/>
          <w:position w:val="22"/>
          <w:sz w:val="32"/>
          <w:szCs w:val="32"/>
        </w:rPr>
        <w:t>”</w:t>
      </w:r>
      <w:r>
        <w:rPr>
          <w:rFonts w:ascii="宋体" w:hAnsi="宋体" w:eastAsia="宋体" w:cs="宋体"/>
          <w:spacing w:val="1"/>
          <w:position w:val="22"/>
          <w:sz w:val="32"/>
          <w:szCs w:val="32"/>
        </w:rPr>
        <w:t>汇总和</w:t>
      </w:r>
      <w:r>
        <w:rPr>
          <w:rFonts w:ascii="Times New Roman" w:hAnsi="Times New Roman" w:eastAsia="Times New Roman" w:cs="Times New Roman"/>
          <w:spacing w:val="1"/>
          <w:position w:val="22"/>
          <w:sz w:val="32"/>
          <w:szCs w:val="32"/>
        </w:rPr>
        <w:t xml:space="preserve">“ </w:t>
      </w:r>
      <w:r>
        <w:rPr>
          <w:rFonts w:ascii="宋体" w:hAnsi="宋体" w:eastAsia="宋体" w:cs="宋体"/>
          <w:spacing w:val="1"/>
          <w:position w:val="22"/>
          <w:sz w:val="32"/>
          <w:szCs w:val="32"/>
        </w:rPr>
        <w:t>自上而下</w:t>
      </w:r>
      <w:r>
        <w:rPr>
          <w:rFonts w:ascii="Times New Roman" w:hAnsi="Times New Roman" w:eastAsia="Times New Roman" w:cs="Times New Roman"/>
          <w:position w:val="22"/>
          <w:sz w:val="32"/>
          <w:szCs w:val="32"/>
        </w:rPr>
        <w:t>”</w:t>
      </w:r>
      <w:r>
        <w:rPr>
          <w:rFonts w:ascii="宋体" w:hAnsi="宋体" w:eastAsia="宋体" w:cs="宋体"/>
          <w:position w:val="22"/>
          <w:sz w:val="32"/>
          <w:szCs w:val="32"/>
        </w:rPr>
        <w:t>校核的方式，进行片区、块</w:t>
      </w:r>
    </w:p>
    <w:p>
      <w:pPr>
        <w:spacing w:before="1" w:line="220" w:lineRule="auto"/>
        <w:ind w:left="30"/>
        <w:rPr>
          <w:rFonts w:ascii="宋体" w:hAnsi="宋体" w:eastAsia="宋体" w:cs="宋体"/>
          <w:sz w:val="32"/>
          <w:szCs w:val="32"/>
        </w:rPr>
      </w:pPr>
      <w:r>
        <w:rPr>
          <w:rFonts w:ascii="宋体" w:hAnsi="宋体" w:eastAsia="宋体" w:cs="宋体"/>
          <w:spacing w:val="-7"/>
          <w:sz w:val="32"/>
          <w:szCs w:val="32"/>
        </w:rPr>
        <w:t>区公共充电设施规模需求预测的结果校验， 确保上下</w:t>
      </w:r>
      <w:r>
        <w:rPr>
          <w:rFonts w:ascii="宋体" w:hAnsi="宋体" w:eastAsia="宋体" w:cs="宋体"/>
          <w:spacing w:val="-8"/>
          <w:sz w:val="32"/>
          <w:szCs w:val="32"/>
        </w:rPr>
        <w:t>一致。</w:t>
      </w:r>
    </w:p>
    <w:p>
      <w:pPr>
        <w:spacing w:before="238" w:line="220" w:lineRule="auto"/>
        <w:ind w:left="654"/>
        <w:rPr>
          <w:rFonts w:ascii="宋体" w:hAnsi="宋体" w:eastAsia="宋体" w:cs="宋体"/>
          <w:sz w:val="32"/>
          <w:szCs w:val="32"/>
        </w:rPr>
      </w:pPr>
      <w:r>
        <w:rPr>
          <w:rFonts w:ascii="宋体" w:hAnsi="宋体" w:eastAsia="宋体" w:cs="宋体"/>
          <w:spacing w:val="-3"/>
          <w:sz w:val="32"/>
          <w:szCs w:val="32"/>
        </w:rPr>
        <w:t>（</w:t>
      </w:r>
      <w:r>
        <w:rPr>
          <w:rFonts w:ascii="Times New Roman" w:hAnsi="Times New Roman" w:eastAsia="Times New Roman" w:cs="Times New Roman"/>
          <w:spacing w:val="-3"/>
          <w:sz w:val="32"/>
          <w:szCs w:val="32"/>
        </w:rPr>
        <w:t>5</w:t>
      </w:r>
      <w:r>
        <w:rPr>
          <w:rFonts w:ascii="宋体" w:hAnsi="宋体" w:eastAsia="宋体" w:cs="宋体"/>
          <w:spacing w:val="-3"/>
          <w:sz w:val="32"/>
          <w:szCs w:val="32"/>
        </w:rPr>
        <w:t>）需求预测应列出逐年预测结果。</w:t>
      </w:r>
    </w:p>
    <w:p>
      <w:pPr>
        <w:spacing w:before="243" w:line="220" w:lineRule="auto"/>
        <w:ind w:left="645"/>
        <w:outlineLvl w:val="6"/>
        <w:rPr>
          <w:rFonts w:ascii="宋体" w:hAnsi="宋体" w:eastAsia="宋体" w:cs="宋体"/>
          <w:sz w:val="32"/>
          <w:szCs w:val="32"/>
        </w:rPr>
      </w:pPr>
      <w:r>
        <w:rPr>
          <w:rFonts w:ascii="Times New Roman" w:hAnsi="Times New Roman" w:eastAsia="Times New Roman" w:cs="Times New Roman"/>
          <w:b/>
          <w:bCs/>
          <w:spacing w:val="-4"/>
          <w:sz w:val="32"/>
          <w:szCs w:val="32"/>
        </w:rPr>
        <w:t>2</w:t>
      </w:r>
      <w:r>
        <w:rPr>
          <w:rFonts w:ascii="宋体" w:hAnsi="宋体" w:eastAsia="宋体" w:cs="宋体"/>
          <w:b/>
          <w:bCs/>
          <w:spacing w:val="-4"/>
          <w:sz w:val="32"/>
          <w:szCs w:val="32"/>
        </w:rPr>
        <w:t>、电动汽车保有量预测思路</w:t>
      </w:r>
    </w:p>
    <w:p>
      <w:pPr>
        <w:spacing w:before="243" w:line="619" w:lineRule="exact"/>
        <w:ind w:left="654"/>
        <w:rPr>
          <w:rFonts w:ascii="宋体" w:hAnsi="宋体" w:eastAsia="宋体" w:cs="宋体"/>
          <w:sz w:val="32"/>
          <w:szCs w:val="32"/>
        </w:rPr>
      </w:pPr>
      <w:r>
        <w:rPr>
          <w:rFonts w:ascii="宋体" w:hAnsi="宋体" w:eastAsia="宋体" w:cs="宋体"/>
          <w:spacing w:val="-3"/>
          <w:position w:val="22"/>
          <w:sz w:val="32"/>
          <w:szCs w:val="32"/>
        </w:rPr>
        <w:t>（</w:t>
      </w:r>
      <w:r>
        <w:rPr>
          <w:rFonts w:ascii="Times New Roman" w:hAnsi="Times New Roman" w:eastAsia="Times New Roman" w:cs="Times New Roman"/>
          <w:spacing w:val="-3"/>
          <w:position w:val="22"/>
          <w:sz w:val="32"/>
          <w:szCs w:val="32"/>
        </w:rPr>
        <w:t>1</w:t>
      </w:r>
      <w:r>
        <w:rPr>
          <w:rFonts w:ascii="宋体" w:hAnsi="宋体" w:eastAsia="宋体" w:cs="宋体"/>
          <w:spacing w:val="-3"/>
          <w:position w:val="22"/>
          <w:sz w:val="32"/>
          <w:szCs w:val="32"/>
        </w:rPr>
        <w:t>）电动汽车保有量预测应重点参考政府提供的保有量目标值，</w:t>
      </w:r>
      <w:r>
        <w:rPr>
          <w:rFonts w:ascii="宋体" w:hAnsi="宋体" w:eastAsia="宋体" w:cs="宋体"/>
          <w:spacing w:val="128"/>
          <w:position w:val="22"/>
          <w:sz w:val="32"/>
          <w:szCs w:val="32"/>
        </w:rPr>
        <w:t xml:space="preserve"> </w:t>
      </w:r>
      <w:r>
        <w:rPr>
          <w:rFonts w:ascii="宋体" w:hAnsi="宋体" w:eastAsia="宋体" w:cs="宋体"/>
          <w:spacing w:val="-3"/>
          <w:position w:val="22"/>
          <w:sz w:val="32"/>
          <w:szCs w:val="32"/>
        </w:rPr>
        <w:t>以</w:t>
      </w:r>
    </w:p>
    <w:p>
      <w:pPr>
        <w:spacing w:before="1" w:line="219" w:lineRule="auto"/>
        <w:ind w:left="5"/>
        <w:rPr>
          <w:rFonts w:ascii="宋体" w:hAnsi="宋体" w:eastAsia="宋体" w:cs="宋体"/>
          <w:sz w:val="32"/>
          <w:szCs w:val="32"/>
        </w:rPr>
      </w:pPr>
      <w:r>
        <w:rPr>
          <w:rFonts w:ascii="宋体" w:hAnsi="宋体" w:eastAsia="宋体" w:cs="宋体"/>
          <w:spacing w:val="-3"/>
          <w:sz w:val="32"/>
          <w:szCs w:val="32"/>
        </w:rPr>
        <w:t>及政府的电动汽车推广及应用相关政策。</w:t>
      </w:r>
    </w:p>
    <w:p>
      <w:pPr>
        <w:spacing w:before="242" w:line="359" w:lineRule="auto"/>
        <w:ind w:left="13" w:right="290" w:firstLine="641"/>
        <w:rPr>
          <w:rFonts w:ascii="宋体" w:hAnsi="宋体" w:eastAsia="宋体" w:cs="宋体"/>
          <w:sz w:val="32"/>
          <w:szCs w:val="32"/>
        </w:rPr>
      </w:pPr>
      <w:r>
        <w:rPr>
          <w:rFonts w:ascii="宋体" w:hAnsi="宋体" w:eastAsia="宋体" w:cs="宋体"/>
          <w:spacing w:val="4"/>
          <w:sz w:val="32"/>
          <w:szCs w:val="32"/>
        </w:rPr>
        <w:t>（</w:t>
      </w:r>
      <w:r>
        <w:rPr>
          <w:rFonts w:ascii="Times New Roman" w:hAnsi="Times New Roman" w:eastAsia="Times New Roman" w:cs="Times New Roman"/>
          <w:spacing w:val="4"/>
          <w:sz w:val="32"/>
          <w:szCs w:val="32"/>
        </w:rPr>
        <w:t>2</w:t>
      </w:r>
      <w:r>
        <w:rPr>
          <w:rFonts w:ascii="宋体" w:hAnsi="宋体" w:eastAsia="宋体" w:cs="宋体"/>
          <w:spacing w:val="4"/>
          <w:sz w:val="32"/>
          <w:szCs w:val="32"/>
        </w:rPr>
        <w:t>）全市电动汽车保有量预测应考虑规划城市电动汽车发展、人口</w:t>
      </w:r>
      <w:r>
        <w:rPr>
          <w:rFonts w:ascii="宋体" w:hAnsi="宋体" w:eastAsia="宋体" w:cs="宋体"/>
          <w:spacing w:val="9"/>
          <w:sz w:val="32"/>
          <w:szCs w:val="32"/>
        </w:rPr>
        <w:t xml:space="preserve"> </w:t>
      </w:r>
      <w:r>
        <w:rPr>
          <w:rFonts w:ascii="宋体" w:hAnsi="宋体" w:eastAsia="宋体" w:cs="宋体"/>
          <w:spacing w:val="-6"/>
          <w:sz w:val="32"/>
          <w:szCs w:val="32"/>
        </w:rPr>
        <w:t>与国民经济等情况。对于条件允许、确有必要的情况， 可预测本区（县）</w:t>
      </w:r>
    </w:p>
    <w:p>
      <w:pPr>
        <w:spacing w:before="1" w:line="220" w:lineRule="auto"/>
        <w:ind w:left="44"/>
        <w:rPr>
          <w:rFonts w:ascii="宋体" w:hAnsi="宋体" w:eastAsia="宋体" w:cs="宋体"/>
          <w:sz w:val="32"/>
          <w:szCs w:val="32"/>
        </w:rPr>
      </w:pPr>
      <w:r>
        <w:rPr>
          <w:rFonts w:ascii="宋体" w:hAnsi="宋体" w:eastAsia="宋体" w:cs="宋体"/>
          <w:spacing w:val="-6"/>
          <w:sz w:val="32"/>
          <w:szCs w:val="32"/>
        </w:rPr>
        <w:t>电动汽车保有量。</w:t>
      </w:r>
    </w:p>
    <w:p>
      <w:pPr>
        <w:spacing w:before="241" w:line="186" w:lineRule="auto"/>
        <w:ind w:left="654"/>
        <w:rPr>
          <w:rFonts w:ascii="宋体" w:hAnsi="宋体" w:eastAsia="宋体" w:cs="宋体"/>
          <w:sz w:val="32"/>
          <w:szCs w:val="32"/>
        </w:rPr>
      </w:pPr>
      <w:r>
        <w:rPr>
          <w:rFonts w:ascii="宋体" w:hAnsi="宋体" w:eastAsia="宋体" w:cs="宋体"/>
          <w:spacing w:val="-1"/>
          <w:sz w:val="32"/>
          <w:szCs w:val="32"/>
        </w:rPr>
        <w:t>（</w:t>
      </w:r>
      <w:r>
        <w:rPr>
          <w:rFonts w:ascii="Times New Roman" w:hAnsi="Times New Roman" w:eastAsia="Times New Roman" w:cs="Times New Roman"/>
          <w:spacing w:val="-1"/>
          <w:sz w:val="32"/>
          <w:szCs w:val="32"/>
        </w:rPr>
        <w:t>3</w:t>
      </w:r>
      <w:r>
        <w:rPr>
          <w:rFonts w:ascii="宋体" w:hAnsi="宋体" w:eastAsia="宋体" w:cs="宋体"/>
          <w:spacing w:val="-1"/>
          <w:sz w:val="32"/>
          <w:szCs w:val="32"/>
        </w:rPr>
        <w:t>）电动汽车保有量应结合不同的应用场景</w:t>
      </w:r>
      <w:r>
        <w:rPr>
          <w:rFonts w:ascii="宋体" w:hAnsi="宋体" w:eastAsia="宋体" w:cs="宋体"/>
          <w:spacing w:val="-2"/>
          <w:sz w:val="32"/>
          <w:szCs w:val="32"/>
        </w:rPr>
        <w:t>分车辆类型进行预测。</w:t>
      </w:r>
    </w:p>
    <w:p>
      <w:pPr>
        <w:pStyle w:val="2"/>
        <w:spacing w:line="14" w:lineRule="auto"/>
        <w:rPr>
          <w:sz w:val="2"/>
        </w:rPr>
      </w:pPr>
      <w:r>
        <w:rPr>
          <w:sz w:val="2"/>
          <w:szCs w:val="2"/>
        </w:rPr>
        <w:br w:type="column"/>
      </w:r>
    </w:p>
    <w:p>
      <w:pPr>
        <w:spacing w:before="102" w:line="624" w:lineRule="exact"/>
        <w:ind w:left="720"/>
        <w:rPr>
          <w:rFonts w:ascii="宋体" w:hAnsi="宋体" w:eastAsia="宋体" w:cs="宋体"/>
          <w:sz w:val="32"/>
          <w:szCs w:val="32"/>
        </w:rPr>
      </w:pPr>
      <w:r>
        <w:rPr>
          <w:rFonts w:ascii="宋体" w:hAnsi="宋体" w:eastAsia="宋体" w:cs="宋体"/>
          <w:spacing w:val="5"/>
          <w:position w:val="22"/>
          <w:sz w:val="32"/>
          <w:szCs w:val="32"/>
        </w:rPr>
        <w:t>（</w:t>
      </w:r>
      <w:r>
        <w:rPr>
          <w:rFonts w:ascii="Times New Roman" w:hAnsi="Times New Roman" w:eastAsia="Times New Roman" w:cs="Times New Roman"/>
          <w:spacing w:val="5"/>
          <w:position w:val="22"/>
          <w:sz w:val="32"/>
          <w:szCs w:val="32"/>
        </w:rPr>
        <w:t>4</w:t>
      </w:r>
      <w:r>
        <w:rPr>
          <w:rFonts w:ascii="宋体" w:hAnsi="宋体" w:eastAsia="宋体" w:cs="宋体"/>
          <w:spacing w:val="5"/>
          <w:position w:val="22"/>
          <w:sz w:val="32"/>
          <w:szCs w:val="32"/>
        </w:rPr>
        <w:t>）电动汽车保有量预测应采用分类预测法进行分类型预测。对于</w:t>
      </w:r>
    </w:p>
    <w:p>
      <w:pPr>
        <w:spacing w:before="1" w:line="219" w:lineRule="auto"/>
        <w:ind w:left="72"/>
        <w:rPr>
          <w:rFonts w:ascii="宋体" w:hAnsi="宋体" w:eastAsia="宋体" w:cs="宋体"/>
          <w:sz w:val="32"/>
          <w:szCs w:val="32"/>
        </w:rPr>
      </w:pPr>
      <w:r>
        <w:rPr>
          <w:rFonts w:ascii="宋体" w:hAnsi="宋体" w:eastAsia="宋体" w:cs="宋体"/>
          <w:spacing w:val="-1"/>
          <w:sz w:val="32"/>
          <w:szCs w:val="32"/>
        </w:rPr>
        <w:t>某一类型电动汽车，具体可采用电动化率法、回归</w:t>
      </w:r>
      <w:r>
        <w:rPr>
          <w:rFonts w:ascii="宋体" w:hAnsi="宋体" w:eastAsia="宋体" w:cs="宋体"/>
          <w:spacing w:val="-2"/>
          <w:sz w:val="32"/>
          <w:szCs w:val="32"/>
        </w:rPr>
        <w:t>分析法等。</w:t>
      </w:r>
    </w:p>
    <w:p>
      <w:pPr>
        <w:spacing w:before="239" w:line="220" w:lineRule="auto"/>
        <w:ind w:left="708"/>
        <w:outlineLvl w:val="6"/>
        <w:rPr>
          <w:rFonts w:ascii="宋体" w:hAnsi="宋体" w:eastAsia="宋体" w:cs="宋体"/>
          <w:sz w:val="32"/>
          <w:szCs w:val="32"/>
        </w:rPr>
      </w:pPr>
      <w:r>
        <w:rPr>
          <w:rFonts w:ascii="Times New Roman" w:hAnsi="Times New Roman" w:eastAsia="Times New Roman" w:cs="Times New Roman"/>
          <w:b/>
          <w:bCs/>
          <w:spacing w:val="-4"/>
          <w:sz w:val="32"/>
          <w:szCs w:val="32"/>
        </w:rPr>
        <w:t>3</w:t>
      </w:r>
      <w:r>
        <w:rPr>
          <w:rFonts w:ascii="宋体" w:hAnsi="宋体" w:eastAsia="宋体" w:cs="宋体"/>
          <w:b/>
          <w:bCs/>
          <w:spacing w:val="-4"/>
          <w:sz w:val="32"/>
          <w:szCs w:val="32"/>
        </w:rPr>
        <w:t>、片区公共充电设施规模需求预测思路</w:t>
      </w:r>
    </w:p>
    <w:p>
      <w:pPr>
        <w:spacing w:before="240" w:line="359" w:lineRule="auto"/>
        <w:ind w:left="89" w:right="875" w:firstLine="631"/>
        <w:rPr>
          <w:rFonts w:ascii="宋体" w:hAnsi="宋体" w:eastAsia="宋体" w:cs="宋体"/>
          <w:sz w:val="32"/>
          <w:szCs w:val="32"/>
        </w:rPr>
      </w:pPr>
      <w:r>
        <w:rPr>
          <w:rFonts w:ascii="宋体" w:hAnsi="宋体" w:eastAsia="宋体" w:cs="宋体"/>
          <w:spacing w:val="5"/>
          <w:sz w:val="32"/>
          <w:szCs w:val="32"/>
        </w:rPr>
        <w:t>（</w:t>
      </w:r>
      <w:r>
        <w:rPr>
          <w:rFonts w:ascii="Times New Roman" w:hAnsi="Times New Roman" w:eastAsia="Times New Roman" w:cs="Times New Roman"/>
          <w:spacing w:val="5"/>
          <w:sz w:val="32"/>
          <w:szCs w:val="32"/>
        </w:rPr>
        <w:t>1</w:t>
      </w:r>
      <w:r>
        <w:rPr>
          <w:rFonts w:ascii="宋体" w:hAnsi="宋体" w:eastAsia="宋体" w:cs="宋体"/>
          <w:spacing w:val="5"/>
          <w:sz w:val="32"/>
          <w:szCs w:val="32"/>
        </w:rPr>
        <w:t>）片区公共充电设施规模需求预测需考虑电动汽车的流动载体特</w:t>
      </w:r>
      <w:r>
        <w:rPr>
          <w:rFonts w:ascii="宋体" w:hAnsi="宋体" w:eastAsia="宋体" w:cs="宋体"/>
          <w:spacing w:val="1"/>
          <w:sz w:val="32"/>
          <w:szCs w:val="32"/>
        </w:rPr>
        <w:t xml:space="preserve"> </w:t>
      </w:r>
      <w:r>
        <w:rPr>
          <w:rFonts w:ascii="宋体" w:hAnsi="宋体" w:eastAsia="宋体" w:cs="宋体"/>
          <w:spacing w:val="-8"/>
          <w:sz w:val="32"/>
          <w:szCs w:val="32"/>
        </w:rPr>
        <w:t>点，基于本区（县）</w:t>
      </w:r>
      <w:r>
        <w:rPr>
          <w:rFonts w:ascii="宋体" w:hAnsi="宋体" w:eastAsia="宋体" w:cs="宋体"/>
          <w:spacing w:val="78"/>
          <w:sz w:val="32"/>
          <w:szCs w:val="32"/>
        </w:rPr>
        <w:t xml:space="preserve"> </w:t>
      </w:r>
      <w:r>
        <w:rPr>
          <w:rFonts w:ascii="宋体" w:hAnsi="宋体" w:eastAsia="宋体" w:cs="宋体"/>
          <w:spacing w:val="-8"/>
          <w:sz w:val="32"/>
          <w:szCs w:val="32"/>
        </w:rPr>
        <w:t>电动汽车保有量和外地电动汽车流入量，兼顾城市整</w:t>
      </w:r>
    </w:p>
    <w:p>
      <w:pPr>
        <w:spacing w:line="220" w:lineRule="auto"/>
        <w:ind w:left="72"/>
        <w:rPr>
          <w:rFonts w:ascii="宋体" w:hAnsi="宋体" w:eastAsia="宋体" w:cs="宋体"/>
          <w:sz w:val="32"/>
          <w:szCs w:val="32"/>
        </w:rPr>
      </w:pPr>
      <w:r>
        <w:rPr>
          <w:rFonts w:ascii="宋体" w:hAnsi="宋体" w:eastAsia="宋体" w:cs="宋体"/>
          <w:spacing w:val="-3"/>
          <w:sz w:val="32"/>
          <w:szCs w:val="32"/>
        </w:rPr>
        <w:t>体公共充电设施的预测结果。</w:t>
      </w:r>
    </w:p>
    <w:p>
      <w:pPr>
        <w:spacing w:before="243" w:line="624" w:lineRule="exact"/>
        <w:ind w:left="720"/>
        <w:rPr>
          <w:rFonts w:ascii="宋体" w:hAnsi="宋体" w:eastAsia="宋体" w:cs="宋体"/>
          <w:sz w:val="32"/>
          <w:szCs w:val="32"/>
        </w:rPr>
      </w:pPr>
      <w:r>
        <w:rPr>
          <w:rFonts w:ascii="宋体" w:hAnsi="宋体" w:eastAsia="宋体" w:cs="宋体"/>
          <w:spacing w:val="5"/>
          <w:position w:val="22"/>
          <w:sz w:val="32"/>
          <w:szCs w:val="32"/>
        </w:rPr>
        <w:t>（</w:t>
      </w:r>
      <w:r>
        <w:rPr>
          <w:rFonts w:ascii="Times New Roman" w:hAnsi="Times New Roman" w:eastAsia="Times New Roman" w:cs="Times New Roman"/>
          <w:spacing w:val="5"/>
          <w:position w:val="22"/>
          <w:sz w:val="32"/>
          <w:szCs w:val="32"/>
        </w:rPr>
        <w:t>2</w:t>
      </w:r>
      <w:r>
        <w:rPr>
          <w:rFonts w:ascii="宋体" w:hAnsi="宋体" w:eastAsia="宋体" w:cs="宋体"/>
          <w:spacing w:val="5"/>
          <w:position w:val="22"/>
          <w:sz w:val="32"/>
          <w:szCs w:val="32"/>
        </w:rPr>
        <w:t>）片区公共充电设施规模需求预测应考虑区（县）等级、发展定</w:t>
      </w:r>
    </w:p>
    <w:p>
      <w:pPr>
        <w:spacing w:before="1" w:line="220" w:lineRule="auto"/>
        <w:ind w:left="72"/>
        <w:rPr>
          <w:rFonts w:ascii="宋体" w:hAnsi="宋体" w:eastAsia="宋体" w:cs="宋体"/>
          <w:sz w:val="32"/>
          <w:szCs w:val="32"/>
        </w:rPr>
      </w:pPr>
      <w:r>
        <w:rPr>
          <w:rFonts w:ascii="宋体" w:hAnsi="宋体" w:eastAsia="宋体" w:cs="宋体"/>
          <w:spacing w:val="-3"/>
          <w:sz w:val="32"/>
          <w:szCs w:val="32"/>
        </w:rPr>
        <w:t>位、电动汽车应用场景和行驶特性等因素。</w:t>
      </w:r>
    </w:p>
    <w:p>
      <w:pPr>
        <w:spacing w:before="237" w:line="624" w:lineRule="exact"/>
        <w:ind w:left="720"/>
        <w:rPr>
          <w:rFonts w:ascii="宋体" w:hAnsi="宋体" w:eastAsia="宋体" w:cs="宋体"/>
          <w:sz w:val="32"/>
          <w:szCs w:val="32"/>
        </w:rPr>
      </w:pPr>
      <w:r>
        <w:rPr>
          <w:rFonts w:ascii="宋体" w:hAnsi="宋体" w:eastAsia="宋体" w:cs="宋体"/>
          <w:spacing w:val="5"/>
          <w:position w:val="22"/>
          <w:sz w:val="32"/>
          <w:szCs w:val="32"/>
        </w:rPr>
        <w:t>（</w:t>
      </w:r>
      <w:r>
        <w:rPr>
          <w:rFonts w:ascii="Times New Roman" w:hAnsi="Times New Roman" w:eastAsia="Times New Roman" w:cs="Times New Roman"/>
          <w:spacing w:val="5"/>
          <w:position w:val="22"/>
          <w:sz w:val="32"/>
          <w:szCs w:val="32"/>
        </w:rPr>
        <w:t>3</w:t>
      </w:r>
      <w:r>
        <w:rPr>
          <w:rFonts w:ascii="宋体" w:hAnsi="宋体" w:eastAsia="宋体" w:cs="宋体"/>
          <w:spacing w:val="5"/>
          <w:position w:val="22"/>
          <w:sz w:val="32"/>
          <w:szCs w:val="32"/>
        </w:rPr>
        <w:t>）片区公共充电设施规模需求预测应按照统筹规划、适度超前的</w:t>
      </w:r>
    </w:p>
    <w:p>
      <w:pPr>
        <w:spacing w:before="2" w:line="219" w:lineRule="auto"/>
        <w:ind w:left="80"/>
        <w:rPr>
          <w:rFonts w:ascii="宋体" w:hAnsi="宋体" w:eastAsia="宋体" w:cs="宋体"/>
          <w:sz w:val="32"/>
          <w:szCs w:val="32"/>
        </w:rPr>
      </w:pPr>
      <w:r>
        <w:rPr>
          <w:rFonts w:ascii="宋体" w:hAnsi="宋体" w:eastAsia="宋体" w:cs="宋体"/>
          <w:spacing w:val="-3"/>
          <w:sz w:val="32"/>
          <w:szCs w:val="32"/>
        </w:rPr>
        <w:t>原则，充分考虑电动汽车未来发展趋势。</w:t>
      </w:r>
    </w:p>
    <w:p>
      <w:pPr>
        <w:spacing w:before="243" w:line="220" w:lineRule="auto"/>
        <w:ind w:left="711"/>
        <w:outlineLvl w:val="6"/>
        <w:rPr>
          <w:rFonts w:ascii="宋体" w:hAnsi="宋体" w:eastAsia="宋体" w:cs="宋体"/>
          <w:sz w:val="32"/>
          <w:szCs w:val="32"/>
        </w:rPr>
      </w:pPr>
      <w:r>
        <w:rPr>
          <w:rFonts w:ascii="Times New Roman" w:hAnsi="Times New Roman" w:eastAsia="Times New Roman" w:cs="Times New Roman"/>
          <w:b/>
          <w:bCs/>
          <w:spacing w:val="-4"/>
          <w:sz w:val="32"/>
          <w:szCs w:val="32"/>
        </w:rPr>
        <w:t>4</w:t>
      </w:r>
      <w:r>
        <w:rPr>
          <w:rFonts w:ascii="宋体" w:hAnsi="宋体" w:eastAsia="宋体" w:cs="宋体"/>
          <w:b/>
          <w:bCs/>
          <w:spacing w:val="-4"/>
          <w:sz w:val="32"/>
          <w:szCs w:val="32"/>
        </w:rPr>
        <w:t>、块区公共充电设施规模需求预测思路</w:t>
      </w:r>
    </w:p>
    <w:p>
      <w:pPr>
        <w:spacing w:before="242" w:line="620" w:lineRule="exact"/>
        <w:ind w:left="720"/>
        <w:rPr>
          <w:rFonts w:ascii="宋体" w:hAnsi="宋体" w:eastAsia="宋体" w:cs="宋体"/>
          <w:sz w:val="32"/>
          <w:szCs w:val="32"/>
        </w:rPr>
      </w:pPr>
      <w:r>
        <w:rPr>
          <w:rFonts w:ascii="宋体" w:hAnsi="宋体" w:eastAsia="宋体" w:cs="宋体"/>
          <w:spacing w:val="5"/>
          <w:position w:val="22"/>
          <w:sz w:val="32"/>
          <w:szCs w:val="32"/>
        </w:rPr>
        <w:t>（</w:t>
      </w:r>
      <w:r>
        <w:rPr>
          <w:rFonts w:ascii="Times New Roman" w:hAnsi="Times New Roman" w:eastAsia="Times New Roman" w:cs="Times New Roman"/>
          <w:spacing w:val="5"/>
          <w:position w:val="22"/>
          <w:sz w:val="32"/>
          <w:szCs w:val="32"/>
        </w:rPr>
        <w:t>1</w:t>
      </w:r>
      <w:r>
        <w:rPr>
          <w:rFonts w:ascii="宋体" w:hAnsi="宋体" w:eastAsia="宋体" w:cs="宋体"/>
          <w:spacing w:val="5"/>
          <w:position w:val="22"/>
          <w:sz w:val="32"/>
          <w:szCs w:val="32"/>
        </w:rPr>
        <w:t>）块区公共充电设施规模需求预测应根据本块区的经济、人口、</w:t>
      </w:r>
    </w:p>
    <w:p>
      <w:pPr>
        <w:spacing w:before="1" w:line="220" w:lineRule="auto"/>
        <w:ind w:left="79"/>
        <w:rPr>
          <w:rFonts w:ascii="宋体" w:hAnsi="宋体" w:eastAsia="宋体" w:cs="宋体"/>
          <w:sz w:val="32"/>
          <w:szCs w:val="32"/>
        </w:rPr>
      </w:pPr>
      <w:r>
        <w:rPr>
          <w:rFonts w:ascii="宋体" w:hAnsi="宋体" w:eastAsia="宋体" w:cs="宋体"/>
          <w:spacing w:val="-3"/>
          <w:sz w:val="32"/>
          <w:szCs w:val="32"/>
        </w:rPr>
        <w:t>交通密度等因素，经充分调研后确定。</w:t>
      </w:r>
    </w:p>
    <w:p>
      <w:pPr>
        <w:spacing w:before="245" w:line="359" w:lineRule="auto"/>
        <w:ind w:left="72" w:right="873" w:firstLine="647"/>
        <w:rPr>
          <w:rFonts w:ascii="宋体" w:hAnsi="宋体" w:eastAsia="宋体" w:cs="宋体"/>
          <w:sz w:val="32"/>
          <w:szCs w:val="32"/>
        </w:rPr>
      </w:pPr>
      <w:r>
        <w:rPr>
          <w:rFonts w:ascii="宋体" w:hAnsi="宋体" w:eastAsia="宋体" w:cs="宋体"/>
          <w:spacing w:val="-4"/>
          <w:sz w:val="32"/>
          <w:szCs w:val="32"/>
        </w:rPr>
        <w:t>（</w:t>
      </w:r>
      <w:r>
        <w:rPr>
          <w:rFonts w:ascii="Times New Roman" w:hAnsi="Times New Roman" w:eastAsia="Times New Roman" w:cs="Times New Roman"/>
          <w:spacing w:val="-4"/>
          <w:sz w:val="32"/>
          <w:szCs w:val="32"/>
        </w:rPr>
        <w:t>2</w:t>
      </w:r>
      <w:r>
        <w:rPr>
          <w:rFonts w:ascii="宋体" w:hAnsi="宋体" w:eastAsia="宋体" w:cs="宋体"/>
          <w:spacing w:val="-4"/>
          <w:sz w:val="32"/>
          <w:szCs w:val="32"/>
        </w:rPr>
        <w:t>）根据各块区公共充电设施规模需求预</w:t>
      </w:r>
      <w:r>
        <w:rPr>
          <w:rFonts w:ascii="宋体" w:hAnsi="宋体" w:eastAsia="宋体" w:cs="宋体"/>
          <w:spacing w:val="-5"/>
          <w:sz w:val="32"/>
          <w:szCs w:val="32"/>
        </w:rPr>
        <w:t>测结果，</w:t>
      </w:r>
      <w:r>
        <w:rPr>
          <w:rFonts w:ascii="宋体" w:hAnsi="宋体" w:eastAsia="宋体" w:cs="宋体"/>
          <w:spacing w:val="80"/>
          <w:sz w:val="32"/>
          <w:szCs w:val="32"/>
        </w:rPr>
        <w:t xml:space="preserve"> </w:t>
      </w:r>
      <w:r>
        <w:rPr>
          <w:rFonts w:ascii="Times New Roman" w:hAnsi="Times New Roman" w:eastAsia="Times New Roman" w:cs="Times New Roman"/>
          <w:spacing w:val="-5"/>
          <w:sz w:val="32"/>
          <w:szCs w:val="32"/>
        </w:rPr>
        <w:t xml:space="preserve">“ </w:t>
      </w:r>
      <w:r>
        <w:rPr>
          <w:rFonts w:ascii="宋体" w:hAnsi="宋体" w:eastAsia="宋体" w:cs="宋体"/>
          <w:spacing w:val="-5"/>
          <w:sz w:val="32"/>
          <w:szCs w:val="32"/>
        </w:rPr>
        <w:t>自下而上</w:t>
      </w:r>
      <w:r>
        <w:rPr>
          <w:rFonts w:ascii="Times New Roman" w:hAnsi="Times New Roman" w:eastAsia="Times New Roman" w:cs="Times New Roman"/>
          <w:spacing w:val="-5"/>
          <w:sz w:val="32"/>
          <w:szCs w:val="32"/>
        </w:rPr>
        <w:t>”</w:t>
      </w:r>
      <w:r>
        <w:rPr>
          <w:rFonts w:ascii="宋体" w:hAnsi="宋体" w:eastAsia="宋体" w:cs="宋体"/>
          <w:spacing w:val="-5"/>
          <w:sz w:val="32"/>
          <w:szCs w:val="32"/>
        </w:rPr>
        <w:t>逐级</w:t>
      </w:r>
      <w:r>
        <w:rPr>
          <w:rFonts w:ascii="宋体" w:hAnsi="宋体" w:eastAsia="宋体" w:cs="宋体"/>
          <w:sz w:val="32"/>
          <w:szCs w:val="32"/>
        </w:rPr>
        <w:t xml:space="preserve"> </w:t>
      </w:r>
      <w:r>
        <w:rPr>
          <w:rFonts w:ascii="宋体" w:hAnsi="宋体" w:eastAsia="宋体" w:cs="宋体"/>
          <w:spacing w:val="-4"/>
          <w:sz w:val="32"/>
          <w:szCs w:val="32"/>
        </w:rPr>
        <w:t>汇总得到片区公共充电设施规模，</w:t>
      </w:r>
      <w:r>
        <w:rPr>
          <w:rFonts w:ascii="宋体" w:hAnsi="宋体" w:eastAsia="宋体" w:cs="宋体"/>
          <w:spacing w:val="-29"/>
          <w:sz w:val="32"/>
          <w:szCs w:val="32"/>
        </w:rPr>
        <w:t xml:space="preserve"> </w:t>
      </w:r>
      <w:r>
        <w:rPr>
          <w:rFonts w:ascii="宋体" w:hAnsi="宋体" w:eastAsia="宋体" w:cs="宋体"/>
          <w:spacing w:val="-4"/>
          <w:sz w:val="32"/>
          <w:szCs w:val="32"/>
        </w:rPr>
        <w:t>并与片区公共充电设施规模需</w:t>
      </w:r>
      <w:r>
        <w:rPr>
          <w:rFonts w:ascii="宋体" w:hAnsi="宋体" w:eastAsia="宋体" w:cs="宋体"/>
          <w:spacing w:val="-5"/>
          <w:sz w:val="32"/>
          <w:szCs w:val="32"/>
        </w:rPr>
        <w:t>求预测结</w:t>
      </w:r>
      <w:r>
        <w:rPr>
          <w:rFonts w:ascii="宋体" w:hAnsi="宋体" w:eastAsia="宋体" w:cs="宋体"/>
          <w:sz w:val="32"/>
          <w:szCs w:val="32"/>
        </w:rPr>
        <w:t xml:space="preserve"> </w:t>
      </w:r>
      <w:r>
        <w:rPr>
          <w:rFonts w:ascii="宋体" w:hAnsi="宋体" w:eastAsia="宋体" w:cs="宋体"/>
          <w:spacing w:val="-5"/>
          <w:sz w:val="32"/>
          <w:szCs w:val="32"/>
        </w:rPr>
        <w:t>果进行核对，确定最终的片区公共充电设施规模。在此基础上， 充分考虑</w:t>
      </w:r>
      <w:r>
        <w:rPr>
          <w:rFonts w:ascii="宋体" w:hAnsi="宋体" w:eastAsia="宋体" w:cs="宋体"/>
          <w:spacing w:val="6"/>
          <w:sz w:val="32"/>
          <w:szCs w:val="32"/>
        </w:rPr>
        <w:t xml:space="preserve"> </w:t>
      </w:r>
      <w:r>
        <w:rPr>
          <w:rFonts w:ascii="宋体" w:hAnsi="宋体" w:eastAsia="宋体" w:cs="宋体"/>
          <w:spacing w:val="-1"/>
          <w:sz w:val="32"/>
          <w:szCs w:val="32"/>
        </w:rPr>
        <w:t>充电块区的行政等级、经济、人口、电动汽车保有量、交通密</w:t>
      </w:r>
      <w:r>
        <w:rPr>
          <w:rFonts w:ascii="宋体" w:hAnsi="宋体" w:eastAsia="宋体" w:cs="宋体"/>
          <w:spacing w:val="-2"/>
          <w:sz w:val="32"/>
          <w:szCs w:val="32"/>
        </w:rPr>
        <w:t>度等因素，</w:t>
      </w:r>
    </w:p>
    <w:p>
      <w:pPr>
        <w:spacing w:line="220" w:lineRule="auto"/>
        <w:rPr>
          <w:rFonts w:ascii="宋体" w:hAnsi="宋体" w:eastAsia="宋体" w:cs="宋体"/>
          <w:sz w:val="32"/>
          <w:szCs w:val="32"/>
        </w:rPr>
      </w:pPr>
      <w:r>
        <w:rPr>
          <w:rFonts w:ascii="Times New Roman" w:hAnsi="Times New Roman" w:eastAsia="Times New Roman" w:cs="Times New Roman"/>
          <w:spacing w:val="-2"/>
          <w:sz w:val="32"/>
          <w:szCs w:val="32"/>
        </w:rPr>
        <w:t xml:space="preserve">“ </w:t>
      </w:r>
      <w:r>
        <w:rPr>
          <w:rFonts w:ascii="宋体" w:hAnsi="宋体" w:eastAsia="宋体" w:cs="宋体"/>
          <w:spacing w:val="-2"/>
          <w:sz w:val="32"/>
          <w:szCs w:val="32"/>
        </w:rPr>
        <w:t>自上而下</w:t>
      </w:r>
      <w:r>
        <w:rPr>
          <w:rFonts w:ascii="Times New Roman" w:hAnsi="Times New Roman" w:eastAsia="Times New Roman" w:cs="Times New Roman"/>
          <w:spacing w:val="-2"/>
          <w:sz w:val="32"/>
          <w:szCs w:val="32"/>
        </w:rPr>
        <w:t>”</w:t>
      </w:r>
      <w:r>
        <w:rPr>
          <w:rFonts w:ascii="宋体" w:hAnsi="宋体" w:eastAsia="宋体" w:cs="宋体"/>
          <w:spacing w:val="-2"/>
          <w:sz w:val="32"/>
          <w:szCs w:val="32"/>
        </w:rPr>
        <w:t>逐级校核各块区的公共充电设施规模需求。</w:t>
      </w:r>
    </w:p>
    <w:p>
      <w:pPr>
        <w:spacing w:line="220" w:lineRule="auto"/>
        <w:rPr>
          <w:rFonts w:ascii="宋体" w:hAnsi="宋体" w:eastAsia="宋体" w:cs="宋体"/>
          <w:sz w:val="32"/>
          <w:szCs w:val="32"/>
        </w:rPr>
        <w:sectPr>
          <w:type w:val="continuous"/>
          <w:pgSz w:w="23813" w:h="16839"/>
          <w:pgMar w:top="1753" w:right="561" w:bottom="1847" w:left="1446" w:header="762" w:footer="1157" w:gutter="0"/>
          <w:cols w:equalWidth="0" w:num="2">
            <w:col w:w="10516" w:space="100"/>
            <w:col w:w="11190"/>
          </w:cols>
        </w:sectPr>
      </w:pPr>
    </w:p>
    <w:p>
      <w:pPr>
        <w:spacing w:before="233"/>
      </w:pPr>
    </w:p>
    <w:p>
      <w:pPr>
        <w:sectPr>
          <w:footerReference r:id="rId45" w:type="default"/>
          <w:pgSz w:w="23813" w:h="16839"/>
          <w:pgMar w:top="1753" w:right="561" w:bottom="1847" w:left="1446" w:header="762" w:footer="1157" w:gutter="0"/>
          <w:cols w:equalWidth="0" w:num="1">
            <w:col w:w="21805"/>
          </w:cols>
        </w:sectPr>
      </w:pPr>
    </w:p>
    <w:p>
      <w:pPr>
        <w:spacing w:before="105" w:line="220" w:lineRule="auto"/>
        <w:ind w:left="20"/>
        <w:outlineLvl w:val="6"/>
        <w:rPr>
          <w:rFonts w:ascii="宋体" w:hAnsi="宋体" w:eastAsia="宋体" w:cs="宋体"/>
          <w:sz w:val="44"/>
          <w:szCs w:val="44"/>
        </w:rPr>
      </w:pPr>
      <w:r>
        <w:rPr>
          <w:rFonts w:ascii="宋体" w:hAnsi="宋体" w:eastAsia="宋体" w:cs="宋体"/>
          <w:b/>
          <w:bCs/>
          <w:spacing w:val="-5"/>
          <w:sz w:val="44"/>
          <w:szCs w:val="44"/>
        </w:rPr>
        <w:t>5.2电动汽车保有量预测</w:t>
      </w:r>
    </w:p>
    <w:p>
      <w:pPr>
        <w:spacing w:before="313" w:line="360" w:lineRule="auto"/>
        <w:ind w:left="9" w:right="341" w:firstLine="635"/>
        <w:jc w:val="both"/>
        <w:rPr>
          <w:rFonts w:ascii="宋体" w:hAnsi="宋体" w:eastAsia="宋体" w:cs="宋体"/>
          <w:sz w:val="32"/>
          <w:szCs w:val="32"/>
        </w:rPr>
      </w:pPr>
      <w:r>
        <w:rPr>
          <w:rFonts w:ascii="宋体" w:hAnsi="宋体" w:eastAsia="宋体" w:cs="宋体"/>
          <w:spacing w:val="-5"/>
          <w:sz w:val="32"/>
          <w:szCs w:val="32"/>
        </w:rPr>
        <w:t>汽车保有量具有一定程度的不确定性，影响保有量的因素较</w:t>
      </w:r>
      <w:r>
        <w:rPr>
          <w:rFonts w:ascii="宋体" w:hAnsi="宋体" w:eastAsia="宋体" w:cs="宋体"/>
          <w:spacing w:val="-6"/>
          <w:sz w:val="32"/>
          <w:szCs w:val="32"/>
        </w:rPr>
        <w:t>多， 地区</w:t>
      </w:r>
      <w:r>
        <w:rPr>
          <w:rFonts w:ascii="宋体" w:hAnsi="宋体" w:eastAsia="宋体" w:cs="宋体"/>
          <w:sz w:val="32"/>
          <w:szCs w:val="32"/>
        </w:rPr>
        <w:t xml:space="preserve"> 经济、人口、居民可支配收入、政策走向以及其他一些与汽车相</w:t>
      </w:r>
      <w:r>
        <w:rPr>
          <w:rFonts w:ascii="宋体" w:hAnsi="宋体" w:eastAsia="宋体" w:cs="宋体"/>
          <w:spacing w:val="-1"/>
          <w:sz w:val="32"/>
          <w:szCs w:val="32"/>
        </w:rPr>
        <w:t>关的产业</w:t>
      </w:r>
    </w:p>
    <w:p>
      <w:pPr>
        <w:spacing w:line="220" w:lineRule="auto"/>
        <w:ind w:left="7"/>
        <w:rPr>
          <w:rFonts w:ascii="宋体" w:hAnsi="宋体" w:eastAsia="宋体" w:cs="宋体"/>
          <w:sz w:val="32"/>
          <w:szCs w:val="32"/>
        </w:rPr>
      </w:pPr>
      <w:r>
        <w:rPr>
          <w:rFonts w:ascii="宋体" w:hAnsi="宋体" w:eastAsia="宋体" w:cs="宋体"/>
          <w:spacing w:val="-2"/>
          <w:sz w:val="32"/>
          <w:szCs w:val="32"/>
        </w:rPr>
        <w:t>变化都将影响汽车保有量的增长速度。</w:t>
      </w:r>
    </w:p>
    <w:p>
      <w:pPr>
        <w:spacing w:before="237" w:line="221" w:lineRule="auto"/>
        <w:ind w:left="656"/>
        <w:outlineLvl w:val="6"/>
        <w:rPr>
          <w:rFonts w:ascii="宋体" w:hAnsi="宋体" w:eastAsia="宋体" w:cs="宋体"/>
          <w:sz w:val="32"/>
          <w:szCs w:val="32"/>
        </w:rPr>
      </w:pPr>
      <w:r>
        <w:rPr>
          <w:rFonts w:ascii="宋体" w:hAnsi="宋体" w:eastAsia="宋体" w:cs="宋体"/>
          <w:b/>
          <w:bCs/>
          <w:spacing w:val="-5"/>
          <w:sz w:val="32"/>
          <w:szCs w:val="32"/>
        </w:rPr>
        <w:t>5.2.1原则方法</w:t>
      </w:r>
    </w:p>
    <w:p>
      <w:pPr>
        <w:spacing w:before="242" w:line="359" w:lineRule="auto"/>
        <w:ind w:left="8" w:right="340" w:firstLine="674"/>
        <w:rPr>
          <w:rFonts w:ascii="宋体" w:hAnsi="宋体" w:eastAsia="宋体" w:cs="宋体"/>
          <w:sz w:val="32"/>
          <w:szCs w:val="32"/>
        </w:rPr>
      </w:pPr>
      <w:r>
        <w:rPr>
          <w:rFonts w:ascii="宋体" w:hAnsi="宋体" w:eastAsia="宋体" w:cs="宋体"/>
          <w:spacing w:val="-3"/>
          <w:sz w:val="32"/>
          <w:szCs w:val="32"/>
        </w:rPr>
        <w:t>电动汽车受外界影响因素较多，单一传统的预测方法较难准确预测。</w:t>
      </w:r>
      <w:r>
        <w:rPr>
          <w:rFonts w:ascii="宋体" w:hAnsi="宋体" w:eastAsia="宋体" w:cs="宋体"/>
          <w:spacing w:val="5"/>
          <w:sz w:val="32"/>
          <w:szCs w:val="32"/>
        </w:rPr>
        <w:t xml:space="preserve"> </w:t>
      </w:r>
      <w:r>
        <w:rPr>
          <w:rFonts w:ascii="宋体" w:hAnsi="宋体" w:eastAsia="宋体" w:cs="宋体"/>
          <w:spacing w:val="-4"/>
          <w:sz w:val="32"/>
          <w:szCs w:val="32"/>
        </w:rPr>
        <w:t>目前尚没有专门针对电动汽车保有量的预测方法，</w:t>
      </w:r>
      <w:r>
        <w:rPr>
          <w:rFonts w:ascii="宋体" w:hAnsi="宋体" w:eastAsia="宋体" w:cs="宋体"/>
          <w:spacing w:val="-34"/>
          <w:sz w:val="32"/>
          <w:szCs w:val="32"/>
        </w:rPr>
        <w:t xml:space="preserve"> </w:t>
      </w:r>
      <w:r>
        <w:rPr>
          <w:rFonts w:ascii="宋体" w:hAnsi="宋体" w:eastAsia="宋体" w:cs="宋体"/>
          <w:spacing w:val="-4"/>
          <w:sz w:val="32"/>
          <w:szCs w:val="32"/>
        </w:rPr>
        <w:t>传统汽车的保有量预测</w:t>
      </w:r>
      <w:r>
        <w:rPr>
          <w:rFonts w:ascii="宋体" w:hAnsi="宋体" w:eastAsia="宋体" w:cs="宋体"/>
          <w:sz w:val="32"/>
          <w:szCs w:val="32"/>
        </w:rPr>
        <w:t xml:space="preserve"> </w:t>
      </w:r>
      <w:r>
        <w:rPr>
          <w:rFonts w:ascii="宋体" w:hAnsi="宋体" w:eastAsia="宋体" w:cs="宋体"/>
          <w:spacing w:val="-13"/>
          <w:sz w:val="32"/>
          <w:szCs w:val="32"/>
        </w:rPr>
        <w:t>方法主要有外推法、因果法和判断分析法， 具体方法包括：</w:t>
      </w:r>
      <w:r>
        <w:rPr>
          <w:rFonts w:ascii="宋体" w:hAnsi="宋体" w:eastAsia="宋体" w:cs="宋体"/>
          <w:spacing w:val="60"/>
          <w:sz w:val="32"/>
          <w:szCs w:val="32"/>
        </w:rPr>
        <w:t xml:space="preserve"> </w:t>
      </w:r>
      <w:r>
        <w:rPr>
          <w:rFonts w:ascii="宋体" w:hAnsi="宋体" w:eastAsia="宋体" w:cs="宋体"/>
          <w:b/>
          <w:bCs/>
          <w:spacing w:val="-13"/>
          <w:sz w:val="32"/>
          <w:szCs w:val="32"/>
        </w:rPr>
        <w:t>电动化率法、</w:t>
      </w:r>
    </w:p>
    <w:p>
      <w:pPr>
        <w:spacing w:before="1" w:line="220" w:lineRule="auto"/>
        <w:ind w:left="38"/>
        <w:rPr>
          <w:rFonts w:ascii="宋体" w:hAnsi="宋体" w:eastAsia="宋体" w:cs="宋体"/>
          <w:sz w:val="32"/>
          <w:szCs w:val="32"/>
        </w:rPr>
      </w:pPr>
      <w:r>
        <w:rPr>
          <w:rFonts w:ascii="宋体" w:hAnsi="宋体" w:eastAsia="宋体" w:cs="宋体"/>
          <w:b/>
          <w:bCs/>
          <w:spacing w:val="-7"/>
          <w:sz w:val="32"/>
          <w:szCs w:val="32"/>
        </w:rPr>
        <w:t>回归分析法、千人保有量法</w:t>
      </w:r>
      <w:r>
        <w:rPr>
          <w:rFonts w:ascii="宋体" w:hAnsi="宋体" w:eastAsia="宋体" w:cs="宋体"/>
          <w:spacing w:val="-7"/>
          <w:sz w:val="32"/>
          <w:szCs w:val="32"/>
        </w:rPr>
        <w:t>等。</w:t>
      </w:r>
    </w:p>
    <w:p>
      <w:pPr>
        <w:spacing w:before="243" w:line="220" w:lineRule="auto"/>
        <w:ind w:left="651"/>
        <w:rPr>
          <w:rFonts w:ascii="宋体" w:hAnsi="宋体" w:eastAsia="宋体" w:cs="宋体"/>
          <w:sz w:val="32"/>
          <w:szCs w:val="32"/>
        </w:rPr>
      </w:pPr>
      <w:r>
        <w:rPr>
          <w:rFonts w:ascii="宋体" w:hAnsi="宋体" w:eastAsia="宋体" w:cs="宋体"/>
          <w:b/>
          <w:bCs/>
          <w:spacing w:val="-5"/>
          <w:sz w:val="32"/>
          <w:szCs w:val="32"/>
        </w:rPr>
        <w:t>方法一：电动化率法</w:t>
      </w:r>
    </w:p>
    <w:p>
      <w:pPr>
        <w:spacing w:before="237" w:line="624" w:lineRule="exact"/>
        <w:ind w:left="654"/>
        <w:rPr>
          <w:rFonts w:ascii="宋体" w:hAnsi="宋体" w:eastAsia="宋体" w:cs="宋体"/>
          <w:sz w:val="32"/>
          <w:szCs w:val="32"/>
        </w:rPr>
      </w:pPr>
      <w:r>
        <w:rPr>
          <w:rFonts w:ascii="宋体" w:hAnsi="宋体" w:eastAsia="宋体" w:cs="宋体"/>
          <w:spacing w:val="4"/>
          <w:position w:val="22"/>
          <w:sz w:val="32"/>
          <w:szCs w:val="32"/>
        </w:rPr>
        <w:t>（</w:t>
      </w:r>
      <w:r>
        <w:rPr>
          <w:rFonts w:ascii="Times New Roman" w:hAnsi="Times New Roman" w:eastAsia="Times New Roman" w:cs="Times New Roman"/>
          <w:spacing w:val="4"/>
          <w:position w:val="22"/>
          <w:sz w:val="32"/>
          <w:szCs w:val="32"/>
        </w:rPr>
        <w:t>1</w:t>
      </w:r>
      <w:r>
        <w:rPr>
          <w:rFonts w:ascii="宋体" w:hAnsi="宋体" w:eastAsia="宋体" w:cs="宋体"/>
          <w:spacing w:val="4"/>
          <w:position w:val="22"/>
          <w:sz w:val="32"/>
          <w:szCs w:val="32"/>
        </w:rPr>
        <w:t>）将汽车分为私家车、环卫车、出租车、物流车、网约车、公务</w:t>
      </w:r>
    </w:p>
    <w:p>
      <w:pPr>
        <w:spacing w:before="1" w:line="220" w:lineRule="auto"/>
        <w:ind w:left="9"/>
        <w:rPr>
          <w:rFonts w:ascii="宋体" w:hAnsi="宋体" w:eastAsia="宋体" w:cs="宋体"/>
          <w:sz w:val="32"/>
          <w:szCs w:val="32"/>
        </w:rPr>
      </w:pPr>
      <w:r>
        <w:rPr>
          <w:rFonts w:ascii="宋体" w:hAnsi="宋体" w:eastAsia="宋体" w:cs="宋体"/>
          <w:spacing w:val="-2"/>
          <w:sz w:val="32"/>
          <w:szCs w:val="32"/>
        </w:rPr>
        <w:t>车等类型。</w:t>
      </w:r>
    </w:p>
    <w:p>
      <w:pPr>
        <w:spacing w:before="242" w:line="624" w:lineRule="exact"/>
        <w:ind w:left="654"/>
        <w:rPr>
          <w:rFonts w:ascii="宋体" w:hAnsi="宋体" w:eastAsia="宋体" w:cs="宋体"/>
          <w:sz w:val="32"/>
          <w:szCs w:val="32"/>
        </w:rPr>
      </w:pPr>
      <w:r>
        <w:rPr>
          <w:rFonts w:ascii="宋体" w:hAnsi="宋体" w:eastAsia="宋体" w:cs="宋体"/>
          <w:spacing w:val="5"/>
          <w:position w:val="22"/>
          <w:sz w:val="32"/>
          <w:szCs w:val="32"/>
        </w:rPr>
        <w:t>（</w:t>
      </w:r>
      <w:r>
        <w:rPr>
          <w:rFonts w:ascii="Times New Roman" w:hAnsi="Times New Roman" w:eastAsia="Times New Roman" w:cs="Times New Roman"/>
          <w:spacing w:val="5"/>
          <w:position w:val="22"/>
          <w:sz w:val="32"/>
          <w:szCs w:val="32"/>
        </w:rPr>
        <w:t>2</w:t>
      </w:r>
      <w:r>
        <w:rPr>
          <w:rFonts w:ascii="宋体" w:hAnsi="宋体" w:eastAsia="宋体" w:cs="宋体"/>
          <w:spacing w:val="5"/>
          <w:position w:val="22"/>
          <w:sz w:val="32"/>
          <w:szCs w:val="32"/>
        </w:rPr>
        <w:t>）结合政府政策、预期目标及各类型汽车发展计划，逐年预测各</w:t>
      </w:r>
    </w:p>
    <w:p>
      <w:pPr>
        <w:spacing w:before="1" w:line="220" w:lineRule="auto"/>
        <w:ind w:left="7"/>
        <w:rPr>
          <w:rFonts w:ascii="宋体" w:hAnsi="宋体" w:eastAsia="宋体" w:cs="宋体"/>
          <w:sz w:val="32"/>
          <w:szCs w:val="32"/>
        </w:rPr>
      </w:pPr>
      <w:r>
        <w:rPr>
          <w:rFonts w:ascii="宋体" w:hAnsi="宋体" w:eastAsia="宋体" w:cs="宋体"/>
          <w:spacing w:val="-1"/>
          <w:sz w:val="32"/>
          <w:szCs w:val="32"/>
        </w:rPr>
        <w:t>类型汽车保有量。</w:t>
      </w:r>
    </w:p>
    <w:p>
      <w:pPr>
        <w:spacing w:before="238" w:line="220" w:lineRule="auto"/>
        <w:ind w:left="654"/>
        <w:rPr>
          <w:rFonts w:ascii="宋体" w:hAnsi="宋体" w:eastAsia="宋体" w:cs="宋体"/>
          <w:sz w:val="32"/>
          <w:szCs w:val="32"/>
        </w:rPr>
      </w:pPr>
      <w:r>
        <w:rPr>
          <w:rFonts w:ascii="宋体" w:hAnsi="宋体" w:eastAsia="宋体" w:cs="宋体"/>
          <w:spacing w:val="-7"/>
          <w:sz w:val="32"/>
          <w:szCs w:val="32"/>
        </w:rPr>
        <w:t>（</w:t>
      </w:r>
      <w:r>
        <w:rPr>
          <w:rFonts w:ascii="Times New Roman" w:hAnsi="Times New Roman" w:eastAsia="Times New Roman" w:cs="Times New Roman"/>
          <w:spacing w:val="-7"/>
          <w:sz w:val="32"/>
          <w:szCs w:val="32"/>
        </w:rPr>
        <w:t>3</w:t>
      </w:r>
      <w:r>
        <w:rPr>
          <w:rFonts w:ascii="宋体" w:hAnsi="宋体" w:eastAsia="宋体" w:cs="宋体"/>
          <w:spacing w:val="-7"/>
          <w:sz w:val="32"/>
          <w:szCs w:val="32"/>
        </w:rPr>
        <w:t>）根据各类型汽车电动化率， 逐年预测各类型电动汽车保有量。</w:t>
      </w:r>
    </w:p>
    <w:p>
      <w:pPr>
        <w:spacing w:before="244" w:line="560" w:lineRule="exact"/>
        <w:ind w:left="4150"/>
        <w:rPr>
          <w:sz w:val="32"/>
          <w:szCs w:val="32"/>
        </w:rPr>
      </w:pPr>
      <w:r>
        <w:rPr>
          <w:rFonts w:ascii="Cambria Math" w:hAnsi="Cambria Math" w:eastAsia="Cambria Math" w:cs="Cambria Math"/>
          <w:position w:val="12"/>
          <w:sz w:val="32"/>
          <w:szCs w:val="32"/>
        </w:rPr>
        <w:drawing>
          <wp:inline distT="0" distB="0" distL="0" distR="0">
            <wp:extent cx="140970" cy="203835"/>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80"/>
                    <a:stretch>
                      <a:fillRect/>
                    </a:stretch>
                  </pic:blipFill>
                  <pic:spPr>
                    <a:xfrm>
                      <a:off x="0" y="0"/>
                      <a:ext cx="141041" cy="204216"/>
                    </a:xfrm>
                    <a:prstGeom prst="rect">
                      <a:avLst/>
                    </a:prstGeom>
                  </pic:spPr>
                </pic:pic>
              </a:graphicData>
            </a:graphic>
          </wp:inline>
        </w:drawing>
      </w:r>
      <w:r>
        <w:rPr>
          <w:rFonts w:ascii="Cambria Math" w:hAnsi="Cambria Math" w:eastAsia="Cambria Math" w:cs="Cambria Math"/>
          <w:position w:val="8"/>
          <w:sz w:val="32"/>
          <w:szCs w:val="32"/>
        </w:rPr>
        <w:drawing>
          <wp:inline distT="0" distB="0" distL="0" distR="0">
            <wp:extent cx="103505" cy="146050"/>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81"/>
                    <a:stretch>
                      <a:fillRect/>
                    </a:stretch>
                  </pic:blipFill>
                  <pic:spPr>
                    <a:xfrm>
                      <a:off x="0" y="0"/>
                      <a:ext cx="103902" cy="146303"/>
                    </a:xfrm>
                    <a:prstGeom prst="rect">
                      <a:avLst/>
                    </a:prstGeom>
                  </pic:spPr>
                </pic:pic>
              </a:graphicData>
            </a:graphic>
          </wp:inline>
        </w:drawing>
      </w:r>
      <w:r>
        <w:rPr>
          <w:rFonts w:ascii="Cambria Math" w:hAnsi="Cambria Math" w:eastAsia="Cambria Math" w:cs="Cambria Math"/>
          <w:spacing w:val="61"/>
          <w:w w:val="101"/>
          <w:position w:val="18"/>
          <w:sz w:val="32"/>
          <w:szCs w:val="32"/>
        </w:rPr>
        <w:t xml:space="preserve"> </w:t>
      </w:r>
      <w:r>
        <w:rPr>
          <w:rFonts w:ascii="Cambria Math" w:hAnsi="Cambria Math" w:eastAsia="Cambria Math" w:cs="Cambria Math"/>
          <w:spacing w:val="-25"/>
          <w:position w:val="18"/>
          <w:sz w:val="32"/>
          <w:szCs w:val="32"/>
        </w:rPr>
        <w:t>=</w:t>
      </w:r>
      <w:r>
        <w:rPr>
          <w:rFonts w:ascii="Cambria Math" w:hAnsi="Cambria Math" w:eastAsia="Cambria Math" w:cs="Cambria Math"/>
          <w:spacing w:val="24"/>
          <w:w w:val="101"/>
          <w:position w:val="18"/>
          <w:sz w:val="32"/>
          <w:szCs w:val="32"/>
        </w:rPr>
        <w:t xml:space="preserve"> </w:t>
      </w:r>
      <w:r>
        <w:rPr>
          <w:position w:val="12"/>
          <w:sz w:val="32"/>
          <w:szCs w:val="32"/>
        </w:rPr>
        <w:drawing>
          <wp:inline distT="0" distB="0" distL="0" distR="0">
            <wp:extent cx="114300" cy="20383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82"/>
                    <a:stretch>
                      <a:fillRect/>
                    </a:stretch>
                  </pic:blipFill>
                  <pic:spPr>
                    <a:xfrm>
                      <a:off x="0" y="0"/>
                      <a:ext cx="114414" cy="204216"/>
                    </a:xfrm>
                    <a:prstGeom prst="rect">
                      <a:avLst/>
                    </a:prstGeom>
                  </pic:spPr>
                </pic:pic>
              </a:graphicData>
            </a:graphic>
          </wp:inline>
        </w:drawing>
      </w:r>
      <w:r>
        <w:rPr>
          <w:rFonts w:ascii="Cambria Math" w:hAnsi="Cambria Math" w:eastAsia="Cambria Math" w:cs="Cambria Math"/>
          <w:spacing w:val="-51"/>
          <w:position w:val="18"/>
          <w:sz w:val="32"/>
          <w:szCs w:val="32"/>
        </w:rPr>
        <w:t xml:space="preserve"> </w:t>
      </w:r>
      <w:r>
        <w:rPr>
          <w:position w:val="8"/>
          <w:sz w:val="32"/>
          <w:szCs w:val="32"/>
        </w:rPr>
        <w:drawing>
          <wp:inline distT="0" distB="0" distL="0" distR="0">
            <wp:extent cx="103505" cy="146050"/>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81"/>
                    <a:stretch>
                      <a:fillRect/>
                    </a:stretch>
                  </pic:blipFill>
                  <pic:spPr>
                    <a:xfrm>
                      <a:off x="0" y="0"/>
                      <a:ext cx="103902" cy="146303"/>
                    </a:xfrm>
                    <a:prstGeom prst="rect">
                      <a:avLst/>
                    </a:prstGeom>
                  </pic:spPr>
                </pic:pic>
              </a:graphicData>
            </a:graphic>
          </wp:inline>
        </w:drawing>
      </w:r>
      <w:r>
        <w:rPr>
          <w:rFonts w:ascii="Cambria Math" w:hAnsi="Cambria Math" w:eastAsia="Cambria Math" w:cs="Cambria Math"/>
          <w:spacing w:val="52"/>
          <w:position w:val="18"/>
          <w:sz w:val="32"/>
          <w:szCs w:val="32"/>
        </w:rPr>
        <w:t xml:space="preserve"> </w:t>
      </w:r>
      <w:r>
        <w:rPr>
          <w:rFonts w:ascii="Cambria Math" w:hAnsi="Cambria Math" w:eastAsia="Cambria Math" w:cs="Cambria Math"/>
          <w:spacing w:val="-25"/>
          <w:position w:val="18"/>
          <w:sz w:val="32"/>
          <w:szCs w:val="32"/>
        </w:rPr>
        <w:t>×</w:t>
      </w:r>
      <w:r>
        <w:rPr>
          <w:rFonts w:ascii="Cambria Math" w:hAnsi="Cambria Math" w:eastAsia="Cambria Math" w:cs="Cambria Math"/>
          <w:spacing w:val="14"/>
          <w:position w:val="18"/>
          <w:sz w:val="32"/>
          <w:szCs w:val="32"/>
        </w:rPr>
        <w:t xml:space="preserve"> </w:t>
      </w:r>
      <w:r>
        <w:rPr>
          <w:position w:val="12"/>
          <w:sz w:val="32"/>
          <w:szCs w:val="32"/>
        </w:rPr>
        <w:drawing>
          <wp:inline distT="0" distB="0" distL="0" distR="0">
            <wp:extent cx="102235" cy="20383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83"/>
                    <a:stretch>
                      <a:fillRect/>
                    </a:stretch>
                  </pic:blipFill>
                  <pic:spPr>
                    <a:xfrm>
                      <a:off x="0" y="0"/>
                      <a:ext cx="102765" cy="204216"/>
                    </a:xfrm>
                    <a:prstGeom prst="rect">
                      <a:avLst/>
                    </a:prstGeom>
                  </pic:spPr>
                </pic:pic>
              </a:graphicData>
            </a:graphic>
          </wp:inline>
        </w:drawing>
      </w:r>
      <w:r>
        <w:rPr>
          <w:position w:val="8"/>
          <w:sz w:val="32"/>
          <w:szCs w:val="32"/>
        </w:rPr>
        <w:drawing>
          <wp:inline distT="0" distB="0" distL="0" distR="0">
            <wp:extent cx="103505" cy="146050"/>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81"/>
                    <a:stretch>
                      <a:fillRect/>
                    </a:stretch>
                  </pic:blipFill>
                  <pic:spPr>
                    <a:xfrm>
                      <a:off x="0" y="0"/>
                      <a:ext cx="103902" cy="146303"/>
                    </a:xfrm>
                    <a:prstGeom prst="rect">
                      <a:avLst/>
                    </a:prstGeom>
                  </pic:spPr>
                </pic:pic>
              </a:graphicData>
            </a:graphic>
          </wp:inline>
        </w:drawing>
      </w:r>
    </w:p>
    <w:p>
      <w:pPr>
        <w:spacing w:before="1" w:line="217" w:lineRule="auto"/>
        <w:ind w:left="651"/>
        <w:rPr>
          <w:rFonts w:ascii="宋体" w:hAnsi="宋体" w:eastAsia="宋体" w:cs="宋体"/>
          <w:sz w:val="32"/>
          <w:szCs w:val="32"/>
        </w:rPr>
      </w:pPr>
      <w:r>
        <w:rPr>
          <w:rFonts w:ascii="宋体" w:hAnsi="宋体" w:eastAsia="宋体" w:cs="宋体"/>
          <w:spacing w:val="-11"/>
          <w:sz w:val="32"/>
          <w:szCs w:val="32"/>
        </w:rPr>
        <w:t xml:space="preserve">式中： </w:t>
      </w:r>
      <w:r>
        <w:rPr>
          <w:position w:val="-6"/>
          <w:sz w:val="32"/>
          <w:szCs w:val="32"/>
        </w:rPr>
        <w:drawing>
          <wp:inline distT="0" distB="0" distL="0" distR="0">
            <wp:extent cx="137795" cy="203835"/>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84"/>
                    <a:stretch>
                      <a:fillRect/>
                    </a:stretch>
                  </pic:blipFill>
                  <pic:spPr>
                    <a:xfrm>
                      <a:off x="0" y="0"/>
                      <a:ext cx="137849" cy="204216"/>
                    </a:xfrm>
                    <a:prstGeom prst="rect">
                      <a:avLst/>
                    </a:prstGeom>
                  </pic:spPr>
                </pic:pic>
              </a:graphicData>
            </a:graphic>
          </wp:inline>
        </w:drawing>
      </w:r>
      <w:r>
        <w:rPr>
          <w:position w:val="-11"/>
          <w:sz w:val="32"/>
          <w:szCs w:val="32"/>
        </w:rPr>
        <w:drawing>
          <wp:inline distT="0" distB="0" distL="0" distR="0">
            <wp:extent cx="100965" cy="146050"/>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85"/>
                    <a:stretch>
                      <a:fillRect/>
                    </a:stretch>
                  </pic:blipFill>
                  <pic:spPr>
                    <a:xfrm>
                      <a:off x="0" y="0"/>
                      <a:ext cx="101549" cy="146303"/>
                    </a:xfrm>
                    <a:prstGeom prst="rect">
                      <a:avLst/>
                    </a:prstGeom>
                  </pic:spPr>
                </pic:pic>
              </a:graphicData>
            </a:graphic>
          </wp:inline>
        </w:drawing>
      </w:r>
      <w:r>
        <w:rPr>
          <w:rFonts w:ascii="宋体" w:hAnsi="宋体" w:eastAsia="宋体" w:cs="宋体"/>
          <w:spacing w:val="-130"/>
          <w:sz w:val="32"/>
          <w:szCs w:val="32"/>
        </w:rPr>
        <w:t xml:space="preserve"> </w:t>
      </w:r>
      <w:r>
        <w:rPr>
          <w:rFonts w:ascii="Times New Roman" w:hAnsi="Times New Roman" w:eastAsia="Times New Roman" w:cs="Times New Roman"/>
          <w:spacing w:val="-11"/>
          <w:sz w:val="32"/>
          <w:szCs w:val="32"/>
        </w:rPr>
        <w:t>—</w:t>
      </w:r>
      <w:r>
        <w:rPr>
          <w:rFonts w:ascii="Times New Roman" w:hAnsi="Times New Roman" w:eastAsia="Times New Roman" w:cs="Times New Roman"/>
          <w:i/>
          <w:iCs/>
          <w:spacing w:val="-11"/>
          <w:sz w:val="32"/>
          <w:szCs w:val="32"/>
        </w:rPr>
        <w:t xml:space="preserve">t </w:t>
      </w:r>
      <w:r>
        <w:rPr>
          <w:rFonts w:ascii="宋体" w:hAnsi="宋体" w:eastAsia="宋体" w:cs="宋体"/>
          <w:spacing w:val="-11"/>
          <w:sz w:val="32"/>
          <w:szCs w:val="32"/>
        </w:rPr>
        <w:t>年</w:t>
      </w:r>
      <w:r>
        <w:rPr>
          <w:rFonts w:ascii="宋体" w:hAnsi="宋体" w:eastAsia="宋体" w:cs="宋体"/>
          <w:spacing w:val="-65"/>
          <w:sz w:val="32"/>
          <w:szCs w:val="32"/>
        </w:rPr>
        <w:t xml:space="preserve"> </w:t>
      </w:r>
      <w:r>
        <w:rPr>
          <w:rFonts w:ascii="Times New Roman" w:hAnsi="Times New Roman" w:eastAsia="Times New Roman" w:cs="Times New Roman"/>
          <w:i/>
          <w:iCs/>
          <w:spacing w:val="-11"/>
          <w:sz w:val="32"/>
          <w:szCs w:val="32"/>
        </w:rPr>
        <w:t xml:space="preserve">i </w:t>
      </w:r>
      <w:r>
        <w:rPr>
          <w:rFonts w:ascii="宋体" w:hAnsi="宋体" w:eastAsia="宋体" w:cs="宋体"/>
          <w:spacing w:val="-11"/>
          <w:sz w:val="32"/>
          <w:szCs w:val="32"/>
        </w:rPr>
        <w:t>类型电动汽车保有量；</w:t>
      </w:r>
    </w:p>
    <w:p>
      <w:pPr>
        <w:spacing w:before="230" w:line="624" w:lineRule="exact"/>
        <w:ind w:left="636"/>
        <w:rPr>
          <w:rFonts w:ascii="宋体" w:hAnsi="宋体" w:eastAsia="宋体" w:cs="宋体"/>
          <w:sz w:val="32"/>
          <w:szCs w:val="32"/>
        </w:rPr>
      </w:pPr>
      <w:r>
        <w:rPr>
          <w:rFonts w:ascii="Times New Roman" w:hAnsi="Times New Roman" w:eastAsia="Times New Roman" w:cs="Times New Roman"/>
          <w:position w:val="17"/>
          <w:sz w:val="32"/>
          <w:szCs w:val="32"/>
        </w:rPr>
        <w:drawing>
          <wp:inline distT="0" distB="0" distL="0" distR="0">
            <wp:extent cx="111760" cy="203835"/>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86"/>
                    <a:stretch>
                      <a:fillRect/>
                    </a:stretch>
                  </pic:blipFill>
                  <pic:spPr>
                    <a:xfrm>
                      <a:off x="0" y="0"/>
                      <a:ext cx="112318" cy="204216"/>
                    </a:xfrm>
                    <a:prstGeom prst="rect">
                      <a:avLst/>
                    </a:prstGeom>
                  </pic:spPr>
                </pic:pic>
              </a:graphicData>
            </a:graphic>
          </wp:inline>
        </w:drawing>
      </w:r>
      <w:r>
        <w:rPr>
          <w:rFonts w:ascii="Times New Roman" w:hAnsi="Times New Roman" w:eastAsia="Times New Roman" w:cs="Times New Roman"/>
          <w:spacing w:val="-55"/>
          <w:position w:val="23"/>
          <w:sz w:val="32"/>
          <w:szCs w:val="32"/>
        </w:rPr>
        <w:t xml:space="preserve"> </w:t>
      </w:r>
      <w:r>
        <w:rPr>
          <w:rFonts w:ascii="Times New Roman" w:hAnsi="Times New Roman" w:eastAsia="Times New Roman" w:cs="Times New Roman"/>
          <w:position w:val="12"/>
          <w:sz w:val="32"/>
          <w:szCs w:val="32"/>
        </w:rPr>
        <w:drawing>
          <wp:inline distT="0" distB="0" distL="0" distR="0">
            <wp:extent cx="101600" cy="146050"/>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87"/>
                    <a:stretch>
                      <a:fillRect/>
                    </a:stretch>
                  </pic:blipFill>
                  <pic:spPr>
                    <a:xfrm>
                      <a:off x="0" y="0"/>
                      <a:ext cx="101998" cy="146303"/>
                    </a:xfrm>
                    <a:prstGeom prst="rect">
                      <a:avLst/>
                    </a:prstGeom>
                  </pic:spPr>
                </pic:pic>
              </a:graphicData>
            </a:graphic>
          </wp:inline>
        </w:drawing>
      </w:r>
      <w:r>
        <w:rPr>
          <w:rFonts w:ascii="Times New Roman" w:hAnsi="Times New Roman" w:eastAsia="Times New Roman" w:cs="Times New Roman"/>
          <w:spacing w:val="-60"/>
          <w:position w:val="23"/>
          <w:sz w:val="32"/>
          <w:szCs w:val="32"/>
        </w:rPr>
        <w:t xml:space="preserve"> </w:t>
      </w:r>
      <w:r>
        <w:rPr>
          <w:rFonts w:ascii="Times New Roman" w:hAnsi="Times New Roman" w:eastAsia="Times New Roman" w:cs="Times New Roman"/>
          <w:spacing w:val="-6"/>
          <w:position w:val="23"/>
          <w:sz w:val="32"/>
          <w:szCs w:val="32"/>
        </w:rPr>
        <w:t>—</w:t>
      </w:r>
      <w:r>
        <w:rPr>
          <w:rFonts w:ascii="Times New Roman" w:hAnsi="Times New Roman" w:eastAsia="Times New Roman" w:cs="Times New Roman"/>
          <w:i/>
          <w:iCs/>
          <w:spacing w:val="-6"/>
          <w:position w:val="23"/>
          <w:sz w:val="32"/>
          <w:szCs w:val="32"/>
        </w:rPr>
        <w:t xml:space="preserve">t </w:t>
      </w:r>
      <w:r>
        <w:rPr>
          <w:rFonts w:ascii="宋体" w:hAnsi="宋体" w:eastAsia="宋体" w:cs="宋体"/>
          <w:spacing w:val="-6"/>
          <w:position w:val="23"/>
          <w:sz w:val="32"/>
          <w:szCs w:val="32"/>
        </w:rPr>
        <w:t>年</w:t>
      </w:r>
      <w:r>
        <w:rPr>
          <w:rFonts w:ascii="宋体" w:hAnsi="宋体" w:eastAsia="宋体" w:cs="宋体"/>
          <w:spacing w:val="-65"/>
          <w:position w:val="23"/>
          <w:sz w:val="32"/>
          <w:szCs w:val="32"/>
        </w:rPr>
        <w:t xml:space="preserve"> </w:t>
      </w:r>
      <w:r>
        <w:rPr>
          <w:rFonts w:ascii="Times New Roman" w:hAnsi="Times New Roman" w:eastAsia="Times New Roman" w:cs="Times New Roman"/>
          <w:i/>
          <w:iCs/>
          <w:spacing w:val="-6"/>
          <w:position w:val="23"/>
          <w:sz w:val="32"/>
          <w:szCs w:val="32"/>
        </w:rPr>
        <w:t xml:space="preserve">i </w:t>
      </w:r>
      <w:r>
        <w:rPr>
          <w:rFonts w:ascii="宋体" w:hAnsi="宋体" w:eastAsia="宋体" w:cs="宋体"/>
          <w:spacing w:val="-6"/>
          <w:position w:val="23"/>
          <w:sz w:val="32"/>
          <w:szCs w:val="32"/>
        </w:rPr>
        <w:t>类型汽车保有量；</w:t>
      </w:r>
    </w:p>
    <w:p>
      <w:pPr>
        <w:spacing w:before="2" w:line="217" w:lineRule="auto"/>
        <w:ind w:left="649"/>
        <w:rPr>
          <w:rFonts w:ascii="宋体" w:hAnsi="宋体" w:eastAsia="宋体" w:cs="宋体"/>
          <w:sz w:val="32"/>
          <w:szCs w:val="32"/>
        </w:rPr>
      </w:pPr>
      <w:r>
        <w:rPr>
          <w:rFonts w:ascii="Times New Roman" w:hAnsi="Times New Roman" w:eastAsia="Times New Roman" w:cs="Times New Roman"/>
          <w:position w:val="-6"/>
          <w:sz w:val="32"/>
          <w:szCs w:val="32"/>
        </w:rPr>
        <w:drawing>
          <wp:inline distT="0" distB="0" distL="0" distR="0">
            <wp:extent cx="100330" cy="203835"/>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88"/>
                    <a:stretch>
                      <a:fillRect/>
                    </a:stretch>
                  </pic:blipFill>
                  <pic:spPr>
                    <a:xfrm>
                      <a:off x="0" y="0"/>
                      <a:ext cx="100882" cy="204216"/>
                    </a:xfrm>
                    <a:prstGeom prst="rect">
                      <a:avLst/>
                    </a:prstGeom>
                  </pic:spPr>
                </pic:pic>
              </a:graphicData>
            </a:graphic>
          </wp:inline>
        </w:drawing>
      </w:r>
      <w:r>
        <w:rPr>
          <w:rFonts w:ascii="Times New Roman" w:hAnsi="Times New Roman" w:eastAsia="Times New Roman" w:cs="Times New Roman"/>
          <w:spacing w:val="-60"/>
          <w:sz w:val="32"/>
          <w:szCs w:val="32"/>
        </w:rPr>
        <w:t xml:space="preserve"> </w:t>
      </w:r>
      <w:r>
        <w:rPr>
          <w:rFonts w:ascii="Times New Roman" w:hAnsi="Times New Roman" w:eastAsia="Times New Roman" w:cs="Times New Roman"/>
          <w:position w:val="-11"/>
          <w:sz w:val="32"/>
          <w:szCs w:val="32"/>
        </w:rPr>
        <w:drawing>
          <wp:inline distT="0" distB="0" distL="0" distR="0">
            <wp:extent cx="101600" cy="146050"/>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85"/>
                    <a:stretch>
                      <a:fillRect/>
                    </a:stretch>
                  </pic:blipFill>
                  <pic:spPr>
                    <a:xfrm>
                      <a:off x="0" y="0"/>
                      <a:ext cx="101998" cy="146303"/>
                    </a:xfrm>
                    <a:prstGeom prst="rect">
                      <a:avLst/>
                    </a:prstGeom>
                  </pic:spPr>
                </pic:pic>
              </a:graphicData>
            </a:graphic>
          </wp:inline>
        </w:drawing>
      </w:r>
      <w:r>
        <w:rPr>
          <w:rFonts w:ascii="Times New Roman" w:hAnsi="Times New Roman" w:eastAsia="Times New Roman" w:cs="Times New Roman"/>
          <w:spacing w:val="-60"/>
          <w:sz w:val="32"/>
          <w:szCs w:val="32"/>
        </w:rPr>
        <w:t xml:space="preserve"> </w:t>
      </w:r>
      <w:r>
        <w:rPr>
          <w:rFonts w:ascii="Times New Roman" w:hAnsi="Times New Roman" w:eastAsia="Times New Roman" w:cs="Times New Roman"/>
          <w:spacing w:val="-6"/>
          <w:sz w:val="32"/>
          <w:szCs w:val="32"/>
        </w:rPr>
        <w:t>—</w:t>
      </w:r>
      <w:r>
        <w:rPr>
          <w:rFonts w:ascii="Times New Roman" w:hAnsi="Times New Roman" w:eastAsia="Times New Roman" w:cs="Times New Roman"/>
          <w:i/>
          <w:iCs/>
          <w:spacing w:val="-6"/>
          <w:sz w:val="32"/>
          <w:szCs w:val="32"/>
        </w:rPr>
        <w:t xml:space="preserve">t </w:t>
      </w:r>
      <w:r>
        <w:rPr>
          <w:rFonts w:ascii="宋体" w:hAnsi="宋体" w:eastAsia="宋体" w:cs="宋体"/>
          <w:spacing w:val="-6"/>
          <w:sz w:val="32"/>
          <w:szCs w:val="32"/>
        </w:rPr>
        <w:t>年</w:t>
      </w:r>
      <w:r>
        <w:rPr>
          <w:rFonts w:ascii="宋体" w:hAnsi="宋体" w:eastAsia="宋体" w:cs="宋体"/>
          <w:spacing w:val="-65"/>
          <w:sz w:val="32"/>
          <w:szCs w:val="32"/>
        </w:rPr>
        <w:t xml:space="preserve"> </w:t>
      </w:r>
      <w:r>
        <w:rPr>
          <w:rFonts w:ascii="Times New Roman" w:hAnsi="Times New Roman" w:eastAsia="Times New Roman" w:cs="Times New Roman"/>
          <w:i/>
          <w:iCs/>
          <w:spacing w:val="-6"/>
          <w:sz w:val="32"/>
          <w:szCs w:val="32"/>
        </w:rPr>
        <w:t xml:space="preserve">i </w:t>
      </w:r>
      <w:r>
        <w:rPr>
          <w:rFonts w:ascii="宋体" w:hAnsi="宋体" w:eastAsia="宋体" w:cs="宋体"/>
          <w:spacing w:val="-6"/>
          <w:sz w:val="32"/>
          <w:szCs w:val="32"/>
        </w:rPr>
        <w:t>类型汽车电动化率；</w:t>
      </w:r>
    </w:p>
    <w:p>
      <w:pPr>
        <w:spacing w:before="225" w:line="199" w:lineRule="auto"/>
        <w:ind w:left="645"/>
        <w:rPr>
          <w:rFonts w:ascii="宋体" w:hAnsi="宋体" w:eastAsia="宋体" w:cs="宋体"/>
          <w:sz w:val="32"/>
          <w:szCs w:val="32"/>
        </w:rPr>
      </w:pPr>
      <w:r>
        <w:rPr>
          <w:rFonts w:ascii="Times New Roman" w:hAnsi="Times New Roman" w:eastAsia="Times New Roman" w:cs="Times New Roman"/>
          <w:i/>
          <w:iCs/>
          <w:spacing w:val="-2"/>
          <w:sz w:val="32"/>
          <w:szCs w:val="32"/>
        </w:rPr>
        <w:t>t</w:t>
      </w:r>
      <w:r>
        <w:rPr>
          <w:rFonts w:ascii="Times New Roman" w:hAnsi="Times New Roman" w:eastAsia="Times New Roman" w:cs="Times New Roman"/>
          <w:spacing w:val="-2"/>
          <w:sz w:val="32"/>
          <w:szCs w:val="32"/>
        </w:rPr>
        <w:t>—</w:t>
      </w:r>
      <w:r>
        <w:rPr>
          <w:rFonts w:ascii="宋体" w:hAnsi="宋体" w:eastAsia="宋体" w:cs="宋体"/>
          <w:spacing w:val="-2"/>
          <w:sz w:val="32"/>
          <w:szCs w:val="32"/>
        </w:rPr>
        <w:t>规划年份；</w:t>
      </w:r>
    </w:p>
    <w:p>
      <w:pPr>
        <w:pStyle w:val="2"/>
        <w:spacing w:line="14" w:lineRule="auto"/>
        <w:rPr>
          <w:sz w:val="2"/>
        </w:rPr>
      </w:pPr>
      <w:r>
        <w:rPr>
          <w:sz w:val="2"/>
          <w:szCs w:val="2"/>
        </w:rPr>
        <w:br w:type="column"/>
      </w:r>
    </w:p>
    <w:p>
      <w:pPr>
        <w:spacing w:before="87" w:line="234" w:lineRule="auto"/>
        <w:ind w:left="639"/>
        <w:rPr>
          <w:rFonts w:ascii="宋体" w:hAnsi="宋体" w:eastAsia="宋体" w:cs="宋体"/>
          <w:sz w:val="32"/>
          <w:szCs w:val="32"/>
        </w:rPr>
      </w:pPr>
      <w:r>
        <w:rPr>
          <w:rFonts w:ascii="Times New Roman" w:hAnsi="Times New Roman" w:eastAsia="Times New Roman" w:cs="Times New Roman"/>
          <w:i/>
          <w:iCs/>
          <w:spacing w:val="-2"/>
          <w:sz w:val="32"/>
          <w:szCs w:val="32"/>
        </w:rPr>
        <w:t>i</w:t>
      </w:r>
      <w:r>
        <w:rPr>
          <w:rFonts w:ascii="Times New Roman" w:hAnsi="Times New Roman" w:eastAsia="Times New Roman" w:cs="Times New Roman"/>
          <w:spacing w:val="-2"/>
          <w:sz w:val="32"/>
          <w:szCs w:val="32"/>
        </w:rPr>
        <w:t>—</w:t>
      </w:r>
      <w:r>
        <w:rPr>
          <w:rFonts w:ascii="宋体" w:hAnsi="宋体" w:eastAsia="宋体" w:cs="宋体"/>
          <w:spacing w:val="-2"/>
          <w:sz w:val="32"/>
          <w:szCs w:val="32"/>
        </w:rPr>
        <w:t>汽车类型。</w:t>
      </w:r>
    </w:p>
    <w:p>
      <w:pPr>
        <w:spacing w:before="218" w:line="220" w:lineRule="auto"/>
        <w:ind w:left="644"/>
        <w:rPr>
          <w:rFonts w:ascii="宋体" w:hAnsi="宋体" w:eastAsia="宋体" w:cs="宋体"/>
          <w:sz w:val="32"/>
          <w:szCs w:val="32"/>
        </w:rPr>
      </w:pPr>
      <w:r>
        <w:rPr>
          <w:rFonts w:ascii="宋体" w:hAnsi="宋体" w:eastAsia="宋体" w:cs="宋体"/>
          <w:b/>
          <w:bCs/>
          <w:spacing w:val="-4"/>
          <w:sz w:val="32"/>
          <w:szCs w:val="32"/>
        </w:rPr>
        <w:t>方法二：回归分析法</w:t>
      </w:r>
    </w:p>
    <w:p>
      <w:pPr>
        <w:spacing w:before="237" w:line="624" w:lineRule="exact"/>
        <w:ind w:left="637"/>
        <w:rPr>
          <w:rFonts w:ascii="宋体" w:hAnsi="宋体" w:eastAsia="宋体" w:cs="宋体"/>
          <w:sz w:val="32"/>
          <w:szCs w:val="32"/>
        </w:rPr>
      </w:pPr>
      <w:r>
        <w:rPr>
          <w:rFonts w:ascii="宋体" w:hAnsi="宋体" w:eastAsia="宋体" w:cs="宋体"/>
          <w:position w:val="22"/>
          <w:sz w:val="32"/>
          <w:szCs w:val="32"/>
        </w:rPr>
        <w:t>对于电动汽车保有量增长趋势较为稳定或可预判的情况，可基于历史</w:t>
      </w:r>
    </w:p>
    <w:p>
      <w:pPr>
        <w:spacing w:before="1" w:line="219" w:lineRule="auto"/>
        <w:ind w:left="1"/>
        <w:rPr>
          <w:rFonts w:ascii="宋体" w:hAnsi="宋体" w:eastAsia="宋体" w:cs="宋体"/>
          <w:sz w:val="32"/>
          <w:szCs w:val="32"/>
        </w:rPr>
      </w:pPr>
      <w:r>
        <w:rPr>
          <w:rFonts w:ascii="宋体" w:hAnsi="宋体" w:eastAsia="宋体" w:cs="宋体"/>
          <w:sz w:val="32"/>
          <w:szCs w:val="32"/>
        </w:rPr>
        <w:t>年数据进行外推，预测规划年电动汽车保有量</w:t>
      </w:r>
      <w:r>
        <w:rPr>
          <w:rFonts w:ascii="宋体" w:hAnsi="宋体" w:eastAsia="宋体" w:cs="宋体"/>
          <w:spacing w:val="-1"/>
          <w:sz w:val="32"/>
          <w:szCs w:val="32"/>
        </w:rPr>
        <w:t>。具体可分为以下几步：</w:t>
      </w:r>
    </w:p>
    <w:p>
      <w:pPr>
        <w:spacing w:before="244" w:line="220" w:lineRule="auto"/>
        <w:ind w:left="647"/>
        <w:rPr>
          <w:rFonts w:ascii="宋体" w:hAnsi="宋体" w:eastAsia="宋体" w:cs="宋体"/>
          <w:sz w:val="32"/>
          <w:szCs w:val="32"/>
        </w:rPr>
      </w:pPr>
      <w:r>
        <w:rPr>
          <w:rFonts w:ascii="宋体" w:hAnsi="宋体" w:eastAsia="宋体" w:cs="宋体"/>
          <w:spacing w:val="-2"/>
          <w:sz w:val="32"/>
          <w:szCs w:val="32"/>
        </w:rPr>
        <w:t>（</w:t>
      </w:r>
      <w:r>
        <w:rPr>
          <w:rFonts w:ascii="Times New Roman" w:hAnsi="Times New Roman" w:eastAsia="Times New Roman" w:cs="Times New Roman"/>
          <w:spacing w:val="-2"/>
          <w:sz w:val="32"/>
          <w:szCs w:val="32"/>
        </w:rPr>
        <w:t>1</w:t>
      </w:r>
      <w:r>
        <w:rPr>
          <w:rFonts w:ascii="宋体" w:hAnsi="宋体" w:eastAsia="宋体" w:cs="宋体"/>
          <w:spacing w:val="-2"/>
          <w:sz w:val="32"/>
          <w:szCs w:val="32"/>
        </w:rPr>
        <w:t>）收集各类型电动汽车历史</w:t>
      </w:r>
      <w:r>
        <w:rPr>
          <w:rFonts w:ascii="宋体" w:hAnsi="宋体" w:eastAsia="宋体" w:cs="宋体"/>
          <w:spacing w:val="-66"/>
          <w:sz w:val="32"/>
          <w:szCs w:val="32"/>
        </w:rPr>
        <w:t xml:space="preserve"> </w:t>
      </w:r>
      <w:r>
        <w:rPr>
          <w:rFonts w:ascii="Times New Roman" w:hAnsi="Times New Roman" w:eastAsia="Times New Roman" w:cs="Times New Roman"/>
          <w:spacing w:val="-2"/>
          <w:sz w:val="32"/>
          <w:szCs w:val="32"/>
        </w:rPr>
        <w:t xml:space="preserve">5 </w:t>
      </w:r>
      <w:r>
        <w:rPr>
          <w:rFonts w:ascii="宋体" w:hAnsi="宋体" w:eastAsia="宋体" w:cs="宋体"/>
          <w:spacing w:val="-2"/>
          <w:sz w:val="32"/>
          <w:szCs w:val="32"/>
        </w:rPr>
        <w:t>年的保有量数据。</w:t>
      </w:r>
    </w:p>
    <w:p>
      <w:pPr>
        <w:spacing w:before="238" w:line="360" w:lineRule="auto"/>
        <w:ind w:left="2" w:right="895" w:firstLine="645"/>
        <w:rPr>
          <w:rFonts w:ascii="宋体" w:hAnsi="宋体" w:eastAsia="宋体" w:cs="宋体"/>
          <w:sz w:val="32"/>
          <w:szCs w:val="32"/>
        </w:rPr>
      </w:pPr>
      <w:r>
        <w:rPr>
          <w:rFonts w:ascii="宋体" w:hAnsi="宋体" w:eastAsia="宋体" w:cs="宋体"/>
          <w:spacing w:val="4"/>
          <w:sz w:val="32"/>
          <w:szCs w:val="32"/>
        </w:rPr>
        <w:t>（</w:t>
      </w:r>
      <w:r>
        <w:rPr>
          <w:rFonts w:ascii="Times New Roman" w:hAnsi="Times New Roman" w:eastAsia="Times New Roman" w:cs="Times New Roman"/>
          <w:spacing w:val="4"/>
          <w:sz w:val="32"/>
          <w:szCs w:val="32"/>
        </w:rPr>
        <w:t>2</w:t>
      </w:r>
      <w:r>
        <w:rPr>
          <w:rFonts w:ascii="宋体" w:hAnsi="宋体" w:eastAsia="宋体" w:cs="宋体"/>
          <w:spacing w:val="4"/>
          <w:sz w:val="32"/>
          <w:szCs w:val="32"/>
        </w:rPr>
        <w:t>）结合政府政策、预期目标及各类型汽车发展计划，预判电动汽</w:t>
      </w:r>
      <w:r>
        <w:rPr>
          <w:rFonts w:ascii="宋体" w:hAnsi="宋体" w:eastAsia="宋体" w:cs="宋体"/>
          <w:spacing w:val="11"/>
          <w:sz w:val="32"/>
          <w:szCs w:val="32"/>
        </w:rPr>
        <w:t xml:space="preserve"> </w:t>
      </w:r>
      <w:r>
        <w:rPr>
          <w:rFonts w:ascii="宋体" w:hAnsi="宋体" w:eastAsia="宋体" w:cs="宋体"/>
          <w:spacing w:val="-6"/>
          <w:sz w:val="32"/>
          <w:szCs w:val="32"/>
        </w:rPr>
        <w:t>车保有量增长趋势， 选取数学拟合函数，如指数、线性、对数、多项式、</w:t>
      </w:r>
    </w:p>
    <w:p>
      <w:pPr>
        <w:spacing w:before="1" w:line="220" w:lineRule="auto"/>
        <w:rPr>
          <w:rFonts w:ascii="宋体" w:hAnsi="宋体" w:eastAsia="宋体" w:cs="宋体"/>
          <w:sz w:val="32"/>
          <w:szCs w:val="32"/>
        </w:rPr>
      </w:pPr>
      <w:r>
        <w:rPr>
          <w:rFonts w:ascii="宋体" w:hAnsi="宋体" w:eastAsia="宋体" w:cs="宋体"/>
          <w:spacing w:val="-2"/>
          <w:sz w:val="32"/>
          <w:szCs w:val="32"/>
        </w:rPr>
        <w:t>乘幂等数学函数。以线性数学函数为例，其数学表达式如下：</w:t>
      </w:r>
    </w:p>
    <w:p>
      <w:pPr>
        <w:spacing w:before="239" w:line="565" w:lineRule="exact"/>
        <w:ind w:left="4086"/>
        <w:rPr>
          <w:sz w:val="32"/>
          <w:szCs w:val="32"/>
        </w:rPr>
      </w:pPr>
      <w:r>
        <w:rPr>
          <w:rFonts w:ascii="Cambria Math" w:hAnsi="Cambria Math" w:eastAsia="Cambria Math" w:cs="Cambria Math"/>
          <w:position w:val="13"/>
          <w:sz w:val="32"/>
          <w:szCs w:val="32"/>
        </w:rPr>
        <w:drawing>
          <wp:inline distT="0" distB="0" distL="0" distR="0">
            <wp:extent cx="137795" cy="203835"/>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89"/>
                    <a:stretch>
                      <a:fillRect/>
                    </a:stretch>
                  </pic:blipFill>
                  <pic:spPr>
                    <a:xfrm>
                      <a:off x="0" y="0"/>
                      <a:ext cx="138270" cy="204216"/>
                    </a:xfrm>
                    <a:prstGeom prst="rect">
                      <a:avLst/>
                    </a:prstGeom>
                  </pic:spPr>
                </pic:pic>
              </a:graphicData>
            </a:graphic>
          </wp:inline>
        </w:drawing>
      </w:r>
      <w:r>
        <w:rPr>
          <w:rFonts w:ascii="Cambria Math" w:hAnsi="Cambria Math" w:eastAsia="Cambria Math" w:cs="Cambria Math"/>
          <w:position w:val="9"/>
          <w:sz w:val="32"/>
          <w:szCs w:val="32"/>
        </w:rPr>
        <w:drawing>
          <wp:inline distT="0" distB="0" distL="0" distR="0">
            <wp:extent cx="101600" cy="146050"/>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90"/>
                    <a:stretch>
                      <a:fillRect/>
                    </a:stretch>
                  </pic:blipFill>
                  <pic:spPr>
                    <a:xfrm>
                      <a:off x="0" y="0"/>
                      <a:ext cx="101859" cy="146303"/>
                    </a:xfrm>
                    <a:prstGeom prst="rect">
                      <a:avLst/>
                    </a:prstGeom>
                  </pic:spPr>
                </pic:pic>
              </a:graphicData>
            </a:graphic>
          </wp:inline>
        </w:drawing>
      </w:r>
      <w:r>
        <w:rPr>
          <w:rFonts w:ascii="Cambria Math" w:hAnsi="Cambria Math" w:eastAsia="Cambria Math" w:cs="Cambria Math"/>
          <w:spacing w:val="61"/>
          <w:w w:val="101"/>
          <w:position w:val="19"/>
          <w:sz w:val="32"/>
          <w:szCs w:val="32"/>
        </w:rPr>
        <w:t xml:space="preserve"> </w:t>
      </w:r>
      <w:r>
        <w:rPr>
          <w:rFonts w:ascii="Cambria Math" w:hAnsi="Cambria Math" w:eastAsia="Cambria Math" w:cs="Cambria Math"/>
          <w:spacing w:val="-24"/>
          <w:position w:val="19"/>
          <w:sz w:val="32"/>
          <w:szCs w:val="32"/>
        </w:rPr>
        <w:t>=</w:t>
      </w:r>
      <w:r>
        <w:rPr>
          <w:rFonts w:ascii="Cambria Math" w:hAnsi="Cambria Math" w:eastAsia="Cambria Math" w:cs="Cambria Math"/>
          <w:spacing w:val="36"/>
          <w:w w:val="101"/>
          <w:position w:val="19"/>
          <w:sz w:val="32"/>
          <w:szCs w:val="32"/>
        </w:rPr>
        <w:t xml:space="preserve"> </w:t>
      </w:r>
      <w:r>
        <w:rPr>
          <w:position w:val="13"/>
          <w:sz w:val="32"/>
          <w:szCs w:val="32"/>
        </w:rPr>
        <w:drawing>
          <wp:inline distT="0" distB="0" distL="0" distR="0">
            <wp:extent cx="100330" cy="203835"/>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91"/>
                    <a:stretch>
                      <a:fillRect/>
                    </a:stretch>
                  </pic:blipFill>
                  <pic:spPr>
                    <a:xfrm>
                      <a:off x="0" y="0"/>
                      <a:ext cx="100745" cy="204216"/>
                    </a:xfrm>
                    <a:prstGeom prst="rect">
                      <a:avLst/>
                    </a:prstGeom>
                  </pic:spPr>
                </pic:pic>
              </a:graphicData>
            </a:graphic>
          </wp:inline>
        </w:drawing>
      </w:r>
      <w:r>
        <w:rPr>
          <w:rFonts w:ascii="Cambria Math" w:hAnsi="Cambria Math" w:eastAsia="Cambria Math" w:cs="Cambria Math"/>
          <w:spacing w:val="36"/>
          <w:w w:val="101"/>
          <w:position w:val="19"/>
          <w:sz w:val="32"/>
          <w:szCs w:val="32"/>
        </w:rPr>
        <w:t xml:space="preserve"> </w:t>
      </w:r>
      <w:r>
        <w:rPr>
          <w:rFonts w:ascii="Cambria Math" w:hAnsi="Cambria Math" w:eastAsia="Cambria Math" w:cs="Cambria Math"/>
          <w:spacing w:val="-24"/>
          <w:position w:val="19"/>
          <w:sz w:val="32"/>
          <w:szCs w:val="32"/>
        </w:rPr>
        <w:t>×</w:t>
      </w:r>
      <w:r>
        <w:rPr>
          <w:rFonts w:ascii="Cambria Math" w:hAnsi="Cambria Math" w:eastAsia="Cambria Math" w:cs="Cambria Math"/>
          <w:spacing w:val="20"/>
          <w:position w:val="19"/>
          <w:sz w:val="32"/>
          <w:szCs w:val="32"/>
        </w:rPr>
        <w:t xml:space="preserve"> </w:t>
      </w:r>
      <w:r>
        <w:rPr>
          <w:position w:val="13"/>
          <w:sz w:val="32"/>
          <w:szCs w:val="32"/>
        </w:rPr>
        <w:drawing>
          <wp:inline distT="0" distB="0" distL="0" distR="0">
            <wp:extent cx="65405" cy="203835"/>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92"/>
                    <a:stretch>
                      <a:fillRect/>
                    </a:stretch>
                  </pic:blipFill>
                  <pic:spPr>
                    <a:xfrm>
                      <a:off x="0" y="0"/>
                      <a:ext cx="65872" cy="204216"/>
                    </a:xfrm>
                    <a:prstGeom prst="rect">
                      <a:avLst/>
                    </a:prstGeom>
                  </pic:spPr>
                </pic:pic>
              </a:graphicData>
            </a:graphic>
          </wp:inline>
        </w:drawing>
      </w:r>
      <w:r>
        <w:rPr>
          <w:rFonts w:ascii="Cambria Math" w:hAnsi="Cambria Math" w:eastAsia="Cambria Math" w:cs="Cambria Math"/>
          <w:spacing w:val="32"/>
          <w:position w:val="19"/>
          <w:sz w:val="32"/>
          <w:szCs w:val="32"/>
        </w:rPr>
        <w:t xml:space="preserve"> </w:t>
      </w:r>
      <w:r>
        <w:rPr>
          <w:rFonts w:ascii="Cambria Math" w:hAnsi="Cambria Math" w:eastAsia="Cambria Math" w:cs="Cambria Math"/>
          <w:spacing w:val="-24"/>
          <w:position w:val="19"/>
          <w:sz w:val="32"/>
          <w:szCs w:val="32"/>
        </w:rPr>
        <w:t>+</w:t>
      </w:r>
      <w:r>
        <w:rPr>
          <w:rFonts w:ascii="Cambria Math" w:hAnsi="Cambria Math" w:eastAsia="Cambria Math" w:cs="Cambria Math"/>
          <w:spacing w:val="16"/>
          <w:position w:val="19"/>
          <w:sz w:val="32"/>
          <w:szCs w:val="32"/>
        </w:rPr>
        <w:t xml:space="preserve"> </w:t>
      </w:r>
      <w:r>
        <w:rPr>
          <w:position w:val="13"/>
          <w:sz w:val="32"/>
          <w:szCs w:val="32"/>
        </w:rPr>
        <w:drawing>
          <wp:inline distT="0" distB="0" distL="0" distR="0">
            <wp:extent cx="90170" cy="203835"/>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93"/>
                    <a:stretch>
                      <a:fillRect/>
                    </a:stretch>
                  </pic:blipFill>
                  <pic:spPr>
                    <a:xfrm>
                      <a:off x="0" y="0"/>
                      <a:ext cx="90345" cy="204216"/>
                    </a:xfrm>
                    <a:prstGeom prst="rect">
                      <a:avLst/>
                    </a:prstGeom>
                  </pic:spPr>
                </pic:pic>
              </a:graphicData>
            </a:graphic>
          </wp:inline>
        </w:drawing>
      </w:r>
    </w:p>
    <w:p>
      <w:pPr>
        <w:spacing w:before="1" w:line="217" w:lineRule="auto"/>
        <w:ind w:left="644"/>
        <w:rPr>
          <w:rFonts w:ascii="宋体" w:hAnsi="宋体" w:eastAsia="宋体" w:cs="宋体"/>
          <w:sz w:val="32"/>
          <w:szCs w:val="32"/>
        </w:rPr>
      </w:pPr>
      <w:r>
        <w:rPr>
          <w:rFonts w:ascii="宋体" w:hAnsi="宋体" w:eastAsia="宋体" w:cs="宋体"/>
          <w:spacing w:val="-11"/>
          <w:sz w:val="32"/>
          <w:szCs w:val="32"/>
        </w:rPr>
        <w:t xml:space="preserve">式中： </w:t>
      </w:r>
      <w:r>
        <w:rPr>
          <w:position w:val="-6"/>
          <w:sz w:val="32"/>
          <w:szCs w:val="32"/>
        </w:rPr>
        <w:drawing>
          <wp:inline distT="0" distB="0" distL="0" distR="0">
            <wp:extent cx="137795" cy="203835"/>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94"/>
                    <a:stretch>
                      <a:fillRect/>
                    </a:stretch>
                  </pic:blipFill>
                  <pic:spPr>
                    <a:xfrm>
                      <a:off x="0" y="0"/>
                      <a:ext cx="137996" cy="204216"/>
                    </a:xfrm>
                    <a:prstGeom prst="rect">
                      <a:avLst/>
                    </a:prstGeom>
                  </pic:spPr>
                </pic:pic>
              </a:graphicData>
            </a:graphic>
          </wp:inline>
        </w:drawing>
      </w:r>
      <w:r>
        <w:rPr>
          <w:position w:val="-11"/>
          <w:sz w:val="32"/>
          <w:szCs w:val="32"/>
        </w:rPr>
        <w:drawing>
          <wp:inline distT="0" distB="0" distL="0" distR="0">
            <wp:extent cx="101600" cy="146050"/>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85"/>
                    <a:stretch>
                      <a:fillRect/>
                    </a:stretch>
                  </pic:blipFill>
                  <pic:spPr>
                    <a:xfrm>
                      <a:off x="0" y="0"/>
                      <a:ext cx="101657" cy="146303"/>
                    </a:xfrm>
                    <a:prstGeom prst="rect">
                      <a:avLst/>
                    </a:prstGeom>
                  </pic:spPr>
                </pic:pic>
              </a:graphicData>
            </a:graphic>
          </wp:inline>
        </w:drawing>
      </w:r>
      <w:r>
        <w:rPr>
          <w:rFonts w:ascii="宋体" w:hAnsi="宋体" w:eastAsia="宋体" w:cs="宋体"/>
          <w:spacing w:val="-131"/>
          <w:sz w:val="32"/>
          <w:szCs w:val="32"/>
        </w:rPr>
        <w:t xml:space="preserve"> </w:t>
      </w:r>
      <w:r>
        <w:rPr>
          <w:rFonts w:ascii="Times New Roman" w:hAnsi="Times New Roman" w:eastAsia="Times New Roman" w:cs="Times New Roman"/>
          <w:spacing w:val="-11"/>
          <w:sz w:val="32"/>
          <w:szCs w:val="32"/>
        </w:rPr>
        <w:t>—</w:t>
      </w:r>
      <w:r>
        <w:rPr>
          <w:rFonts w:ascii="Times New Roman" w:hAnsi="Times New Roman" w:eastAsia="Times New Roman" w:cs="Times New Roman"/>
          <w:i/>
          <w:iCs/>
          <w:spacing w:val="-11"/>
          <w:sz w:val="32"/>
          <w:szCs w:val="32"/>
        </w:rPr>
        <w:t xml:space="preserve">t </w:t>
      </w:r>
      <w:r>
        <w:rPr>
          <w:rFonts w:ascii="宋体" w:hAnsi="宋体" w:eastAsia="宋体" w:cs="宋体"/>
          <w:spacing w:val="-11"/>
          <w:sz w:val="32"/>
          <w:szCs w:val="32"/>
        </w:rPr>
        <w:t>年</w:t>
      </w:r>
      <w:r>
        <w:rPr>
          <w:rFonts w:ascii="宋体" w:hAnsi="宋体" w:eastAsia="宋体" w:cs="宋体"/>
          <w:spacing w:val="-64"/>
          <w:sz w:val="32"/>
          <w:szCs w:val="32"/>
        </w:rPr>
        <w:t xml:space="preserve"> </w:t>
      </w:r>
      <w:r>
        <w:rPr>
          <w:rFonts w:ascii="Times New Roman" w:hAnsi="Times New Roman" w:eastAsia="Times New Roman" w:cs="Times New Roman"/>
          <w:i/>
          <w:iCs/>
          <w:spacing w:val="-11"/>
          <w:sz w:val="32"/>
          <w:szCs w:val="32"/>
        </w:rPr>
        <w:t xml:space="preserve">i </w:t>
      </w:r>
      <w:r>
        <w:rPr>
          <w:rFonts w:ascii="宋体" w:hAnsi="宋体" w:eastAsia="宋体" w:cs="宋体"/>
          <w:spacing w:val="-11"/>
          <w:sz w:val="32"/>
          <w:szCs w:val="32"/>
        </w:rPr>
        <w:t>类型电动汽车保有量；</w:t>
      </w:r>
    </w:p>
    <w:p>
      <w:pPr>
        <w:spacing w:before="225" w:line="234" w:lineRule="auto"/>
        <w:ind w:left="639"/>
        <w:rPr>
          <w:rFonts w:ascii="宋体" w:hAnsi="宋体" w:eastAsia="宋体" w:cs="宋体"/>
          <w:sz w:val="32"/>
          <w:szCs w:val="32"/>
        </w:rPr>
      </w:pPr>
      <w:r>
        <w:rPr>
          <w:rFonts w:ascii="Times New Roman" w:hAnsi="Times New Roman" w:eastAsia="Times New Roman" w:cs="Times New Roman"/>
          <w:i/>
          <w:iCs/>
          <w:spacing w:val="-2"/>
          <w:sz w:val="32"/>
          <w:szCs w:val="32"/>
        </w:rPr>
        <w:t>t</w:t>
      </w:r>
      <w:r>
        <w:rPr>
          <w:rFonts w:ascii="Times New Roman" w:hAnsi="Times New Roman" w:eastAsia="Times New Roman" w:cs="Times New Roman"/>
          <w:spacing w:val="-2"/>
          <w:sz w:val="32"/>
          <w:szCs w:val="32"/>
        </w:rPr>
        <w:t>—</w:t>
      </w:r>
      <w:r>
        <w:rPr>
          <w:rFonts w:ascii="宋体" w:hAnsi="宋体" w:eastAsia="宋体" w:cs="宋体"/>
          <w:spacing w:val="-2"/>
          <w:sz w:val="32"/>
          <w:szCs w:val="32"/>
        </w:rPr>
        <w:t>规划年份；</w:t>
      </w:r>
    </w:p>
    <w:p>
      <w:pPr>
        <w:spacing w:before="218" w:line="228" w:lineRule="auto"/>
        <w:ind w:left="633"/>
        <w:rPr>
          <w:rFonts w:ascii="宋体" w:hAnsi="宋体" w:eastAsia="宋体" w:cs="宋体"/>
          <w:sz w:val="32"/>
          <w:szCs w:val="32"/>
        </w:rPr>
      </w:pPr>
      <w:r>
        <w:rPr>
          <w:rFonts w:ascii="Times New Roman" w:hAnsi="Times New Roman" w:eastAsia="Times New Roman" w:cs="Times New Roman"/>
          <w:i/>
          <w:iCs/>
          <w:spacing w:val="-6"/>
          <w:sz w:val="32"/>
          <w:szCs w:val="32"/>
        </w:rPr>
        <w:t>a</w:t>
      </w:r>
      <w:r>
        <w:rPr>
          <w:rFonts w:ascii="Times New Roman" w:hAnsi="Times New Roman" w:eastAsia="Times New Roman" w:cs="Times New Roman"/>
          <w:i/>
          <w:iCs/>
          <w:spacing w:val="-39"/>
          <w:sz w:val="32"/>
          <w:szCs w:val="32"/>
        </w:rPr>
        <w:t xml:space="preserve"> </w:t>
      </w:r>
      <w:r>
        <w:rPr>
          <w:rFonts w:ascii="宋体" w:hAnsi="宋体" w:eastAsia="宋体" w:cs="宋体"/>
          <w:i/>
          <w:iCs/>
          <w:spacing w:val="-6"/>
          <w:sz w:val="33"/>
          <w:szCs w:val="33"/>
        </w:rPr>
        <w:t>、</w:t>
      </w:r>
      <w:r>
        <w:rPr>
          <w:rFonts w:ascii="Times New Roman" w:hAnsi="Times New Roman" w:eastAsia="Times New Roman" w:cs="Times New Roman"/>
          <w:i/>
          <w:iCs/>
          <w:spacing w:val="-6"/>
          <w:sz w:val="32"/>
          <w:szCs w:val="32"/>
        </w:rPr>
        <w:t>b</w:t>
      </w:r>
      <w:r>
        <w:rPr>
          <w:rFonts w:ascii="Times New Roman" w:hAnsi="Times New Roman" w:eastAsia="Times New Roman" w:cs="Times New Roman"/>
          <w:spacing w:val="-6"/>
          <w:sz w:val="32"/>
          <w:szCs w:val="32"/>
        </w:rPr>
        <w:t>—</w:t>
      </w:r>
      <w:r>
        <w:rPr>
          <w:rFonts w:ascii="宋体" w:hAnsi="宋体" w:eastAsia="宋体" w:cs="宋体"/>
          <w:spacing w:val="-6"/>
          <w:sz w:val="32"/>
          <w:szCs w:val="32"/>
        </w:rPr>
        <w:t>拟合参数。</w:t>
      </w:r>
    </w:p>
    <w:p>
      <w:pPr>
        <w:spacing w:before="217" w:line="619" w:lineRule="exact"/>
        <w:ind w:left="647"/>
        <w:rPr>
          <w:rFonts w:ascii="宋体" w:hAnsi="宋体" w:eastAsia="宋体" w:cs="宋体"/>
          <w:sz w:val="32"/>
          <w:szCs w:val="32"/>
        </w:rPr>
      </w:pPr>
      <w:r>
        <w:rPr>
          <w:rFonts w:ascii="宋体" w:hAnsi="宋体" w:eastAsia="宋体" w:cs="宋体"/>
          <w:spacing w:val="-3"/>
          <w:position w:val="22"/>
          <w:sz w:val="32"/>
          <w:szCs w:val="32"/>
        </w:rPr>
        <w:t>（</w:t>
      </w:r>
      <w:r>
        <w:rPr>
          <w:rFonts w:ascii="Times New Roman" w:hAnsi="Times New Roman" w:eastAsia="Times New Roman" w:cs="Times New Roman"/>
          <w:spacing w:val="-3"/>
          <w:position w:val="22"/>
          <w:sz w:val="32"/>
          <w:szCs w:val="32"/>
        </w:rPr>
        <w:t>3</w:t>
      </w:r>
      <w:r>
        <w:rPr>
          <w:rFonts w:ascii="宋体" w:hAnsi="宋体" w:eastAsia="宋体" w:cs="宋体"/>
          <w:spacing w:val="-3"/>
          <w:position w:val="22"/>
          <w:sz w:val="32"/>
          <w:szCs w:val="32"/>
        </w:rPr>
        <w:t>）结合历史年数据，</w:t>
      </w:r>
      <w:r>
        <w:rPr>
          <w:rFonts w:ascii="宋体" w:hAnsi="宋体" w:eastAsia="宋体" w:cs="宋体"/>
          <w:spacing w:val="85"/>
          <w:position w:val="22"/>
          <w:sz w:val="32"/>
          <w:szCs w:val="32"/>
        </w:rPr>
        <w:t xml:space="preserve"> </w:t>
      </w:r>
      <w:r>
        <w:rPr>
          <w:rFonts w:ascii="宋体" w:hAnsi="宋体" w:eastAsia="宋体" w:cs="宋体"/>
          <w:spacing w:val="-3"/>
          <w:position w:val="22"/>
          <w:sz w:val="32"/>
          <w:szCs w:val="32"/>
        </w:rPr>
        <w:t>根据选定的数学拟合</w:t>
      </w:r>
      <w:r>
        <w:rPr>
          <w:rFonts w:ascii="宋体" w:hAnsi="宋体" w:eastAsia="宋体" w:cs="宋体"/>
          <w:spacing w:val="-4"/>
          <w:position w:val="22"/>
          <w:sz w:val="32"/>
          <w:szCs w:val="32"/>
        </w:rPr>
        <w:t>函数，进行拟合，得到</w:t>
      </w:r>
    </w:p>
    <w:p>
      <w:pPr>
        <w:spacing w:before="1" w:line="220" w:lineRule="auto"/>
        <w:ind w:left="1"/>
        <w:rPr>
          <w:rFonts w:ascii="宋体" w:hAnsi="宋体" w:eastAsia="宋体" w:cs="宋体"/>
          <w:sz w:val="32"/>
          <w:szCs w:val="32"/>
        </w:rPr>
      </w:pPr>
      <w:r>
        <w:rPr>
          <w:rFonts w:ascii="宋体" w:hAnsi="宋体" w:eastAsia="宋体" w:cs="宋体"/>
          <w:spacing w:val="-3"/>
          <w:sz w:val="32"/>
          <w:szCs w:val="32"/>
        </w:rPr>
        <w:t>规划年逐年保有量预测值。</w:t>
      </w:r>
    </w:p>
    <w:p>
      <w:pPr>
        <w:spacing w:before="243" w:line="221" w:lineRule="auto"/>
        <w:ind w:left="644"/>
        <w:rPr>
          <w:rFonts w:ascii="宋体" w:hAnsi="宋体" w:eastAsia="宋体" w:cs="宋体"/>
          <w:sz w:val="32"/>
          <w:szCs w:val="32"/>
        </w:rPr>
      </w:pPr>
      <w:r>
        <w:rPr>
          <w:rFonts w:ascii="宋体" w:hAnsi="宋体" w:eastAsia="宋体" w:cs="宋体"/>
          <w:b/>
          <w:bCs/>
          <w:spacing w:val="-22"/>
          <w:sz w:val="32"/>
          <w:szCs w:val="32"/>
        </w:rPr>
        <w:t>方法三：</w:t>
      </w:r>
      <w:r>
        <w:rPr>
          <w:rFonts w:ascii="宋体" w:hAnsi="宋体" w:eastAsia="宋体" w:cs="宋体"/>
          <w:spacing w:val="28"/>
          <w:sz w:val="32"/>
          <w:szCs w:val="32"/>
        </w:rPr>
        <w:t xml:space="preserve"> </w:t>
      </w:r>
      <w:r>
        <w:rPr>
          <w:rFonts w:ascii="宋体" w:hAnsi="宋体" w:eastAsia="宋体" w:cs="宋体"/>
          <w:b/>
          <w:bCs/>
          <w:spacing w:val="-22"/>
          <w:sz w:val="32"/>
          <w:szCs w:val="32"/>
        </w:rPr>
        <w:t>千人保有量法</w:t>
      </w:r>
    </w:p>
    <w:p>
      <w:pPr>
        <w:spacing w:before="241" w:line="359" w:lineRule="auto"/>
        <w:ind w:left="2" w:right="625" w:firstLine="635"/>
        <w:jc w:val="both"/>
        <w:rPr>
          <w:rFonts w:ascii="Times New Roman" w:hAnsi="Times New Roman" w:eastAsia="Times New Roman" w:cs="Times New Roman"/>
          <w:sz w:val="32"/>
          <w:szCs w:val="32"/>
        </w:rPr>
      </w:pPr>
      <w:r>
        <w:rPr>
          <w:rFonts w:ascii="宋体" w:hAnsi="宋体" w:eastAsia="宋体" w:cs="宋体"/>
          <w:spacing w:val="-2"/>
          <w:sz w:val="32"/>
          <w:szCs w:val="32"/>
        </w:rPr>
        <w:t xml:space="preserve">千人保有量法是依据各地区人口、经济和人均 </w:t>
      </w:r>
      <w:r>
        <w:rPr>
          <w:rFonts w:ascii="Times New Roman" w:hAnsi="Times New Roman" w:eastAsia="Times New Roman" w:cs="Times New Roman"/>
          <w:spacing w:val="-2"/>
          <w:sz w:val="32"/>
          <w:szCs w:val="32"/>
        </w:rPr>
        <w:t xml:space="preserve">GDP  </w:t>
      </w:r>
      <w:r>
        <w:rPr>
          <w:rFonts w:ascii="宋体" w:hAnsi="宋体" w:eastAsia="宋体" w:cs="宋体"/>
          <w:spacing w:val="-2"/>
          <w:sz w:val="32"/>
          <w:szCs w:val="32"/>
        </w:rPr>
        <w:t>等因素综合考虑，</w:t>
      </w:r>
      <w:r>
        <w:rPr>
          <w:rFonts w:ascii="宋体" w:hAnsi="宋体" w:eastAsia="宋体" w:cs="宋体"/>
          <w:sz w:val="32"/>
          <w:szCs w:val="32"/>
        </w:rPr>
        <w:t xml:space="preserve"> </w:t>
      </w:r>
      <w:r>
        <w:rPr>
          <w:rFonts w:ascii="宋体" w:hAnsi="宋体" w:eastAsia="宋体" w:cs="宋体"/>
          <w:spacing w:val="-2"/>
          <w:sz w:val="32"/>
          <w:szCs w:val="32"/>
        </w:rPr>
        <w:t xml:space="preserve">参考水平相当的城市预测本地电动汽车的发展。千人保有量法通常用来反  </w:t>
      </w:r>
      <w:r>
        <w:rPr>
          <w:rFonts w:ascii="宋体" w:hAnsi="宋体" w:eastAsia="宋体" w:cs="宋体"/>
          <w:spacing w:val="-7"/>
          <w:sz w:val="32"/>
          <w:szCs w:val="32"/>
        </w:rPr>
        <w:t xml:space="preserve">映一个国家的人均 </w:t>
      </w:r>
      <w:r>
        <w:rPr>
          <w:rFonts w:ascii="Times New Roman" w:hAnsi="Times New Roman" w:eastAsia="Times New Roman" w:cs="Times New Roman"/>
          <w:spacing w:val="-7"/>
          <w:sz w:val="32"/>
          <w:szCs w:val="32"/>
        </w:rPr>
        <w:t>GDP</w:t>
      </w:r>
      <w:r>
        <w:rPr>
          <w:rFonts w:ascii="Times New Roman" w:hAnsi="Times New Roman" w:eastAsia="Times New Roman" w:cs="Times New Roman"/>
          <w:spacing w:val="19"/>
          <w:sz w:val="32"/>
          <w:szCs w:val="32"/>
        </w:rPr>
        <w:t xml:space="preserve"> </w:t>
      </w:r>
      <w:r>
        <w:rPr>
          <w:rFonts w:ascii="宋体" w:hAnsi="宋体" w:eastAsia="宋体" w:cs="宋体"/>
          <w:spacing w:val="-7"/>
          <w:sz w:val="32"/>
          <w:szCs w:val="32"/>
        </w:rPr>
        <w:t>和汽车保有量之间的关系，一般说</w:t>
      </w:r>
      <w:r>
        <w:rPr>
          <w:rFonts w:ascii="宋体" w:hAnsi="宋体" w:eastAsia="宋体" w:cs="宋体"/>
          <w:spacing w:val="-8"/>
          <w:sz w:val="32"/>
          <w:szCs w:val="32"/>
        </w:rPr>
        <w:t xml:space="preserve">来， 人均 </w:t>
      </w:r>
      <w:r>
        <w:rPr>
          <w:rFonts w:ascii="Times New Roman" w:hAnsi="Times New Roman" w:eastAsia="Times New Roman" w:cs="Times New Roman"/>
          <w:spacing w:val="-8"/>
          <w:sz w:val="32"/>
          <w:szCs w:val="32"/>
        </w:rPr>
        <w:t>GDP</w:t>
      </w:r>
    </w:p>
    <w:p>
      <w:pPr>
        <w:spacing w:before="1" w:line="220" w:lineRule="auto"/>
        <w:rPr>
          <w:rFonts w:ascii="宋体" w:hAnsi="宋体" w:eastAsia="宋体" w:cs="宋体"/>
          <w:sz w:val="32"/>
          <w:szCs w:val="32"/>
        </w:rPr>
      </w:pPr>
      <w:r>
        <w:rPr>
          <w:rFonts w:ascii="宋体" w:hAnsi="宋体" w:eastAsia="宋体" w:cs="宋体"/>
          <w:spacing w:val="-12"/>
          <w:sz w:val="32"/>
          <w:szCs w:val="32"/>
        </w:rPr>
        <w:t>值越高， 其千人汽车保有量越大</w:t>
      </w:r>
    </w:p>
    <w:p>
      <w:pPr>
        <w:spacing w:line="220" w:lineRule="auto"/>
        <w:rPr>
          <w:rFonts w:ascii="宋体" w:hAnsi="宋体" w:eastAsia="宋体" w:cs="宋体"/>
          <w:sz w:val="32"/>
          <w:szCs w:val="32"/>
        </w:rPr>
        <w:sectPr>
          <w:type w:val="continuous"/>
          <w:pgSz w:w="23813" w:h="16839"/>
          <w:pgMar w:top="1753" w:right="561" w:bottom="1847" w:left="1446" w:header="762" w:footer="1157" w:gutter="0"/>
          <w:cols w:equalWidth="0" w:num="2">
            <w:col w:w="10589" w:space="100"/>
            <w:col w:w="11117"/>
          </w:cols>
        </w:sectPr>
      </w:pPr>
    </w:p>
    <w:p>
      <w:pPr>
        <w:spacing w:before="8"/>
      </w:pPr>
    </w:p>
    <w:p>
      <w:pPr>
        <w:spacing w:before="8"/>
      </w:pPr>
    </w:p>
    <w:p>
      <w:pPr>
        <w:sectPr>
          <w:headerReference r:id="rId46" w:type="default"/>
          <w:footerReference r:id="rId47" w:type="default"/>
          <w:pgSz w:w="23813" w:h="16839"/>
          <w:pgMar w:top="1753" w:right="561" w:bottom="1847" w:left="1440" w:header="762" w:footer="1157" w:gutter="0"/>
          <w:cols w:equalWidth="0" w:num="1">
            <w:col w:w="21811"/>
          </w:cols>
        </w:sectPr>
      </w:pPr>
    </w:p>
    <w:p>
      <w:pPr>
        <w:spacing w:before="64" w:line="624" w:lineRule="exact"/>
        <w:ind w:left="662"/>
        <w:rPr>
          <w:rFonts w:ascii="宋体" w:hAnsi="宋体" w:eastAsia="宋体" w:cs="宋体"/>
          <w:sz w:val="32"/>
          <w:szCs w:val="32"/>
        </w:rPr>
      </w:pPr>
      <w:r>
        <w:rPr>
          <w:rFonts w:ascii="宋体" w:hAnsi="宋体" w:eastAsia="宋体" w:cs="宋体"/>
          <w:b/>
          <w:bCs/>
          <w:spacing w:val="-4"/>
          <w:position w:val="22"/>
          <w:sz w:val="32"/>
          <w:szCs w:val="32"/>
        </w:rPr>
        <w:t>5.2.2云和县汽车保有量预测</w:t>
      </w:r>
    </w:p>
    <w:p>
      <w:pPr>
        <w:spacing w:line="220" w:lineRule="auto"/>
        <w:ind w:left="664"/>
        <w:rPr>
          <w:rFonts w:ascii="宋体" w:hAnsi="宋体" w:eastAsia="宋体" w:cs="宋体"/>
          <w:sz w:val="32"/>
          <w:szCs w:val="32"/>
        </w:rPr>
      </w:pPr>
      <w:r>
        <w:rPr>
          <w:rFonts w:ascii="Times New Roman" w:hAnsi="Times New Roman" w:eastAsia="Times New Roman" w:cs="Times New Roman"/>
          <w:b/>
          <w:bCs/>
          <w:spacing w:val="-5"/>
          <w:sz w:val="32"/>
          <w:szCs w:val="32"/>
        </w:rPr>
        <w:t>1</w:t>
      </w:r>
      <w:r>
        <w:rPr>
          <w:rFonts w:ascii="宋体" w:hAnsi="宋体" w:eastAsia="宋体" w:cs="宋体"/>
          <w:b/>
          <w:bCs/>
          <w:spacing w:val="-5"/>
          <w:sz w:val="32"/>
          <w:szCs w:val="32"/>
        </w:rPr>
        <w:t>、云和县汽车保有量现状</w:t>
      </w:r>
    </w:p>
    <w:p>
      <w:pPr>
        <w:spacing w:before="237" w:line="359" w:lineRule="auto"/>
        <w:ind w:left="13" w:right="323" w:firstLine="674"/>
        <w:jc w:val="both"/>
        <w:rPr>
          <w:rFonts w:ascii="宋体" w:hAnsi="宋体" w:eastAsia="宋体" w:cs="宋体"/>
          <w:sz w:val="32"/>
          <w:szCs w:val="32"/>
        </w:rPr>
      </w:pPr>
      <w:r>
        <w:rPr>
          <w:rFonts w:ascii="宋体" w:hAnsi="宋体" w:eastAsia="宋体" w:cs="宋体"/>
          <w:spacing w:val="-1"/>
          <w:sz w:val="32"/>
          <w:szCs w:val="32"/>
        </w:rPr>
        <w:t>电动汽车保有量是充电设施建设的重要因素。从城市</w:t>
      </w:r>
      <w:r>
        <w:rPr>
          <w:rFonts w:ascii="宋体" w:hAnsi="宋体" w:eastAsia="宋体" w:cs="宋体"/>
          <w:spacing w:val="-2"/>
          <w:sz w:val="32"/>
          <w:szCs w:val="32"/>
        </w:rPr>
        <w:t>电动汽车行业发</w:t>
      </w:r>
      <w:r>
        <w:rPr>
          <w:rFonts w:ascii="宋体" w:hAnsi="宋体" w:eastAsia="宋体" w:cs="宋体"/>
          <w:sz w:val="32"/>
          <w:szCs w:val="32"/>
        </w:rPr>
        <w:t xml:space="preserve"> 展来看，电动汽车保有量增长与汽车保有量（尤其是私家车）增长</w:t>
      </w:r>
      <w:r>
        <w:rPr>
          <w:rFonts w:ascii="宋体" w:hAnsi="宋体" w:eastAsia="宋体" w:cs="宋体"/>
          <w:spacing w:val="-1"/>
          <w:sz w:val="32"/>
          <w:szCs w:val="32"/>
        </w:rPr>
        <w:t>有直接</w:t>
      </w:r>
      <w:r>
        <w:rPr>
          <w:rFonts w:ascii="宋体" w:hAnsi="宋体" w:eastAsia="宋体" w:cs="宋体"/>
          <w:sz w:val="32"/>
          <w:szCs w:val="32"/>
        </w:rPr>
        <w:t xml:space="preserve"> </w:t>
      </w:r>
      <w:r>
        <w:rPr>
          <w:rFonts w:ascii="宋体" w:hAnsi="宋体" w:eastAsia="宋体" w:cs="宋体"/>
          <w:spacing w:val="-6"/>
          <w:sz w:val="32"/>
          <w:szCs w:val="32"/>
        </w:rPr>
        <w:t xml:space="preserve">联系。至 </w:t>
      </w:r>
      <w:r>
        <w:rPr>
          <w:rFonts w:ascii="Times New Roman" w:hAnsi="Times New Roman" w:eastAsia="Times New Roman" w:cs="Times New Roman"/>
          <w:spacing w:val="-6"/>
          <w:sz w:val="32"/>
          <w:szCs w:val="32"/>
        </w:rPr>
        <w:t>2020</w:t>
      </w:r>
      <w:r>
        <w:rPr>
          <w:rFonts w:ascii="Times New Roman" w:hAnsi="Times New Roman" w:eastAsia="Times New Roman" w:cs="Times New Roman"/>
          <w:spacing w:val="77"/>
          <w:sz w:val="32"/>
          <w:szCs w:val="32"/>
        </w:rPr>
        <w:t xml:space="preserve"> </w:t>
      </w:r>
      <w:r>
        <w:rPr>
          <w:rFonts w:ascii="宋体" w:hAnsi="宋体" w:eastAsia="宋体" w:cs="宋体"/>
          <w:spacing w:val="-6"/>
          <w:sz w:val="32"/>
          <w:szCs w:val="32"/>
        </w:rPr>
        <w:t xml:space="preserve">年底， 云和县机动车保有量为 </w:t>
      </w:r>
      <w:r>
        <w:rPr>
          <w:rFonts w:ascii="Times New Roman" w:hAnsi="Times New Roman" w:eastAsia="Times New Roman" w:cs="Times New Roman"/>
          <w:spacing w:val="-6"/>
          <w:sz w:val="32"/>
          <w:szCs w:val="32"/>
        </w:rPr>
        <w:t xml:space="preserve">2.3  </w:t>
      </w:r>
      <w:r>
        <w:rPr>
          <w:rFonts w:ascii="宋体" w:hAnsi="宋体" w:eastAsia="宋体" w:cs="宋体"/>
          <w:spacing w:val="-6"/>
          <w:sz w:val="32"/>
          <w:szCs w:val="32"/>
        </w:rPr>
        <w:t>万辆。云和县机动车保</w:t>
      </w:r>
    </w:p>
    <w:p>
      <w:pPr>
        <w:spacing w:line="221" w:lineRule="auto"/>
        <w:ind w:left="13"/>
        <w:rPr>
          <w:rFonts w:ascii="宋体" w:hAnsi="宋体" w:eastAsia="宋体" w:cs="宋体"/>
          <w:sz w:val="32"/>
          <w:szCs w:val="32"/>
        </w:rPr>
      </w:pPr>
      <w:r>
        <w:rPr>
          <w:rFonts w:ascii="宋体" w:hAnsi="宋体" w:eastAsia="宋体" w:cs="宋体"/>
          <w:spacing w:val="-1"/>
          <w:sz w:val="32"/>
          <w:szCs w:val="32"/>
        </w:rPr>
        <w:t>有量如下表所示。</w:t>
      </w:r>
    </w:p>
    <w:p>
      <w:pPr>
        <w:spacing w:before="235" w:line="225" w:lineRule="auto"/>
        <w:ind w:left="3058"/>
        <w:rPr>
          <w:rFonts w:ascii="宋体" w:hAnsi="宋体" w:eastAsia="宋体" w:cs="宋体"/>
          <w:sz w:val="27"/>
          <w:szCs w:val="27"/>
        </w:rPr>
      </w:pPr>
      <w:r>
        <w:rPr>
          <w:rFonts w:ascii="宋体" w:hAnsi="宋体" w:eastAsia="宋体" w:cs="宋体"/>
          <w:b/>
          <w:bCs/>
          <w:spacing w:val="3"/>
          <w:sz w:val="27"/>
          <w:szCs w:val="27"/>
        </w:rPr>
        <w:t>表</w:t>
      </w:r>
      <w:r>
        <w:rPr>
          <w:rFonts w:ascii="宋体" w:hAnsi="宋体" w:eastAsia="宋体" w:cs="宋体"/>
          <w:spacing w:val="-37"/>
          <w:sz w:val="27"/>
          <w:szCs w:val="27"/>
        </w:rPr>
        <w:t xml:space="preserve"> </w:t>
      </w:r>
      <w:r>
        <w:rPr>
          <w:rFonts w:ascii="Times New Roman" w:hAnsi="Times New Roman" w:eastAsia="Times New Roman" w:cs="Times New Roman"/>
          <w:b/>
          <w:bCs/>
          <w:spacing w:val="3"/>
          <w:sz w:val="27"/>
          <w:szCs w:val="27"/>
        </w:rPr>
        <w:t xml:space="preserve">5-1 </w:t>
      </w:r>
      <w:r>
        <w:rPr>
          <w:rFonts w:ascii="宋体" w:hAnsi="宋体" w:eastAsia="宋体" w:cs="宋体"/>
          <w:b/>
          <w:bCs/>
          <w:spacing w:val="3"/>
          <w:sz w:val="27"/>
          <w:szCs w:val="27"/>
        </w:rPr>
        <w:t>云和县机动车保有量（辆）</w:t>
      </w:r>
    </w:p>
    <w:p>
      <w:pPr>
        <w:spacing w:line="174" w:lineRule="exact"/>
      </w:pPr>
    </w:p>
    <w:tbl>
      <w:tblPr>
        <w:tblStyle w:val="5"/>
        <w:tblW w:w="1024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4"/>
        <w:gridCol w:w="772"/>
        <w:gridCol w:w="72"/>
        <w:gridCol w:w="563"/>
        <w:gridCol w:w="282"/>
        <w:gridCol w:w="849"/>
        <w:gridCol w:w="849"/>
        <w:gridCol w:w="1128"/>
        <w:gridCol w:w="796"/>
        <w:gridCol w:w="926"/>
        <w:gridCol w:w="1195"/>
        <w:gridCol w:w="539"/>
        <w:gridCol w:w="651"/>
        <w:gridCol w:w="88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744" w:type="dxa"/>
            <w:shd w:val="clear" w:color="auto" w:fill="A5A5A5"/>
            <w:vAlign w:val="top"/>
          </w:tcPr>
          <w:p>
            <w:pPr>
              <w:spacing w:before="196" w:line="220" w:lineRule="auto"/>
              <w:ind w:left="139"/>
              <w:rPr>
                <w:rFonts w:ascii="宋体" w:hAnsi="宋体" w:eastAsia="宋体" w:cs="宋体"/>
                <w:sz w:val="24"/>
                <w:szCs w:val="24"/>
              </w:rPr>
            </w:pPr>
            <w:r>
              <w:rPr>
                <w:rFonts w:ascii="宋体" w:hAnsi="宋体" w:eastAsia="宋体" w:cs="宋体"/>
                <w:b/>
                <w:bCs/>
                <w:color w:val="FFFFFF"/>
                <w:spacing w:val="-6"/>
                <w:sz w:val="24"/>
                <w:szCs w:val="24"/>
              </w:rPr>
              <w:t>年份</w:t>
            </w:r>
          </w:p>
        </w:tc>
        <w:tc>
          <w:tcPr>
            <w:tcW w:w="844" w:type="dxa"/>
            <w:gridSpan w:val="2"/>
            <w:shd w:val="clear" w:color="auto" w:fill="A5A5A5"/>
            <w:vAlign w:val="top"/>
          </w:tcPr>
          <w:p>
            <w:pPr>
              <w:spacing w:before="38"/>
              <w:ind w:left="194"/>
              <w:rPr>
                <w:rFonts w:ascii="宋体" w:hAnsi="宋体" w:eastAsia="宋体" w:cs="宋体"/>
                <w:sz w:val="24"/>
                <w:szCs w:val="24"/>
              </w:rPr>
            </w:pPr>
            <w:r>
              <w:rPr>
                <w:rFonts w:ascii="宋体" w:hAnsi="宋体" w:eastAsia="宋体" w:cs="宋体"/>
                <w:b/>
                <w:bCs/>
                <w:color w:val="FFFFFF"/>
                <w:spacing w:val="-7"/>
                <w:sz w:val="24"/>
                <w:szCs w:val="24"/>
              </w:rPr>
              <w:t>公交</w:t>
            </w:r>
          </w:p>
          <w:p>
            <w:pPr>
              <w:spacing w:line="205" w:lineRule="auto"/>
              <w:ind w:left="308"/>
              <w:rPr>
                <w:rFonts w:ascii="宋体" w:hAnsi="宋体" w:eastAsia="宋体" w:cs="宋体"/>
                <w:sz w:val="24"/>
                <w:szCs w:val="24"/>
              </w:rPr>
            </w:pPr>
            <w:r>
              <w:rPr>
                <w:rFonts w:ascii="宋体" w:hAnsi="宋体" w:eastAsia="宋体" w:cs="宋体"/>
                <w:b/>
                <w:bCs/>
                <w:color w:val="FFFFFF"/>
                <w:spacing w:val="-3"/>
                <w:sz w:val="24"/>
                <w:szCs w:val="24"/>
              </w:rPr>
              <w:t>车</w:t>
            </w:r>
          </w:p>
        </w:tc>
        <w:tc>
          <w:tcPr>
            <w:tcW w:w="845" w:type="dxa"/>
            <w:gridSpan w:val="2"/>
            <w:shd w:val="clear" w:color="auto" w:fill="A5A5A5"/>
            <w:vAlign w:val="top"/>
          </w:tcPr>
          <w:p>
            <w:pPr>
              <w:spacing w:before="38"/>
              <w:ind w:left="208"/>
              <w:rPr>
                <w:rFonts w:ascii="宋体" w:hAnsi="宋体" w:eastAsia="宋体" w:cs="宋体"/>
                <w:sz w:val="24"/>
                <w:szCs w:val="24"/>
              </w:rPr>
            </w:pPr>
            <w:r>
              <w:rPr>
                <w:rFonts w:ascii="宋体" w:hAnsi="宋体" w:eastAsia="宋体" w:cs="宋体"/>
                <w:b/>
                <w:bCs/>
                <w:color w:val="FFFFFF"/>
                <w:spacing w:val="-11"/>
                <w:sz w:val="24"/>
                <w:szCs w:val="24"/>
              </w:rPr>
              <w:t>出租</w:t>
            </w:r>
          </w:p>
          <w:p>
            <w:pPr>
              <w:spacing w:line="205" w:lineRule="auto"/>
              <w:ind w:left="309"/>
              <w:rPr>
                <w:rFonts w:ascii="宋体" w:hAnsi="宋体" w:eastAsia="宋体" w:cs="宋体"/>
                <w:sz w:val="24"/>
                <w:szCs w:val="24"/>
              </w:rPr>
            </w:pPr>
            <w:r>
              <w:rPr>
                <w:rFonts w:ascii="宋体" w:hAnsi="宋体" w:eastAsia="宋体" w:cs="宋体"/>
                <w:b/>
                <w:bCs/>
                <w:color w:val="FFFFFF"/>
                <w:spacing w:val="-3"/>
                <w:sz w:val="24"/>
                <w:szCs w:val="24"/>
              </w:rPr>
              <w:t>车</w:t>
            </w:r>
          </w:p>
        </w:tc>
        <w:tc>
          <w:tcPr>
            <w:tcW w:w="849" w:type="dxa"/>
            <w:shd w:val="clear" w:color="auto" w:fill="A5A5A5"/>
            <w:vAlign w:val="top"/>
          </w:tcPr>
          <w:p>
            <w:pPr>
              <w:spacing w:before="38"/>
              <w:ind w:left="187"/>
              <w:rPr>
                <w:rFonts w:ascii="宋体" w:hAnsi="宋体" w:eastAsia="宋体" w:cs="宋体"/>
                <w:sz w:val="24"/>
                <w:szCs w:val="24"/>
              </w:rPr>
            </w:pPr>
            <w:r>
              <w:rPr>
                <w:rFonts w:ascii="宋体" w:hAnsi="宋体" w:eastAsia="宋体" w:cs="宋体"/>
                <w:b/>
                <w:bCs/>
                <w:color w:val="FFFFFF"/>
                <w:spacing w:val="-5"/>
                <w:sz w:val="24"/>
                <w:szCs w:val="24"/>
              </w:rPr>
              <w:t>环卫</w:t>
            </w:r>
          </w:p>
          <w:p>
            <w:pPr>
              <w:spacing w:line="205" w:lineRule="auto"/>
              <w:ind w:left="309"/>
              <w:rPr>
                <w:rFonts w:ascii="宋体" w:hAnsi="宋体" w:eastAsia="宋体" w:cs="宋体"/>
                <w:sz w:val="24"/>
                <w:szCs w:val="24"/>
              </w:rPr>
            </w:pPr>
            <w:r>
              <w:rPr>
                <w:rFonts w:ascii="宋体" w:hAnsi="宋体" w:eastAsia="宋体" w:cs="宋体"/>
                <w:b/>
                <w:bCs/>
                <w:color w:val="FFFFFF"/>
                <w:spacing w:val="-3"/>
                <w:sz w:val="24"/>
                <w:szCs w:val="24"/>
              </w:rPr>
              <w:t>车</w:t>
            </w:r>
          </w:p>
        </w:tc>
        <w:tc>
          <w:tcPr>
            <w:tcW w:w="849" w:type="dxa"/>
            <w:shd w:val="clear" w:color="auto" w:fill="A5A5A5"/>
            <w:vAlign w:val="top"/>
          </w:tcPr>
          <w:p>
            <w:pPr>
              <w:spacing w:before="38"/>
              <w:ind w:left="188"/>
              <w:rPr>
                <w:rFonts w:ascii="宋体" w:hAnsi="宋体" w:eastAsia="宋体" w:cs="宋体"/>
                <w:sz w:val="24"/>
                <w:szCs w:val="24"/>
              </w:rPr>
            </w:pPr>
            <w:r>
              <w:rPr>
                <w:rFonts w:ascii="宋体" w:hAnsi="宋体" w:eastAsia="宋体" w:cs="宋体"/>
                <w:b/>
                <w:bCs/>
                <w:color w:val="FFFFFF"/>
                <w:spacing w:val="-5"/>
                <w:sz w:val="24"/>
                <w:szCs w:val="24"/>
              </w:rPr>
              <w:t>物流</w:t>
            </w:r>
          </w:p>
          <w:p>
            <w:pPr>
              <w:spacing w:line="205" w:lineRule="auto"/>
              <w:ind w:left="310"/>
              <w:rPr>
                <w:rFonts w:ascii="宋体" w:hAnsi="宋体" w:eastAsia="宋体" w:cs="宋体"/>
                <w:sz w:val="24"/>
                <w:szCs w:val="24"/>
              </w:rPr>
            </w:pPr>
            <w:r>
              <w:rPr>
                <w:rFonts w:ascii="宋体" w:hAnsi="宋体" w:eastAsia="宋体" w:cs="宋体"/>
                <w:b/>
                <w:bCs/>
                <w:color w:val="FFFFFF"/>
                <w:spacing w:val="-3"/>
                <w:sz w:val="24"/>
                <w:szCs w:val="24"/>
              </w:rPr>
              <w:t>车</w:t>
            </w:r>
          </w:p>
        </w:tc>
        <w:tc>
          <w:tcPr>
            <w:tcW w:w="1128" w:type="dxa"/>
            <w:shd w:val="clear" w:color="auto" w:fill="A5A5A5"/>
            <w:vAlign w:val="top"/>
          </w:tcPr>
          <w:p>
            <w:pPr>
              <w:spacing w:before="37" w:line="223" w:lineRule="auto"/>
              <w:ind w:left="334" w:right="199" w:hanging="125"/>
              <w:rPr>
                <w:rFonts w:ascii="宋体" w:hAnsi="宋体" w:eastAsia="宋体" w:cs="宋体"/>
                <w:sz w:val="24"/>
                <w:szCs w:val="24"/>
              </w:rPr>
            </w:pPr>
            <w:r>
              <w:rPr>
                <w:rFonts w:ascii="宋体" w:hAnsi="宋体" w:eastAsia="宋体" w:cs="宋体"/>
                <w:b/>
                <w:bCs/>
                <w:color w:val="FFFFFF"/>
                <w:spacing w:val="-5"/>
                <w:sz w:val="24"/>
                <w:szCs w:val="24"/>
              </w:rPr>
              <w:t>私人乘</w:t>
            </w:r>
            <w:r>
              <w:rPr>
                <w:rFonts w:ascii="宋体" w:hAnsi="宋体" w:eastAsia="宋体" w:cs="宋体"/>
                <w:color w:val="FFFFFF"/>
                <w:sz w:val="24"/>
                <w:szCs w:val="24"/>
              </w:rPr>
              <w:t xml:space="preserve"> </w:t>
            </w:r>
            <w:r>
              <w:rPr>
                <w:rFonts w:ascii="宋体" w:hAnsi="宋体" w:eastAsia="宋体" w:cs="宋体"/>
                <w:b/>
                <w:bCs/>
                <w:color w:val="FFFFFF"/>
                <w:spacing w:val="-6"/>
                <w:sz w:val="24"/>
                <w:szCs w:val="24"/>
              </w:rPr>
              <w:t>用车</w:t>
            </w:r>
          </w:p>
        </w:tc>
        <w:tc>
          <w:tcPr>
            <w:tcW w:w="796" w:type="dxa"/>
            <w:shd w:val="clear" w:color="auto" w:fill="A5A5A5"/>
            <w:vAlign w:val="top"/>
          </w:tcPr>
          <w:p>
            <w:pPr>
              <w:spacing w:before="37" w:line="223" w:lineRule="auto"/>
              <w:ind w:left="286" w:right="154" w:hanging="114"/>
              <w:rPr>
                <w:rFonts w:ascii="宋体" w:hAnsi="宋体" w:eastAsia="宋体" w:cs="宋体"/>
                <w:sz w:val="24"/>
                <w:szCs w:val="24"/>
              </w:rPr>
            </w:pPr>
            <w:r>
              <w:rPr>
                <w:rFonts w:ascii="宋体" w:hAnsi="宋体" w:eastAsia="宋体" w:cs="宋体"/>
                <w:b/>
                <w:bCs/>
                <w:color w:val="FFFFFF"/>
                <w:spacing w:val="-11"/>
                <w:sz w:val="24"/>
                <w:szCs w:val="24"/>
              </w:rPr>
              <w:t>公务</w:t>
            </w:r>
            <w:r>
              <w:rPr>
                <w:rFonts w:ascii="宋体" w:hAnsi="宋体" w:eastAsia="宋体" w:cs="宋体"/>
                <w:color w:val="FFFFFF"/>
                <w:sz w:val="24"/>
                <w:szCs w:val="24"/>
              </w:rPr>
              <w:t xml:space="preserve"> </w:t>
            </w:r>
            <w:r>
              <w:rPr>
                <w:rFonts w:ascii="宋体" w:hAnsi="宋体" w:eastAsia="宋体" w:cs="宋体"/>
                <w:b/>
                <w:bCs/>
                <w:color w:val="FFFFFF"/>
                <w:spacing w:val="-3"/>
                <w:sz w:val="24"/>
                <w:szCs w:val="24"/>
              </w:rPr>
              <w:t>车</w:t>
            </w:r>
          </w:p>
        </w:tc>
        <w:tc>
          <w:tcPr>
            <w:tcW w:w="926" w:type="dxa"/>
            <w:shd w:val="clear" w:color="auto" w:fill="A5A5A5"/>
            <w:vAlign w:val="top"/>
          </w:tcPr>
          <w:p>
            <w:pPr>
              <w:spacing w:before="38"/>
              <w:ind w:left="252"/>
              <w:rPr>
                <w:rFonts w:ascii="宋体" w:hAnsi="宋体" w:eastAsia="宋体" w:cs="宋体"/>
                <w:sz w:val="24"/>
                <w:szCs w:val="24"/>
              </w:rPr>
            </w:pPr>
            <w:r>
              <w:rPr>
                <w:rFonts w:ascii="宋体" w:hAnsi="宋体" w:eastAsia="宋体" w:cs="宋体"/>
                <w:b/>
                <w:bCs/>
                <w:color w:val="FFFFFF"/>
                <w:spacing w:val="-10"/>
                <w:sz w:val="24"/>
                <w:szCs w:val="24"/>
              </w:rPr>
              <w:t>网约</w:t>
            </w:r>
          </w:p>
          <w:p>
            <w:pPr>
              <w:spacing w:line="205" w:lineRule="auto"/>
              <w:ind w:left="355"/>
              <w:rPr>
                <w:rFonts w:ascii="宋体" w:hAnsi="宋体" w:eastAsia="宋体" w:cs="宋体"/>
                <w:sz w:val="24"/>
                <w:szCs w:val="24"/>
              </w:rPr>
            </w:pPr>
            <w:r>
              <w:rPr>
                <w:rFonts w:ascii="宋体" w:hAnsi="宋体" w:eastAsia="宋体" w:cs="宋体"/>
                <w:b/>
                <w:bCs/>
                <w:color w:val="FFFFFF"/>
                <w:spacing w:val="-3"/>
                <w:sz w:val="24"/>
                <w:szCs w:val="24"/>
              </w:rPr>
              <w:t>车</w:t>
            </w:r>
          </w:p>
        </w:tc>
        <w:tc>
          <w:tcPr>
            <w:tcW w:w="1195" w:type="dxa"/>
            <w:shd w:val="clear" w:color="auto" w:fill="A5A5A5"/>
            <w:vAlign w:val="top"/>
          </w:tcPr>
          <w:p>
            <w:pPr>
              <w:spacing w:before="37" w:line="223" w:lineRule="auto"/>
              <w:ind w:left="485" w:right="116" w:hanging="368"/>
              <w:rPr>
                <w:rFonts w:ascii="宋体" w:hAnsi="宋体" w:eastAsia="宋体" w:cs="宋体"/>
                <w:sz w:val="24"/>
                <w:szCs w:val="24"/>
              </w:rPr>
            </w:pPr>
            <w:r>
              <w:rPr>
                <w:rFonts w:ascii="宋体" w:hAnsi="宋体" w:eastAsia="宋体" w:cs="宋体"/>
                <w:b/>
                <w:bCs/>
                <w:color w:val="FFFFFF"/>
                <w:spacing w:val="-4"/>
                <w:sz w:val="24"/>
                <w:szCs w:val="24"/>
              </w:rPr>
              <w:t>旅游观光</w:t>
            </w:r>
            <w:r>
              <w:rPr>
                <w:rFonts w:ascii="宋体" w:hAnsi="宋体" w:eastAsia="宋体" w:cs="宋体"/>
                <w:color w:val="FFFFFF"/>
                <w:spacing w:val="1"/>
                <w:sz w:val="24"/>
                <w:szCs w:val="24"/>
              </w:rPr>
              <w:t xml:space="preserve"> </w:t>
            </w:r>
            <w:r>
              <w:rPr>
                <w:rFonts w:ascii="宋体" w:hAnsi="宋体" w:eastAsia="宋体" w:cs="宋体"/>
                <w:b/>
                <w:bCs/>
                <w:color w:val="FFFFFF"/>
                <w:spacing w:val="-3"/>
                <w:sz w:val="24"/>
                <w:szCs w:val="24"/>
              </w:rPr>
              <w:t>车</w:t>
            </w:r>
          </w:p>
        </w:tc>
        <w:tc>
          <w:tcPr>
            <w:tcW w:w="1190" w:type="dxa"/>
            <w:gridSpan w:val="2"/>
            <w:shd w:val="clear" w:color="auto" w:fill="A5A5A5"/>
            <w:vAlign w:val="top"/>
          </w:tcPr>
          <w:p>
            <w:pPr>
              <w:spacing w:before="37" w:line="223" w:lineRule="auto"/>
              <w:ind w:left="485" w:right="105" w:hanging="354"/>
              <w:rPr>
                <w:rFonts w:ascii="宋体" w:hAnsi="宋体" w:eastAsia="宋体" w:cs="宋体"/>
                <w:sz w:val="24"/>
                <w:szCs w:val="24"/>
              </w:rPr>
            </w:pPr>
            <w:r>
              <w:rPr>
                <w:rFonts w:ascii="宋体" w:hAnsi="宋体" w:eastAsia="宋体" w:cs="宋体"/>
                <w:b/>
                <w:bCs/>
                <w:color w:val="FFFFFF"/>
                <w:spacing w:val="-6"/>
                <w:sz w:val="24"/>
                <w:szCs w:val="24"/>
              </w:rPr>
              <w:t>公路客运</w:t>
            </w:r>
            <w:r>
              <w:rPr>
                <w:rFonts w:ascii="宋体" w:hAnsi="宋体" w:eastAsia="宋体" w:cs="宋体"/>
                <w:color w:val="FFFFFF"/>
                <w:sz w:val="24"/>
                <w:szCs w:val="24"/>
              </w:rPr>
              <w:t xml:space="preserve"> </w:t>
            </w:r>
            <w:r>
              <w:rPr>
                <w:rFonts w:ascii="宋体" w:hAnsi="宋体" w:eastAsia="宋体" w:cs="宋体"/>
                <w:b/>
                <w:bCs/>
                <w:color w:val="FFFFFF"/>
                <w:spacing w:val="-3"/>
                <w:sz w:val="24"/>
                <w:szCs w:val="24"/>
              </w:rPr>
              <w:t>车</w:t>
            </w:r>
          </w:p>
        </w:tc>
        <w:tc>
          <w:tcPr>
            <w:tcW w:w="883" w:type="dxa"/>
            <w:shd w:val="clear" w:color="auto" w:fill="A5A5A5"/>
            <w:vAlign w:val="top"/>
          </w:tcPr>
          <w:p>
            <w:pPr>
              <w:spacing w:before="196" w:line="221" w:lineRule="auto"/>
              <w:ind w:left="217"/>
              <w:rPr>
                <w:rFonts w:ascii="宋体" w:hAnsi="宋体" w:eastAsia="宋体" w:cs="宋体"/>
                <w:sz w:val="24"/>
                <w:szCs w:val="24"/>
              </w:rPr>
            </w:pPr>
            <w:r>
              <w:rPr>
                <w:rFonts w:ascii="宋体" w:hAnsi="宋体" w:eastAsia="宋体" w:cs="宋体"/>
                <w:b/>
                <w:bCs/>
                <w:color w:val="FFFFFF"/>
                <w:spacing w:val="-7"/>
                <w:sz w:val="24"/>
                <w:szCs w:val="24"/>
              </w:rPr>
              <w:t>总计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4" w:type="dxa"/>
            <w:vAlign w:val="top"/>
          </w:tcPr>
          <w:p>
            <w:pPr>
              <w:spacing w:before="103" w:line="186" w:lineRule="auto"/>
              <w:ind w:left="135"/>
              <w:rPr>
                <w:rFonts w:ascii="Times New Roman" w:hAnsi="Times New Roman" w:eastAsia="Times New Roman" w:cs="Times New Roman"/>
                <w:sz w:val="24"/>
                <w:szCs w:val="24"/>
              </w:rPr>
            </w:pPr>
            <w:r>
              <w:rPr>
                <w:rFonts w:ascii="Times New Roman" w:hAnsi="Times New Roman" w:eastAsia="Times New Roman" w:cs="Times New Roman"/>
                <w:b/>
                <w:bCs/>
                <w:spacing w:val="-2"/>
                <w:sz w:val="24"/>
                <w:szCs w:val="24"/>
              </w:rPr>
              <w:t>2016</w:t>
            </w:r>
          </w:p>
        </w:tc>
        <w:tc>
          <w:tcPr>
            <w:tcW w:w="844" w:type="dxa"/>
            <w:gridSpan w:val="2"/>
            <w:vAlign w:val="top"/>
          </w:tcPr>
          <w:p>
            <w:pPr>
              <w:spacing w:before="103" w:line="186" w:lineRule="auto"/>
              <w:ind w:left="30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26</w:t>
            </w:r>
          </w:p>
        </w:tc>
        <w:tc>
          <w:tcPr>
            <w:tcW w:w="845" w:type="dxa"/>
            <w:gridSpan w:val="2"/>
            <w:vAlign w:val="top"/>
          </w:tcPr>
          <w:p>
            <w:pPr>
              <w:spacing w:before="103" w:line="186" w:lineRule="auto"/>
              <w:ind w:left="303"/>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24</w:t>
            </w:r>
          </w:p>
        </w:tc>
        <w:tc>
          <w:tcPr>
            <w:tcW w:w="849" w:type="dxa"/>
            <w:vAlign w:val="top"/>
          </w:tcPr>
          <w:p>
            <w:pPr>
              <w:spacing w:before="103" w:line="186" w:lineRule="auto"/>
              <w:ind w:left="308"/>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60</w:t>
            </w:r>
          </w:p>
        </w:tc>
        <w:tc>
          <w:tcPr>
            <w:tcW w:w="849" w:type="dxa"/>
            <w:vAlign w:val="top"/>
          </w:tcPr>
          <w:p>
            <w:pPr>
              <w:spacing w:before="103" w:line="186" w:lineRule="auto"/>
              <w:ind w:left="269"/>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165</w:t>
            </w:r>
          </w:p>
        </w:tc>
        <w:tc>
          <w:tcPr>
            <w:tcW w:w="1128" w:type="dxa"/>
            <w:vAlign w:val="top"/>
          </w:tcPr>
          <w:p>
            <w:pPr>
              <w:spacing w:before="103" w:line="186" w:lineRule="auto"/>
              <w:ind w:left="289"/>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17891</w:t>
            </w:r>
          </w:p>
        </w:tc>
        <w:tc>
          <w:tcPr>
            <w:tcW w:w="796" w:type="dxa"/>
            <w:vAlign w:val="top"/>
          </w:tcPr>
          <w:p>
            <w:pPr>
              <w:spacing w:before="103" w:line="186" w:lineRule="auto"/>
              <w:ind w:left="246"/>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145</w:t>
            </w:r>
          </w:p>
        </w:tc>
        <w:tc>
          <w:tcPr>
            <w:tcW w:w="926" w:type="dxa"/>
            <w:vAlign w:val="top"/>
          </w:tcPr>
          <w:p>
            <w:pPr>
              <w:spacing w:before="103" w:line="186" w:lineRule="auto"/>
              <w:ind w:left="410"/>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195" w:type="dxa"/>
            <w:vAlign w:val="top"/>
          </w:tcPr>
          <w:p>
            <w:pPr>
              <w:spacing w:before="103" w:line="186" w:lineRule="auto"/>
              <w:ind w:left="540"/>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190" w:type="dxa"/>
            <w:gridSpan w:val="2"/>
            <w:vAlign w:val="top"/>
          </w:tcPr>
          <w:p>
            <w:pPr>
              <w:spacing w:before="103" w:line="186" w:lineRule="auto"/>
              <w:ind w:left="48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72</w:t>
            </w:r>
          </w:p>
        </w:tc>
        <w:tc>
          <w:tcPr>
            <w:tcW w:w="883" w:type="dxa"/>
            <w:vAlign w:val="top"/>
          </w:tcPr>
          <w:p>
            <w:pPr>
              <w:spacing w:before="103" w:line="186" w:lineRule="auto"/>
              <w:ind w:left="167"/>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18383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744" w:type="dxa"/>
            <w:vAlign w:val="top"/>
          </w:tcPr>
          <w:p>
            <w:pPr>
              <w:spacing w:before="105" w:line="186" w:lineRule="auto"/>
              <w:ind w:left="135"/>
              <w:rPr>
                <w:rFonts w:ascii="Times New Roman" w:hAnsi="Times New Roman" w:eastAsia="Times New Roman" w:cs="Times New Roman"/>
                <w:sz w:val="24"/>
                <w:szCs w:val="24"/>
              </w:rPr>
            </w:pPr>
            <w:r>
              <w:rPr>
                <w:rFonts w:ascii="Times New Roman" w:hAnsi="Times New Roman" w:eastAsia="Times New Roman" w:cs="Times New Roman"/>
                <w:b/>
                <w:bCs/>
                <w:spacing w:val="-2"/>
                <w:sz w:val="24"/>
                <w:szCs w:val="24"/>
              </w:rPr>
              <w:t>2017</w:t>
            </w:r>
          </w:p>
        </w:tc>
        <w:tc>
          <w:tcPr>
            <w:tcW w:w="844" w:type="dxa"/>
            <w:gridSpan w:val="2"/>
            <w:vAlign w:val="top"/>
          </w:tcPr>
          <w:p>
            <w:pPr>
              <w:spacing w:before="105" w:line="186" w:lineRule="auto"/>
              <w:ind w:left="30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26</w:t>
            </w:r>
          </w:p>
        </w:tc>
        <w:tc>
          <w:tcPr>
            <w:tcW w:w="845" w:type="dxa"/>
            <w:gridSpan w:val="2"/>
            <w:vAlign w:val="top"/>
          </w:tcPr>
          <w:p>
            <w:pPr>
              <w:spacing w:before="105" w:line="186" w:lineRule="auto"/>
              <w:ind w:left="303"/>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24</w:t>
            </w:r>
          </w:p>
        </w:tc>
        <w:tc>
          <w:tcPr>
            <w:tcW w:w="849" w:type="dxa"/>
            <w:vAlign w:val="top"/>
          </w:tcPr>
          <w:p>
            <w:pPr>
              <w:spacing w:before="105" w:line="186" w:lineRule="auto"/>
              <w:ind w:left="308"/>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60</w:t>
            </w:r>
          </w:p>
        </w:tc>
        <w:tc>
          <w:tcPr>
            <w:tcW w:w="849" w:type="dxa"/>
            <w:vAlign w:val="top"/>
          </w:tcPr>
          <w:p>
            <w:pPr>
              <w:spacing w:before="105" w:line="186" w:lineRule="auto"/>
              <w:ind w:left="269"/>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186</w:t>
            </w:r>
          </w:p>
        </w:tc>
        <w:tc>
          <w:tcPr>
            <w:tcW w:w="1128" w:type="dxa"/>
            <w:vAlign w:val="top"/>
          </w:tcPr>
          <w:p>
            <w:pPr>
              <w:spacing w:before="105" w:line="186" w:lineRule="auto"/>
              <w:ind w:left="289"/>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19837</w:t>
            </w:r>
          </w:p>
        </w:tc>
        <w:tc>
          <w:tcPr>
            <w:tcW w:w="796" w:type="dxa"/>
            <w:vAlign w:val="top"/>
          </w:tcPr>
          <w:p>
            <w:pPr>
              <w:spacing w:before="105" w:line="186" w:lineRule="auto"/>
              <w:ind w:left="246"/>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162</w:t>
            </w:r>
          </w:p>
        </w:tc>
        <w:tc>
          <w:tcPr>
            <w:tcW w:w="926" w:type="dxa"/>
            <w:vAlign w:val="top"/>
          </w:tcPr>
          <w:p>
            <w:pPr>
              <w:spacing w:before="105" w:line="186" w:lineRule="auto"/>
              <w:ind w:left="410"/>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195" w:type="dxa"/>
            <w:vAlign w:val="top"/>
          </w:tcPr>
          <w:p>
            <w:pPr>
              <w:spacing w:before="105" w:line="186" w:lineRule="auto"/>
              <w:ind w:left="540"/>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190" w:type="dxa"/>
            <w:gridSpan w:val="2"/>
            <w:vAlign w:val="top"/>
          </w:tcPr>
          <w:p>
            <w:pPr>
              <w:spacing w:before="105" w:line="186" w:lineRule="auto"/>
              <w:ind w:left="486"/>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56</w:t>
            </w:r>
          </w:p>
        </w:tc>
        <w:tc>
          <w:tcPr>
            <w:tcW w:w="883" w:type="dxa"/>
            <w:vAlign w:val="top"/>
          </w:tcPr>
          <w:p>
            <w:pPr>
              <w:spacing w:before="105" w:line="186" w:lineRule="auto"/>
              <w:ind w:left="144"/>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20351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744" w:type="dxa"/>
            <w:vAlign w:val="top"/>
          </w:tcPr>
          <w:p>
            <w:pPr>
              <w:spacing w:before="105" w:line="186" w:lineRule="auto"/>
              <w:ind w:left="135"/>
              <w:rPr>
                <w:rFonts w:ascii="Times New Roman" w:hAnsi="Times New Roman" w:eastAsia="Times New Roman" w:cs="Times New Roman"/>
                <w:sz w:val="24"/>
                <w:szCs w:val="24"/>
              </w:rPr>
            </w:pPr>
            <w:r>
              <w:rPr>
                <w:rFonts w:ascii="Times New Roman" w:hAnsi="Times New Roman" w:eastAsia="Times New Roman" w:cs="Times New Roman"/>
                <w:b/>
                <w:bCs/>
                <w:spacing w:val="-2"/>
                <w:sz w:val="24"/>
                <w:szCs w:val="24"/>
              </w:rPr>
              <w:t>2018</w:t>
            </w:r>
          </w:p>
        </w:tc>
        <w:tc>
          <w:tcPr>
            <w:tcW w:w="844" w:type="dxa"/>
            <w:gridSpan w:val="2"/>
            <w:vAlign w:val="top"/>
          </w:tcPr>
          <w:p>
            <w:pPr>
              <w:spacing w:before="105" w:line="186" w:lineRule="auto"/>
              <w:ind w:left="30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26</w:t>
            </w:r>
          </w:p>
        </w:tc>
        <w:tc>
          <w:tcPr>
            <w:tcW w:w="845" w:type="dxa"/>
            <w:gridSpan w:val="2"/>
            <w:vAlign w:val="top"/>
          </w:tcPr>
          <w:p>
            <w:pPr>
              <w:spacing w:before="105" w:line="186" w:lineRule="auto"/>
              <w:ind w:left="303"/>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24</w:t>
            </w:r>
          </w:p>
        </w:tc>
        <w:tc>
          <w:tcPr>
            <w:tcW w:w="849" w:type="dxa"/>
            <w:vAlign w:val="top"/>
          </w:tcPr>
          <w:p>
            <w:pPr>
              <w:spacing w:before="105" w:line="186" w:lineRule="auto"/>
              <w:ind w:left="308"/>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63</w:t>
            </w:r>
          </w:p>
        </w:tc>
        <w:tc>
          <w:tcPr>
            <w:tcW w:w="849" w:type="dxa"/>
            <w:vAlign w:val="top"/>
          </w:tcPr>
          <w:p>
            <w:pPr>
              <w:spacing w:before="105" w:line="186" w:lineRule="auto"/>
              <w:ind w:left="24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220</w:t>
            </w:r>
          </w:p>
        </w:tc>
        <w:tc>
          <w:tcPr>
            <w:tcW w:w="1128" w:type="dxa"/>
            <w:vAlign w:val="top"/>
          </w:tcPr>
          <w:p>
            <w:pPr>
              <w:spacing w:before="105" w:line="186" w:lineRule="auto"/>
              <w:ind w:left="26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21270</w:t>
            </w:r>
          </w:p>
        </w:tc>
        <w:tc>
          <w:tcPr>
            <w:tcW w:w="796" w:type="dxa"/>
            <w:vAlign w:val="top"/>
          </w:tcPr>
          <w:p>
            <w:pPr>
              <w:spacing w:before="105" w:line="186" w:lineRule="auto"/>
              <w:ind w:left="246"/>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173</w:t>
            </w:r>
          </w:p>
        </w:tc>
        <w:tc>
          <w:tcPr>
            <w:tcW w:w="926" w:type="dxa"/>
            <w:vAlign w:val="top"/>
          </w:tcPr>
          <w:p>
            <w:pPr>
              <w:spacing w:before="105" w:line="186" w:lineRule="auto"/>
              <w:ind w:left="410"/>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195" w:type="dxa"/>
            <w:vAlign w:val="top"/>
          </w:tcPr>
          <w:p>
            <w:pPr>
              <w:spacing w:before="105" w:line="186" w:lineRule="auto"/>
              <w:ind w:left="540"/>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190" w:type="dxa"/>
            <w:gridSpan w:val="2"/>
            <w:vAlign w:val="top"/>
          </w:tcPr>
          <w:p>
            <w:pPr>
              <w:spacing w:before="105" w:line="186" w:lineRule="auto"/>
              <w:ind w:left="486"/>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56</w:t>
            </w:r>
          </w:p>
        </w:tc>
        <w:tc>
          <w:tcPr>
            <w:tcW w:w="883" w:type="dxa"/>
            <w:vAlign w:val="top"/>
          </w:tcPr>
          <w:p>
            <w:pPr>
              <w:spacing w:before="105" w:line="186" w:lineRule="auto"/>
              <w:ind w:left="144"/>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21832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744" w:type="dxa"/>
            <w:vAlign w:val="top"/>
          </w:tcPr>
          <w:p>
            <w:pPr>
              <w:spacing w:before="67" w:line="178" w:lineRule="auto"/>
              <w:ind w:left="135"/>
              <w:rPr>
                <w:rFonts w:ascii="Times New Roman" w:hAnsi="Times New Roman" w:eastAsia="Times New Roman" w:cs="Times New Roman"/>
                <w:sz w:val="24"/>
                <w:szCs w:val="24"/>
              </w:rPr>
            </w:pPr>
            <w:r>
              <w:rPr>
                <w:rFonts w:ascii="Times New Roman" w:hAnsi="Times New Roman" w:eastAsia="Times New Roman" w:cs="Times New Roman"/>
                <w:b/>
                <w:bCs/>
                <w:spacing w:val="-2"/>
                <w:sz w:val="24"/>
                <w:szCs w:val="24"/>
              </w:rPr>
              <w:t>2019</w:t>
            </w:r>
          </w:p>
        </w:tc>
        <w:tc>
          <w:tcPr>
            <w:tcW w:w="844" w:type="dxa"/>
            <w:gridSpan w:val="2"/>
            <w:vAlign w:val="top"/>
          </w:tcPr>
          <w:p>
            <w:pPr>
              <w:spacing w:before="67" w:line="178" w:lineRule="auto"/>
              <w:ind w:left="30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26</w:t>
            </w:r>
          </w:p>
        </w:tc>
        <w:tc>
          <w:tcPr>
            <w:tcW w:w="845" w:type="dxa"/>
            <w:gridSpan w:val="2"/>
            <w:vAlign w:val="top"/>
          </w:tcPr>
          <w:p>
            <w:pPr>
              <w:spacing w:before="67" w:line="178" w:lineRule="auto"/>
              <w:ind w:left="303"/>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24</w:t>
            </w:r>
          </w:p>
        </w:tc>
        <w:tc>
          <w:tcPr>
            <w:tcW w:w="849" w:type="dxa"/>
            <w:vAlign w:val="top"/>
          </w:tcPr>
          <w:p>
            <w:pPr>
              <w:spacing w:before="67" w:line="178" w:lineRule="auto"/>
              <w:ind w:left="308"/>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63</w:t>
            </w:r>
          </w:p>
        </w:tc>
        <w:tc>
          <w:tcPr>
            <w:tcW w:w="849" w:type="dxa"/>
            <w:vAlign w:val="top"/>
          </w:tcPr>
          <w:p>
            <w:pPr>
              <w:spacing w:before="67" w:line="178" w:lineRule="auto"/>
              <w:ind w:left="24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228</w:t>
            </w:r>
          </w:p>
        </w:tc>
        <w:tc>
          <w:tcPr>
            <w:tcW w:w="1128" w:type="dxa"/>
            <w:vAlign w:val="top"/>
          </w:tcPr>
          <w:p>
            <w:pPr>
              <w:spacing w:before="67" w:line="178" w:lineRule="auto"/>
              <w:ind w:left="26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21865</w:t>
            </w:r>
          </w:p>
        </w:tc>
        <w:tc>
          <w:tcPr>
            <w:tcW w:w="796" w:type="dxa"/>
            <w:vAlign w:val="top"/>
          </w:tcPr>
          <w:p>
            <w:pPr>
              <w:spacing w:before="67" w:line="178" w:lineRule="auto"/>
              <w:ind w:left="246"/>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173</w:t>
            </w:r>
          </w:p>
        </w:tc>
        <w:tc>
          <w:tcPr>
            <w:tcW w:w="926" w:type="dxa"/>
            <w:vAlign w:val="top"/>
          </w:tcPr>
          <w:p>
            <w:pPr>
              <w:spacing w:before="67" w:line="178" w:lineRule="auto"/>
              <w:ind w:left="410"/>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195" w:type="dxa"/>
            <w:vAlign w:val="top"/>
          </w:tcPr>
          <w:p>
            <w:pPr>
              <w:spacing w:before="67" w:line="178" w:lineRule="auto"/>
              <w:ind w:left="542"/>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190" w:type="dxa"/>
            <w:gridSpan w:val="2"/>
            <w:vAlign w:val="top"/>
          </w:tcPr>
          <w:p>
            <w:pPr>
              <w:spacing w:before="67" w:line="178" w:lineRule="auto"/>
              <w:ind w:left="486"/>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52</w:t>
            </w:r>
          </w:p>
        </w:tc>
        <w:tc>
          <w:tcPr>
            <w:tcW w:w="883" w:type="dxa"/>
            <w:vAlign w:val="top"/>
          </w:tcPr>
          <w:p>
            <w:pPr>
              <w:spacing w:before="67" w:line="178" w:lineRule="auto"/>
              <w:ind w:left="144"/>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22434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44" w:type="dxa"/>
            <w:vAlign w:val="top"/>
          </w:tcPr>
          <w:p>
            <w:pPr>
              <w:spacing w:before="107" w:line="186" w:lineRule="auto"/>
              <w:ind w:left="135"/>
              <w:rPr>
                <w:rFonts w:ascii="Times New Roman" w:hAnsi="Times New Roman" w:eastAsia="Times New Roman" w:cs="Times New Roman"/>
                <w:sz w:val="24"/>
                <w:szCs w:val="24"/>
              </w:rPr>
            </w:pPr>
            <w:r>
              <w:rPr>
                <w:rFonts w:ascii="Times New Roman" w:hAnsi="Times New Roman" w:eastAsia="Times New Roman" w:cs="Times New Roman"/>
                <w:b/>
                <w:bCs/>
                <w:spacing w:val="-2"/>
                <w:sz w:val="24"/>
                <w:szCs w:val="24"/>
              </w:rPr>
              <w:t>2020</w:t>
            </w:r>
          </w:p>
        </w:tc>
        <w:tc>
          <w:tcPr>
            <w:tcW w:w="844" w:type="dxa"/>
            <w:gridSpan w:val="2"/>
            <w:vAlign w:val="top"/>
          </w:tcPr>
          <w:p>
            <w:pPr>
              <w:spacing w:before="107" w:line="186" w:lineRule="auto"/>
              <w:ind w:left="30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26</w:t>
            </w:r>
          </w:p>
        </w:tc>
        <w:tc>
          <w:tcPr>
            <w:tcW w:w="845" w:type="dxa"/>
            <w:gridSpan w:val="2"/>
            <w:vAlign w:val="top"/>
          </w:tcPr>
          <w:p>
            <w:pPr>
              <w:spacing w:before="107" w:line="186" w:lineRule="auto"/>
              <w:ind w:left="303"/>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24</w:t>
            </w:r>
          </w:p>
        </w:tc>
        <w:tc>
          <w:tcPr>
            <w:tcW w:w="849" w:type="dxa"/>
            <w:vAlign w:val="top"/>
          </w:tcPr>
          <w:p>
            <w:pPr>
              <w:spacing w:before="107" w:line="186" w:lineRule="auto"/>
              <w:ind w:left="308"/>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63</w:t>
            </w:r>
          </w:p>
        </w:tc>
        <w:tc>
          <w:tcPr>
            <w:tcW w:w="849" w:type="dxa"/>
            <w:vAlign w:val="top"/>
          </w:tcPr>
          <w:p>
            <w:pPr>
              <w:spacing w:before="107" w:line="186" w:lineRule="auto"/>
              <w:ind w:left="24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245</w:t>
            </w:r>
          </w:p>
        </w:tc>
        <w:tc>
          <w:tcPr>
            <w:tcW w:w="1128" w:type="dxa"/>
            <w:vAlign w:val="top"/>
          </w:tcPr>
          <w:p>
            <w:pPr>
              <w:spacing w:before="107" w:line="186" w:lineRule="auto"/>
              <w:ind w:left="26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22457</w:t>
            </w:r>
          </w:p>
        </w:tc>
        <w:tc>
          <w:tcPr>
            <w:tcW w:w="796" w:type="dxa"/>
            <w:vAlign w:val="top"/>
          </w:tcPr>
          <w:p>
            <w:pPr>
              <w:spacing w:before="107" w:line="186" w:lineRule="auto"/>
              <w:ind w:left="246"/>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173</w:t>
            </w:r>
          </w:p>
        </w:tc>
        <w:tc>
          <w:tcPr>
            <w:tcW w:w="926" w:type="dxa"/>
            <w:vAlign w:val="top"/>
          </w:tcPr>
          <w:p>
            <w:pPr>
              <w:spacing w:before="107" w:line="186" w:lineRule="auto"/>
              <w:ind w:left="372"/>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11</w:t>
            </w:r>
          </w:p>
        </w:tc>
        <w:tc>
          <w:tcPr>
            <w:tcW w:w="1195" w:type="dxa"/>
            <w:vAlign w:val="top"/>
          </w:tcPr>
          <w:p>
            <w:pPr>
              <w:spacing w:before="110" w:line="183" w:lineRule="auto"/>
              <w:ind w:left="543"/>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190" w:type="dxa"/>
            <w:gridSpan w:val="2"/>
            <w:vAlign w:val="top"/>
          </w:tcPr>
          <w:p>
            <w:pPr>
              <w:spacing w:before="107" w:line="186" w:lineRule="auto"/>
              <w:ind w:left="486"/>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52</w:t>
            </w:r>
          </w:p>
        </w:tc>
        <w:tc>
          <w:tcPr>
            <w:tcW w:w="883" w:type="dxa"/>
            <w:vAlign w:val="top"/>
          </w:tcPr>
          <w:p>
            <w:pPr>
              <w:spacing w:before="107" w:line="186" w:lineRule="auto"/>
              <w:ind w:left="144"/>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23056</w:t>
            </w:r>
          </w:p>
        </w:tc>
      </w:tr>
      <w:tr>
        <w:tblPrEx>
          <w:tblBorders>
            <w:top w:val="single" w:color="D9D9D9" w:sz="6" w:space="0"/>
            <w:left w:val="single" w:color="D9D9D9" w:sz="6" w:space="0"/>
            <w:bottom w:val="single" w:color="D9D9D9" w:sz="6" w:space="0"/>
            <w:right w:val="single" w:color="D9D9D9" w:sz="6" w:space="0"/>
            <w:insideH w:val="single" w:color="D9D9D9" w:sz="6" w:space="0"/>
            <w:insideV w:val="single" w:color="D9D9D9" w:sz="6" w:space="0"/>
          </w:tblBorders>
          <w:tblCellMar>
            <w:top w:w="0" w:type="dxa"/>
            <w:left w:w="0" w:type="dxa"/>
            <w:bottom w:w="0" w:type="dxa"/>
            <w:right w:w="0" w:type="dxa"/>
          </w:tblCellMar>
        </w:tblPrEx>
        <w:trPr>
          <w:gridBefore w:val="2"/>
          <w:gridAfter w:val="2"/>
          <w:trHeight w:val="3879" w:hRule="atLeast"/>
        </w:trPr>
        <w:tc>
          <w:tcPr>
            <w:tcW w:w="635" w:type="dxa"/>
            <w:gridSpan w:val="2"/>
            <w:tcBorders>
              <w:top w:val="single" w:color="D9D9D9" w:sz="4" w:space="0"/>
              <w:bottom w:val="nil"/>
              <w:right w:val="nil"/>
            </w:tcBorders>
            <w:vAlign w:val="top"/>
          </w:tcPr>
          <w:p>
            <w:pPr>
              <w:spacing w:before="127" w:line="187" w:lineRule="auto"/>
              <w:ind w:left="89"/>
              <w:rPr>
                <w:rFonts w:ascii="DengXian" w:hAnsi="DengXian" w:eastAsia="DengXian" w:cs="DengXian"/>
                <w:sz w:val="18"/>
                <w:szCs w:val="18"/>
              </w:rPr>
            </w:pPr>
            <w:r>
              <w:rPr>
                <w:rFonts w:ascii="DengXian" w:hAnsi="DengXian" w:eastAsia="DengXian" w:cs="DengXian"/>
                <w:color w:val="595959"/>
                <w:spacing w:val="-2"/>
                <w:sz w:val="18"/>
                <w:szCs w:val="18"/>
              </w:rPr>
              <w:t>25000</w:t>
            </w:r>
          </w:p>
          <w:p>
            <w:pPr>
              <w:spacing w:line="466" w:lineRule="auto"/>
              <w:rPr>
                <w:rFonts w:ascii="Arial"/>
                <w:sz w:val="21"/>
              </w:rPr>
            </w:pPr>
          </w:p>
          <w:p>
            <w:pPr>
              <w:spacing w:before="61" w:line="187" w:lineRule="auto"/>
              <w:ind w:left="89"/>
              <w:rPr>
                <w:rFonts w:ascii="DengXian" w:hAnsi="DengXian" w:eastAsia="DengXian" w:cs="DengXian"/>
                <w:sz w:val="18"/>
                <w:szCs w:val="18"/>
              </w:rPr>
            </w:pPr>
            <w:r>
              <w:rPr>
                <w:rFonts w:ascii="DengXian" w:hAnsi="DengXian" w:eastAsia="DengXian" w:cs="DengXian"/>
                <w:color w:val="595959"/>
                <w:spacing w:val="-2"/>
                <w:sz w:val="18"/>
                <w:szCs w:val="18"/>
              </w:rPr>
              <w:t>20000</w:t>
            </w:r>
          </w:p>
          <w:p>
            <w:pPr>
              <w:spacing w:line="467" w:lineRule="auto"/>
              <w:rPr>
                <w:rFonts w:ascii="Arial"/>
                <w:sz w:val="21"/>
              </w:rPr>
            </w:pPr>
          </w:p>
          <w:p>
            <w:pPr>
              <w:spacing w:before="61" w:line="187" w:lineRule="auto"/>
              <w:ind w:left="93"/>
              <w:rPr>
                <w:rFonts w:ascii="DengXian" w:hAnsi="DengXian" w:eastAsia="DengXian" w:cs="DengXian"/>
                <w:sz w:val="18"/>
                <w:szCs w:val="18"/>
              </w:rPr>
            </w:pPr>
            <w:r>
              <w:rPr>
                <w:rFonts w:ascii="DengXian" w:hAnsi="DengXian" w:eastAsia="DengXian" w:cs="DengXian"/>
                <w:color w:val="595959"/>
                <w:spacing w:val="-3"/>
                <w:sz w:val="18"/>
                <w:szCs w:val="18"/>
              </w:rPr>
              <w:t>15000</w:t>
            </w:r>
          </w:p>
          <w:p>
            <w:pPr>
              <w:spacing w:line="466" w:lineRule="auto"/>
              <w:rPr>
                <w:rFonts w:ascii="Arial"/>
                <w:sz w:val="21"/>
              </w:rPr>
            </w:pPr>
          </w:p>
          <w:p>
            <w:pPr>
              <w:spacing w:before="61" w:line="187" w:lineRule="auto"/>
              <w:ind w:left="93"/>
              <w:rPr>
                <w:rFonts w:ascii="DengXian" w:hAnsi="DengXian" w:eastAsia="DengXian" w:cs="DengXian"/>
                <w:sz w:val="18"/>
                <w:szCs w:val="18"/>
              </w:rPr>
            </w:pPr>
            <w:r>
              <w:rPr>
                <w:rFonts w:ascii="DengXian" w:hAnsi="DengXian" w:eastAsia="DengXian" w:cs="DengXian"/>
                <w:color w:val="595959"/>
                <w:spacing w:val="-3"/>
                <w:sz w:val="18"/>
                <w:szCs w:val="18"/>
              </w:rPr>
              <w:t>10000</w:t>
            </w:r>
          </w:p>
          <w:p>
            <w:pPr>
              <w:spacing w:line="466" w:lineRule="auto"/>
              <w:rPr>
                <w:rFonts w:ascii="Arial"/>
                <w:sz w:val="21"/>
              </w:rPr>
            </w:pPr>
          </w:p>
          <w:p>
            <w:pPr>
              <w:spacing w:before="62" w:line="187" w:lineRule="auto"/>
              <w:ind w:left="185"/>
              <w:rPr>
                <w:rFonts w:ascii="DengXian" w:hAnsi="DengXian" w:eastAsia="DengXian" w:cs="DengXian"/>
                <w:sz w:val="18"/>
                <w:szCs w:val="18"/>
              </w:rPr>
            </w:pPr>
            <w:r>
              <w:rPr>
                <w:rFonts w:ascii="DengXian" w:hAnsi="DengXian" w:eastAsia="DengXian" w:cs="DengXian"/>
                <w:color w:val="595959"/>
                <w:spacing w:val="-2"/>
                <w:sz w:val="18"/>
                <w:szCs w:val="18"/>
              </w:rPr>
              <w:t>5000</w:t>
            </w:r>
          </w:p>
          <w:p>
            <w:pPr>
              <w:spacing w:line="467" w:lineRule="auto"/>
              <w:rPr>
                <w:rFonts w:ascii="Arial"/>
                <w:sz w:val="21"/>
              </w:rPr>
            </w:pPr>
          </w:p>
          <w:p>
            <w:pPr>
              <w:spacing w:before="61" w:line="137" w:lineRule="exact"/>
              <w:ind w:left="467"/>
              <w:rPr>
                <w:rFonts w:ascii="DengXian" w:hAnsi="DengXian" w:eastAsia="DengXian" w:cs="DengXian"/>
                <w:sz w:val="18"/>
                <w:szCs w:val="18"/>
              </w:rPr>
            </w:pPr>
            <w:r>
              <w:rPr>
                <w:rFonts w:ascii="DengXian" w:hAnsi="DengXian" w:eastAsia="DengXian" w:cs="DengXian"/>
                <w:color w:val="595959"/>
                <w:position w:val="-1"/>
                <w:sz w:val="18"/>
                <w:szCs w:val="18"/>
              </w:rPr>
              <w:t>0</w:t>
            </w:r>
          </w:p>
        </w:tc>
        <w:tc>
          <w:tcPr>
            <w:tcW w:w="6564" w:type="dxa"/>
            <w:gridSpan w:val="8"/>
            <w:tcBorders>
              <w:top w:val="single" w:color="D9D9D9" w:sz="4" w:space="0"/>
              <w:left w:val="nil"/>
              <w:bottom w:val="nil"/>
            </w:tcBorders>
            <w:vAlign w:val="top"/>
          </w:tcPr>
          <w:p>
            <w:pPr>
              <w:spacing w:line="148" w:lineRule="exact"/>
            </w:pPr>
          </w:p>
          <w:tbl>
            <w:tblPr>
              <w:tblStyle w:val="5"/>
              <w:tblW w:w="6123" w:type="dxa"/>
              <w:tblInd w:w="68" w:type="dxa"/>
              <w:tblBorders>
                <w:top w:val="single" w:color="D9D9D9" w:sz="6" w:space="0"/>
                <w:left w:val="single" w:color="D9D9D9" w:sz="6" w:space="0"/>
                <w:bottom w:val="single" w:color="D9D9D9" w:sz="6" w:space="0"/>
                <w:right w:val="single" w:color="D9D9D9" w:sz="6" w:space="0"/>
                <w:insideH w:val="single" w:color="D9D9D9" w:sz="6" w:space="0"/>
                <w:insideV w:val="single" w:color="D9D9D9" w:sz="6" w:space="0"/>
              </w:tblBorders>
              <w:tblLayout w:type="fixed"/>
              <w:tblCellMar>
                <w:top w:w="0" w:type="dxa"/>
                <w:left w:w="0" w:type="dxa"/>
                <w:bottom w:w="0" w:type="dxa"/>
                <w:right w:w="0" w:type="dxa"/>
              </w:tblCellMar>
            </w:tblPr>
            <w:tblGrid>
              <w:gridCol w:w="2550"/>
              <w:gridCol w:w="1023"/>
              <w:gridCol w:w="2550"/>
            </w:tblGrid>
            <w:tr>
              <w:tblPrEx>
                <w:tblBorders>
                  <w:top w:val="single" w:color="D9D9D9" w:sz="6" w:space="0"/>
                  <w:left w:val="single" w:color="D9D9D9" w:sz="6" w:space="0"/>
                  <w:bottom w:val="single" w:color="D9D9D9" w:sz="6" w:space="0"/>
                  <w:right w:val="single" w:color="D9D9D9" w:sz="6" w:space="0"/>
                  <w:insideH w:val="single" w:color="D9D9D9" w:sz="6" w:space="0"/>
                  <w:insideV w:val="single" w:color="D9D9D9" w:sz="6" w:space="0"/>
                </w:tblBorders>
                <w:tblCellMar>
                  <w:top w:w="0" w:type="dxa"/>
                  <w:left w:w="0" w:type="dxa"/>
                  <w:bottom w:w="0" w:type="dxa"/>
                  <w:right w:w="0" w:type="dxa"/>
                </w:tblCellMar>
              </w:tblPrEx>
              <w:trPr>
                <w:trHeight w:val="749" w:hRule="atLeast"/>
              </w:trPr>
              <w:tc>
                <w:tcPr>
                  <w:tcW w:w="2550" w:type="dxa"/>
                  <w:tcBorders>
                    <w:right w:val="nil"/>
                  </w:tcBorders>
                  <w:vAlign w:val="top"/>
                </w:tcPr>
                <w:p>
                  <w:pPr>
                    <w:rPr>
                      <w:rFonts w:ascii="Arial"/>
                      <w:sz w:val="21"/>
                    </w:rPr>
                  </w:pPr>
                  <w:r>
                    <w:drawing>
                      <wp:anchor distT="0" distB="0" distL="0" distR="0" simplePos="0" relativeHeight="251817984" behindDoc="0" locked="0" layoutInCell="1" allowOverlap="1">
                        <wp:simplePos x="0" y="0"/>
                        <wp:positionH relativeFrom="rightMargin">
                          <wp:posOffset>-355600</wp:posOffset>
                        </wp:positionH>
                        <wp:positionV relativeFrom="topMargin">
                          <wp:posOffset>410845</wp:posOffset>
                        </wp:positionV>
                        <wp:extent cx="70485" cy="70485"/>
                        <wp:effectExtent l="0" t="0" r="0" b="0"/>
                        <wp:wrapNone/>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195"/>
                                <a:stretch>
                                  <a:fillRect/>
                                </a:stretch>
                              </pic:blipFill>
                              <pic:spPr>
                                <a:xfrm>
                                  <a:off x="0" y="0"/>
                                  <a:ext cx="70485" cy="70485"/>
                                </a:xfrm>
                                <a:prstGeom prst="rect">
                                  <a:avLst/>
                                </a:prstGeom>
                              </pic:spPr>
                            </pic:pic>
                          </a:graphicData>
                        </a:graphic>
                      </wp:anchor>
                    </w:drawing>
                  </w:r>
                  <w:r>
                    <w:pict>
                      <v:shape id="_x0000_s1195" o:spid="_x0000_s1195" o:spt="202" type="#_x0000_t202" style="position:absolute;left:0pt;margin-left:89.5pt;margin-top:18.45pt;height:11.55pt;width:25.55pt;mso-position-horizontal-relative:page;mso-position-vertical-relative:page;z-index:251821056;mso-width-relative:page;mso-height-relative:page;" filled="f" stroked="f" coordsize="21600,21600">
                        <v:path/>
                        <v:fill on="f" focussize="0,0"/>
                        <v:stroke on="f"/>
                        <v:imagedata o:title=""/>
                        <o:lock v:ext="edit" aspectratio="f"/>
                        <v:textbox inset="0mm,0mm,0mm,0mm">
                          <w:txbxContent>
                            <w:p>
                              <w:pPr>
                                <w:spacing w:before="20" w:line="187" w:lineRule="auto"/>
                                <w:ind w:left="20"/>
                                <w:rPr>
                                  <w:rFonts w:ascii="DengXian" w:hAnsi="DengXian" w:eastAsia="DengXian" w:cs="DengXian"/>
                                  <w:sz w:val="18"/>
                                  <w:szCs w:val="18"/>
                                </w:rPr>
                              </w:pPr>
                              <w:r>
                                <w:rPr>
                                  <w:rFonts w:ascii="DengXian" w:hAnsi="DengXian" w:eastAsia="DengXian" w:cs="DengXian"/>
                                  <w:color w:val="404040"/>
                                  <w:spacing w:val="-1"/>
                                  <w:sz w:val="18"/>
                                  <w:szCs w:val="18"/>
                                </w:rPr>
                                <w:t>20351</w:t>
                              </w:r>
                            </w:p>
                          </w:txbxContent>
                        </v:textbox>
                      </v:shape>
                    </w:pict>
                  </w:r>
                  <w:r>
                    <w:pict>
                      <v:shape id="_x0000_s1196" o:spid="_x0000_s1196" o:spt="202" type="#_x0000_t202" style="position:absolute;left:0pt;margin-left:38.65pt;margin-top:32.65pt;height:11.55pt;width:25.35pt;mso-position-horizontal-relative:page;mso-position-vertical-relative:page;z-index:251820032;mso-width-relative:page;mso-height-relative:page;" filled="f" stroked="f" coordsize="21600,21600">
                        <v:path/>
                        <v:fill on="f" focussize="0,0"/>
                        <v:stroke on="f"/>
                        <v:imagedata o:title=""/>
                        <o:lock v:ext="edit" aspectratio="f"/>
                        <v:textbox inset="0mm,0mm,0mm,0mm">
                          <w:txbxContent>
                            <w:p>
                              <w:pPr>
                                <w:spacing w:before="20" w:line="187" w:lineRule="auto"/>
                                <w:ind w:left="20"/>
                                <w:rPr>
                                  <w:rFonts w:ascii="DengXian" w:hAnsi="DengXian" w:eastAsia="DengXian" w:cs="DengXian"/>
                                  <w:sz w:val="18"/>
                                  <w:szCs w:val="18"/>
                                </w:rPr>
                              </w:pPr>
                              <w:r>
                                <w:rPr>
                                  <w:rFonts w:ascii="DengXian" w:hAnsi="DengXian" w:eastAsia="DengXian" w:cs="DengXian"/>
                                  <w:color w:val="404040"/>
                                  <w:spacing w:val="-2"/>
                                  <w:sz w:val="18"/>
                                  <w:szCs w:val="18"/>
                                </w:rPr>
                                <w:t>18383</w:t>
                              </w:r>
                            </w:p>
                          </w:txbxContent>
                        </v:textbox>
                      </v:shape>
                    </w:pict>
                  </w:r>
                </w:p>
              </w:tc>
              <w:tc>
                <w:tcPr>
                  <w:tcW w:w="1023" w:type="dxa"/>
                  <w:tcBorders>
                    <w:left w:val="nil"/>
                    <w:right w:val="nil"/>
                  </w:tcBorders>
                  <w:vAlign w:val="top"/>
                </w:tcPr>
                <w:p>
                  <w:pPr>
                    <w:spacing w:line="433" w:lineRule="auto"/>
                    <w:rPr>
                      <w:rFonts w:ascii="Arial"/>
                      <w:sz w:val="21"/>
                    </w:rPr>
                  </w:pPr>
                  <w:r>
                    <w:pict>
                      <v:shape id="_x0000_s1197" o:spid="_x0000_s1197" o:spt="202" type="#_x0000_t202" style="position:absolute;left:0pt;margin-left:13.05pt;margin-top:7.8pt;height:11.55pt;width:25.55pt;mso-position-horizontal-relative:page;mso-position-vertical-relative:page;z-index:251822080;mso-width-relative:page;mso-height-relative:page;" filled="f" stroked="f" coordsize="21600,21600">
                        <v:path/>
                        <v:fill on="f" focussize="0,0"/>
                        <v:stroke on="f"/>
                        <v:imagedata o:title=""/>
                        <o:lock v:ext="edit" aspectratio="f"/>
                        <v:textbox inset="0mm,0mm,0mm,0mm">
                          <w:txbxContent>
                            <w:p>
                              <w:pPr>
                                <w:spacing w:before="20" w:line="187" w:lineRule="auto"/>
                                <w:ind w:left="20"/>
                                <w:rPr>
                                  <w:rFonts w:ascii="DengXian" w:hAnsi="DengXian" w:eastAsia="DengXian" w:cs="DengXian"/>
                                  <w:sz w:val="18"/>
                                  <w:szCs w:val="18"/>
                                </w:rPr>
                              </w:pPr>
                              <w:r>
                                <w:rPr>
                                  <w:rFonts w:ascii="DengXian" w:hAnsi="DengXian" w:eastAsia="DengXian" w:cs="DengXian"/>
                                  <w:color w:val="404040"/>
                                  <w:spacing w:val="-1"/>
                                  <w:sz w:val="18"/>
                                  <w:szCs w:val="18"/>
                                </w:rPr>
                                <w:t>21832</w:t>
                              </w:r>
                            </w:p>
                          </w:txbxContent>
                        </v:textbox>
                      </v:shape>
                    </w:pict>
                  </w:r>
                </w:p>
                <w:p>
                  <w:pPr>
                    <w:spacing w:line="111" w:lineRule="exact"/>
                    <w:ind w:left="456"/>
                  </w:pPr>
                  <w:r>
                    <w:pict>
                      <v:shape id="_x0000_s1198" o:spid="_x0000_s1198" style="position:absolute;left:0pt;margin-left:-77.2pt;margin-top:-10pt;height:34.45pt;width:205.65pt;z-index:251819008;mso-width-relative:page;mso-height-relative:page;" filled="f" stroked="t" coordsize="4112,689" path="m15,673l4097,15e">
                        <v:fill on="f" focussize="0,0"/>
                        <v:stroke weight="1.5pt" color="#4472C4" miterlimit="10" dashstyle="dash" endcap="round"/>
                        <v:imagedata o:title=""/>
                        <o:lock v:ext="edit"/>
                      </v:shape>
                    </w:pict>
                  </w:r>
                  <w:r>
                    <w:rPr>
                      <w:position w:val="-2"/>
                    </w:rPr>
                    <w:drawing>
                      <wp:inline distT="0" distB="0" distL="0" distR="0">
                        <wp:extent cx="70485" cy="70485"/>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96"/>
                                <a:stretch>
                                  <a:fillRect/>
                                </a:stretch>
                              </pic:blipFill>
                              <pic:spPr>
                                <a:xfrm>
                                  <a:off x="0" y="0"/>
                                  <a:ext cx="70485" cy="70485"/>
                                </a:xfrm>
                                <a:prstGeom prst="rect">
                                  <a:avLst/>
                                </a:prstGeom>
                              </pic:spPr>
                            </pic:pic>
                          </a:graphicData>
                        </a:graphic>
                      </wp:inline>
                    </w:drawing>
                  </w:r>
                </w:p>
              </w:tc>
              <w:tc>
                <w:tcPr>
                  <w:tcW w:w="2550" w:type="dxa"/>
                  <w:tcBorders>
                    <w:left w:val="nil"/>
                    <w:right w:val="nil"/>
                  </w:tcBorders>
                  <w:vAlign w:val="top"/>
                </w:tcPr>
                <w:p>
                  <w:pPr>
                    <w:spacing w:before="74" w:line="181" w:lineRule="auto"/>
                    <w:ind w:left="278"/>
                    <w:rPr>
                      <w:rFonts w:ascii="DengXian" w:hAnsi="DengXian" w:eastAsia="DengXian" w:cs="DengXian"/>
                      <w:sz w:val="18"/>
                      <w:szCs w:val="18"/>
                    </w:rPr>
                  </w:pPr>
                  <w:r>
                    <w:pict>
                      <v:shape id="_x0000_s1199" o:spid="_x0000_s1199" o:spt="202" type="#_x0000_t202" style="position:absolute;left:0pt;margin-left:63.95pt;margin-top:-1.75pt;height:11.55pt;width:25.55pt;z-index:251813888;mso-width-relative:page;mso-height-relative:page;" filled="f" stroked="f" coordsize="21600,21600">
                        <v:path/>
                        <v:fill on="f" focussize="0,0"/>
                        <v:stroke on="f"/>
                        <v:imagedata o:title=""/>
                        <o:lock v:ext="edit" aspectratio="f"/>
                        <v:textbox inset="0mm,0mm,0mm,0mm">
                          <w:txbxContent>
                            <w:p>
                              <w:pPr>
                                <w:spacing w:before="20" w:line="187" w:lineRule="auto"/>
                                <w:ind w:left="20"/>
                                <w:rPr>
                                  <w:rFonts w:ascii="DengXian" w:hAnsi="DengXian" w:eastAsia="DengXian" w:cs="DengXian"/>
                                  <w:sz w:val="18"/>
                                  <w:szCs w:val="18"/>
                                </w:rPr>
                              </w:pPr>
                              <w:r>
                                <w:rPr>
                                  <w:rFonts w:ascii="DengXian" w:hAnsi="DengXian" w:eastAsia="DengXian" w:cs="DengXian"/>
                                  <w:color w:val="404040"/>
                                  <w:spacing w:val="-1"/>
                                  <w:sz w:val="18"/>
                                  <w:szCs w:val="18"/>
                                </w:rPr>
                                <w:t>23056</w:t>
                              </w:r>
                            </w:p>
                          </w:txbxContent>
                        </v:textbox>
                      </v:shape>
                    </w:pict>
                  </w:r>
                  <w:r>
                    <w:rPr>
                      <w:rFonts w:ascii="DengXian" w:hAnsi="DengXian" w:eastAsia="DengXian" w:cs="DengXian"/>
                      <w:color w:val="404040"/>
                      <w:spacing w:val="-1"/>
                      <w:sz w:val="18"/>
                      <w:szCs w:val="18"/>
                    </w:rPr>
                    <w:t>22434</w:t>
                  </w:r>
                </w:p>
                <w:p>
                  <w:pPr>
                    <w:spacing w:line="101" w:lineRule="exact"/>
                    <w:ind w:left="1478"/>
                  </w:pPr>
                  <w:r>
                    <w:rPr>
                      <w:position w:val="-2"/>
                    </w:rPr>
                    <w:drawing>
                      <wp:inline distT="0" distB="0" distL="0" distR="0">
                        <wp:extent cx="69850" cy="64135"/>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197"/>
                                <a:stretch>
                                  <a:fillRect/>
                                </a:stretch>
                              </pic:blipFill>
                              <pic:spPr>
                                <a:xfrm>
                                  <a:off x="0" y="0"/>
                                  <a:ext cx="70484" cy="64198"/>
                                </a:xfrm>
                                <a:prstGeom prst="rect">
                                  <a:avLst/>
                                </a:prstGeom>
                              </pic:spPr>
                            </pic:pic>
                          </a:graphicData>
                        </a:graphic>
                      </wp:inline>
                    </w:drawing>
                  </w:r>
                </w:p>
                <w:p>
                  <w:pPr>
                    <w:spacing w:line="101" w:lineRule="exact"/>
                    <w:ind w:left="456"/>
                  </w:pPr>
                  <w:r>
                    <w:rPr>
                      <w:position w:val="-2"/>
                    </w:rPr>
                    <w:drawing>
                      <wp:inline distT="0" distB="0" distL="0" distR="0">
                        <wp:extent cx="70485" cy="64135"/>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198"/>
                                <a:stretch>
                                  <a:fillRect/>
                                </a:stretch>
                              </pic:blipFill>
                              <pic:spPr>
                                <a:xfrm>
                                  <a:off x="0" y="0"/>
                                  <a:ext cx="70485" cy="64198"/>
                                </a:xfrm>
                                <a:prstGeom prst="rect">
                                  <a:avLst/>
                                </a:prstGeom>
                              </pic:spPr>
                            </pic:pic>
                          </a:graphicData>
                        </a:graphic>
                      </wp:inline>
                    </w:drawing>
                  </w:r>
                </w:p>
              </w:tc>
            </w:tr>
            <w:tr>
              <w:tblPrEx>
                <w:tblBorders>
                  <w:top w:val="single" w:color="D9D9D9" w:sz="6" w:space="0"/>
                  <w:left w:val="single" w:color="D9D9D9" w:sz="6" w:space="0"/>
                  <w:bottom w:val="single" w:color="D9D9D9" w:sz="6" w:space="0"/>
                  <w:right w:val="single" w:color="D9D9D9" w:sz="6" w:space="0"/>
                  <w:insideH w:val="single" w:color="D9D9D9" w:sz="6" w:space="0"/>
                  <w:insideV w:val="single" w:color="D9D9D9" w:sz="6" w:space="0"/>
                </w:tblBorders>
                <w:tblCellMar>
                  <w:top w:w="0" w:type="dxa"/>
                  <w:left w:w="0" w:type="dxa"/>
                  <w:bottom w:w="0" w:type="dxa"/>
                  <w:right w:w="0" w:type="dxa"/>
                </w:tblCellMar>
              </w:tblPrEx>
              <w:trPr>
                <w:trHeight w:val="707" w:hRule="atLeast"/>
              </w:trPr>
              <w:tc>
                <w:tcPr>
                  <w:tcW w:w="6123" w:type="dxa"/>
                  <w:gridSpan w:val="3"/>
                  <w:tcBorders>
                    <w:right w:val="nil"/>
                  </w:tcBorders>
                  <w:vAlign w:val="top"/>
                </w:tcPr>
                <w:p>
                  <w:pPr>
                    <w:spacing w:before="166" w:line="111" w:lineRule="exact"/>
                    <w:ind w:firstLine="959"/>
                  </w:pPr>
                  <w:r>
                    <w:rPr>
                      <w:position w:val="-2"/>
                    </w:rPr>
                    <w:drawing>
                      <wp:inline distT="0" distB="0" distL="0" distR="0">
                        <wp:extent cx="70485" cy="69850"/>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199"/>
                                <a:stretch>
                                  <a:fillRect/>
                                </a:stretch>
                              </pic:blipFill>
                              <pic:spPr>
                                <a:xfrm>
                                  <a:off x="0" y="0"/>
                                  <a:ext cx="70485" cy="70484"/>
                                </a:xfrm>
                                <a:prstGeom prst="rect">
                                  <a:avLst/>
                                </a:prstGeom>
                              </pic:spPr>
                            </pic:pic>
                          </a:graphicData>
                        </a:graphic>
                      </wp:inline>
                    </w:drawing>
                  </w:r>
                </w:p>
              </w:tc>
            </w:tr>
            <w:tr>
              <w:tblPrEx>
                <w:tblBorders>
                  <w:top w:val="single" w:color="D9D9D9" w:sz="6" w:space="0"/>
                  <w:left w:val="single" w:color="D9D9D9" w:sz="6" w:space="0"/>
                  <w:bottom w:val="single" w:color="D9D9D9" w:sz="6" w:space="0"/>
                  <w:right w:val="single" w:color="D9D9D9" w:sz="6" w:space="0"/>
                  <w:insideH w:val="single" w:color="D9D9D9" w:sz="6" w:space="0"/>
                  <w:insideV w:val="single" w:color="D9D9D9" w:sz="6" w:space="0"/>
                </w:tblBorders>
                <w:tblCellMar>
                  <w:top w:w="0" w:type="dxa"/>
                  <w:left w:w="0" w:type="dxa"/>
                  <w:bottom w:w="0" w:type="dxa"/>
                  <w:right w:w="0" w:type="dxa"/>
                </w:tblCellMar>
              </w:tblPrEx>
              <w:trPr>
                <w:trHeight w:val="702" w:hRule="atLeast"/>
              </w:trPr>
              <w:tc>
                <w:tcPr>
                  <w:tcW w:w="6123" w:type="dxa"/>
                  <w:gridSpan w:val="3"/>
                  <w:tcBorders>
                    <w:right w:val="nil"/>
                  </w:tcBorders>
                  <w:vAlign w:val="top"/>
                </w:tcPr>
                <w:p>
                  <w:pPr>
                    <w:rPr>
                      <w:rFonts w:ascii="Arial"/>
                      <w:sz w:val="21"/>
                    </w:rPr>
                  </w:pPr>
                </w:p>
              </w:tc>
            </w:tr>
            <w:tr>
              <w:tblPrEx>
                <w:tblBorders>
                  <w:top w:val="single" w:color="D9D9D9" w:sz="6" w:space="0"/>
                  <w:left w:val="single" w:color="D9D9D9" w:sz="6" w:space="0"/>
                  <w:bottom w:val="single" w:color="D9D9D9" w:sz="6" w:space="0"/>
                  <w:right w:val="single" w:color="D9D9D9" w:sz="6" w:space="0"/>
                  <w:insideH w:val="single" w:color="D9D9D9" w:sz="6" w:space="0"/>
                  <w:insideV w:val="single" w:color="D9D9D9" w:sz="6" w:space="0"/>
                </w:tblBorders>
                <w:tblCellMar>
                  <w:top w:w="0" w:type="dxa"/>
                  <w:left w:w="0" w:type="dxa"/>
                  <w:bottom w:w="0" w:type="dxa"/>
                  <w:right w:w="0" w:type="dxa"/>
                </w:tblCellMar>
              </w:tblPrEx>
              <w:trPr>
                <w:trHeight w:val="702" w:hRule="atLeast"/>
              </w:trPr>
              <w:tc>
                <w:tcPr>
                  <w:tcW w:w="6123" w:type="dxa"/>
                  <w:gridSpan w:val="3"/>
                  <w:tcBorders>
                    <w:right w:val="nil"/>
                  </w:tcBorders>
                  <w:vAlign w:val="top"/>
                </w:tcPr>
                <w:p>
                  <w:pPr>
                    <w:rPr>
                      <w:rFonts w:ascii="Arial"/>
                      <w:sz w:val="21"/>
                    </w:rPr>
                  </w:pPr>
                </w:p>
              </w:tc>
            </w:tr>
            <w:tr>
              <w:tblPrEx>
                <w:tblBorders>
                  <w:top w:val="single" w:color="D9D9D9" w:sz="6" w:space="0"/>
                  <w:left w:val="single" w:color="D9D9D9" w:sz="6" w:space="0"/>
                  <w:bottom w:val="single" w:color="D9D9D9" w:sz="6" w:space="0"/>
                  <w:right w:val="single" w:color="D9D9D9" w:sz="6" w:space="0"/>
                  <w:insideH w:val="single" w:color="D9D9D9" w:sz="6" w:space="0"/>
                  <w:insideV w:val="single" w:color="D9D9D9" w:sz="6" w:space="0"/>
                </w:tblBorders>
                <w:tblCellMar>
                  <w:top w:w="0" w:type="dxa"/>
                  <w:left w:w="0" w:type="dxa"/>
                  <w:bottom w:w="0" w:type="dxa"/>
                  <w:right w:w="0" w:type="dxa"/>
                </w:tblCellMar>
              </w:tblPrEx>
              <w:trPr>
                <w:trHeight w:val="709" w:hRule="atLeast"/>
              </w:trPr>
              <w:tc>
                <w:tcPr>
                  <w:tcW w:w="6123" w:type="dxa"/>
                  <w:gridSpan w:val="3"/>
                  <w:tcBorders>
                    <w:top w:val="single" w:color="BFBFBF" w:sz="6" w:space="0"/>
                    <w:left w:val="single" w:color="BFBFBF" w:sz="6" w:space="0"/>
                    <w:bottom w:val="single" w:color="BFBFBF" w:sz="6" w:space="0"/>
                    <w:right w:val="nil"/>
                  </w:tcBorders>
                  <w:vAlign w:val="top"/>
                </w:tcPr>
                <w:p>
                  <w:pPr>
                    <w:rPr>
                      <w:rFonts w:ascii="Arial"/>
                      <w:sz w:val="21"/>
                    </w:rPr>
                  </w:pPr>
                </w:p>
              </w:tc>
            </w:tr>
          </w:tbl>
          <w:p>
            <w:pPr>
              <w:spacing w:line="61" w:lineRule="exact"/>
              <w:rPr>
                <w:rFonts w:ascii="Arial"/>
                <w:sz w:val="5"/>
              </w:rPr>
            </w:pPr>
          </w:p>
        </w:tc>
      </w:tr>
      <w:tr>
        <w:tblPrEx>
          <w:tblBorders>
            <w:top w:val="single" w:color="D9D9D9" w:sz="6" w:space="0"/>
            <w:left w:val="single" w:color="D9D9D9" w:sz="6" w:space="0"/>
            <w:bottom w:val="single" w:color="D9D9D9" w:sz="6" w:space="0"/>
            <w:right w:val="single" w:color="D9D9D9" w:sz="6" w:space="0"/>
            <w:insideH w:val="single" w:color="D9D9D9" w:sz="6" w:space="0"/>
            <w:insideV w:val="single" w:color="D9D9D9" w:sz="6" w:space="0"/>
          </w:tblBorders>
          <w:tblCellMar>
            <w:top w:w="0" w:type="dxa"/>
            <w:left w:w="0" w:type="dxa"/>
            <w:bottom w:w="0" w:type="dxa"/>
            <w:right w:w="0" w:type="dxa"/>
          </w:tblCellMar>
        </w:tblPrEx>
        <w:trPr>
          <w:gridBefore w:val="2"/>
          <w:gridAfter w:val="2"/>
          <w:trHeight w:val="428" w:hRule="atLeast"/>
        </w:trPr>
        <w:tc>
          <w:tcPr>
            <w:tcW w:w="7199" w:type="dxa"/>
            <w:gridSpan w:val="10"/>
            <w:tcBorders>
              <w:top w:val="nil"/>
            </w:tcBorders>
            <w:vAlign w:val="top"/>
          </w:tcPr>
          <w:p>
            <w:pPr>
              <w:spacing w:before="45" w:line="187" w:lineRule="auto"/>
              <w:ind w:left="516"/>
              <w:rPr>
                <w:rFonts w:ascii="DengXian" w:hAnsi="DengXian" w:eastAsia="DengXian" w:cs="DengXian"/>
                <w:sz w:val="18"/>
                <w:szCs w:val="18"/>
              </w:rPr>
            </w:pPr>
            <w:r>
              <w:rPr>
                <w:rFonts w:ascii="DengXian" w:hAnsi="DengXian" w:eastAsia="DengXian" w:cs="DengXian"/>
                <w:color w:val="595959"/>
                <w:spacing w:val="-1"/>
                <w:sz w:val="18"/>
                <w:szCs w:val="18"/>
              </w:rPr>
              <w:t xml:space="preserve">2015             2016              2017             2018         </w:t>
            </w:r>
            <w:r>
              <w:rPr>
                <w:rFonts w:ascii="DengXian" w:hAnsi="DengXian" w:eastAsia="DengXian" w:cs="DengXian"/>
                <w:color w:val="595959"/>
                <w:spacing w:val="-2"/>
                <w:sz w:val="18"/>
                <w:szCs w:val="18"/>
              </w:rPr>
              <w:t xml:space="preserve">     2019             2020              2021</w:t>
            </w:r>
          </w:p>
        </w:tc>
      </w:tr>
    </w:tbl>
    <w:p>
      <w:pPr>
        <w:spacing w:before="245" w:line="225" w:lineRule="auto"/>
        <w:ind w:left="3403"/>
        <w:rPr>
          <w:rFonts w:ascii="宋体" w:hAnsi="宋体" w:eastAsia="宋体" w:cs="宋体"/>
          <w:sz w:val="27"/>
          <w:szCs w:val="27"/>
        </w:rPr>
      </w:pPr>
      <w:r>
        <w:rPr>
          <w:rFonts w:ascii="宋体" w:hAnsi="宋体" w:eastAsia="宋体" w:cs="宋体"/>
          <w:b/>
          <w:bCs/>
          <w:spacing w:val="3"/>
          <w:sz w:val="27"/>
          <w:szCs w:val="27"/>
        </w:rPr>
        <w:t>图</w:t>
      </w:r>
      <w:r>
        <w:rPr>
          <w:rFonts w:ascii="宋体" w:hAnsi="宋体" w:eastAsia="宋体" w:cs="宋体"/>
          <w:spacing w:val="-46"/>
          <w:sz w:val="27"/>
          <w:szCs w:val="27"/>
        </w:rPr>
        <w:t xml:space="preserve"> </w:t>
      </w:r>
      <w:r>
        <w:rPr>
          <w:rFonts w:ascii="Times New Roman" w:hAnsi="Times New Roman" w:eastAsia="Times New Roman" w:cs="Times New Roman"/>
          <w:b/>
          <w:bCs/>
          <w:spacing w:val="3"/>
          <w:sz w:val="27"/>
          <w:szCs w:val="27"/>
        </w:rPr>
        <w:t xml:space="preserve">5-1 </w:t>
      </w:r>
      <w:r>
        <w:rPr>
          <w:rFonts w:ascii="宋体" w:hAnsi="宋体" w:eastAsia="宋体" w:cs="宋体"/>
          <w:b/>
          <w:bCs/>
          <w:spacing w:val="3"/>
          <w:sz w:val="27"/>
          <w:szCs w:val="27"/>
        </w:rPr>
        <w:t>云和县机动车历史年保有量</w:t>
      </w:r>
    </w:p>
    <w:p>
      <w:pPr>
        <w:pStyle w:val="2"/>
        <w:spacing w:line="14" w:lineRule="auto"/>
        <w:rPr>
          <w:sz w:val="2"/>
        </w:rPr>
      </w:pPr>
      <w:r>
        <w:rPr>
          <w:sz w:val="2"/>
          <w:szCs w:val="2"/>
        </w:rPr>
        <w:br w:type="column"/>
      </w:r>
    </w:p>
    <w:p>
      <w:pPr>
        <w:spacing w:before="62" w:line="624" w:lineRule="exact"/>
        <w:ind w:left="646"/>
        <w:rPr>
          <w:rFonts w:ascii="宋体" w:hAnsi="宋体" w:eastAsia="宋体" w:cs="宋体"/>
          <w:sz w:val="32"/>
          <w:szCs w:val="32"/>
        </w:rPr>
      </w:pPr>
      <w:r>
        <w:rPr>
          <w:rFonts w:ascii="Times New Roman" w:hAnsi="Times New Roman" w:eastAsia="Times New Roman" w:cs="Times New Roman"/>
          <w:b/>
          <w:bCs/>
          <w:spacing w:val="-5"/>
          <w:position w:val="22"/>
          <w:sz w:val="32"/>
          <w:szCs w:val="32"/>
        </w:rPr>
        <w:t>2</w:t>
      </w:r>
      <w:r>
        <w:rPr>
          <w:rFonts w:ascii="宋体" w:hAnsi="宋体" w:eastAsia="宋体" w:cs="宋体"/>
          <w:b/>
          <w:bCs/>
          <w:spacing w:val="-5"/>
          <w:position w:val="22"/>
          <w:sz w:val="32"/>
          <w:szCs w:val="32"/>
        </w:rPr>
        <w:t>、云和县汽车保有量预测</w:t>
      </w:r>
    </w:p>
    <w:p>
      <w:pPr>
        <w:spacing w:line="220" w:lineRule="auto"/>
        <w:ind w:left="665"/>
        <w:rPr>
          <w:rFonts w:ascii="宋体" w:hAnsi="宋体" w:eastAsia="宋体" w:cs="宋体"/>
          <w:sz w:val="32"/>
          <w:szCs w:val="32"/>
        </w:rPr>
      </w:pPr>
      <w:r>
        <w:rPr>
          <w:rFonts w:ascii="宋体" w:hAnsi="宋体" w:eastAsia="宋体" w:cs="宋体"/>
          <w:b/>
          <w:bCs/>
          <w:spacing w:val="-6"/>
          <w:sz w:val="32"/>
          <w:szCs w:val="32"/>
        </w:rPr>
        <w:t>（</w:t>
      </w:r>
      <w:r>
        <w:rPr>
          <w:rFonts w:ascii="Times New Roman" w:hAnsi="Times New Roman" w:eastAsia="Times New Roman" w:cs="Times New Roman"/>
          <w:b/>
          <w:bCs/>
          <w:spacing w:val="-6"/>
          <w:sz w:val="32"/>
          <w:szCs w:val="32"/>
        </w:rPr>
        <w:t>1</w:t>
      </w:r>
      <w:r>
        <w:rPr>
          <w:rFonts w:ascii="宋体" w:hAnsi="宋体" w:eastAsia="宋体" w:cs="宋体"/>
          <w:b/>
          <w:bCs/>
          <w:spacing w:val="-6"/>
          <w:sz w:val="32"/>
          <w:szCs w:val="32"/>
        </w:rPr>
        <w:t>）回归分析法</w:t>
      </w:r>
    </w:p>
    <w:p>
      <w:pPr>
        <w:spacing w:before="237" w:line="624" w:lineRule="exact"/>
        <w:ind w:left="650"/>
        <w:rPr>
          <w:rFonts w:ascii="Times New Roman" w:hAnsi="Times New Roman" w:eastAsia="Times New Roman" w:cs="Times New Roman"/>
          <w:sz w:val="32"/>
          <w:szCs w:val="32"/>
        </w:rPr>
      </w:pPr>
      <w:r>
        <w:rPr>
          <w:rFonts w:ascii="宋体" w:hAnsi="宋体" w:eastAsia="宋体" w:cs="宋体"/>
          <w:spacing w:val="-1"/>
          <w:position w:val="22"/>
          <w:sz w:val="32"/>
          <w:szCs w:val="32"/>
        </w:rPr>
        <w:t xml:space="preserve">根据云和县交通部门统计，云和县机动车车保有量由 </w:t>
      </w:r>
      <w:r>
        <w:rPr>
          <w:rFonts w:ascii="Times New Roman" w:hAnsi="Times New Roman" w:eastAsia="Times New Roman" w:cs="Times New Roman"/>
          <w:spacing w:val="-1"/>
          <w:position w:val="22"/>
          <w:sz w:val="32"/>
          <w:szCs w:val="32"/>
        </w:rPr>
        <w:t>20</w:t>
      </w:r>
      <w:r>
        <w:rPr>
          <w:rFonts w:ascii="Times New Roman" w:hAnsi="Times New Roman" w:eastAsia="Times New Roman" w:cs="Times New Roman"/>
          <w:spacing w:val="-2"/>
          <w:position w:val="22"/>
          <w:sz w:val="32"/>
          <w:szCs w:val="32"/>
        </w:rPr>
        <w:t>16</w:t>
      </w:r>
      <w:r>
        <w:rPr>
          <w:rFonts w:ascii="Times New Roman" w:hAnsi="Times New Roman" w:eastAsia="Times New Roman" w:cs="Times New Roman"/>
          <w:spacing w:val="48"/>
          <w:position w:val="22"/>
          <w:sz w:val="32"/>
          <w:szCs w:val="32"/>
        </w:rPr>
        <w:t xml:space="preserve"> </w:t>
      </w:r>
      <w:r>
        <w:rPr>
          <w:rFonts w:ascii="宋体" w:hAnsi="宋体" w:eastAsia="宋体" w:cs="宋体"/>
          <w:spacing w:val="-2"/>
          <w:position w:val="22"/>
          <w:sz w:val="32"/>
          <w:szCs w:val="32"/>
        </w:rPr>
        <w:t xml:space="preserve">年的 </w:t>
      </w:r>
      <w:r>
        <w:rPr>
          <w:rFonts w:ascii="Times New Roman" w:hAnsi="Times New Roman" w:eastAsia="Times New Roman" w:cs="Times New Roman"/>
          <w:spacing w:val="-2"/>
          <w:position w:val="22"/>
          <w:sz w:val="32"/>
          <w:szCs w:val="32"/>
        </w:rPr>
        <w:t>1.81</w:t>
      </w:r>
    </w:p>
    <w:p>
      <w:pPr>
        <w:spacing w:before="1" w:line="220" w:lineRule="auto"/>
        <w:ind w:left="20"/>
        <w:rPr>
          <w:rFonts w:ascii="宋体" w:hAnsi="宋体" w:eastAsia="宋体" w:cs="宋体"/>
          <w:sz w:val="32"/>
          <w:szCs w:val="32"/>
        </w:rPr>
      </w:pPr>
      <w:r>
        <w:rPr>
          <w:rFonts w:ascii="宋体" w:hAnsi="宋体" w:eastAsia="宋体" w:cs="宋体"/>
          <w:spacing w:val="-5"/>
          <w:sz w:val="32"/>
          <w:szCs w:val="32"/>
        </w:rPr>
        <w:t>万辆，增长至</w:t>
      </w:r>
      <w:r>
        <w:rPr>
          <w:rFonts w:ascii="宋体" w:hAnsi="宋体" w:eastAsia="宋体" w:cs="宋体"/>
          <w:spacing w:val="-60"/>
          <w:sz w:val="32"/>
          <w:szCs w:val="32"/>
        </w:rPr>
        <w:t xml:space="preserve"> </w:t>
      </w:r>
      <w:r>
        <w:rPr>
          <w:rFonts w:ascii="Times New Roman" w:hAnsi="Times New Roman" w:eastAsia="Times New Roman" w:cs="Times New Roman"/>
          <w:spacing w:val="-5"/>
          <w:sz w:val="32"/>
          <w:szCs w:val="32"/>
        </w:rPr>
        <w:t xml:space="preserve">2020 </w:t>
      </w:r>
      <w:r>
        <w:rPr>
          <w:rFonts w:ascii="宋体" w:hAnsi="宋体" w:eastAsia="宋体" w:cs="宋体"/>
          <w:spacing w:val="-5"/>
          <w:sz w:val="32"/>
          <w:szCs w:val="32"/>
        </w:rPr>
        <w:t>年的</w:t>
      </w:r>
      <w:r>
        <w:rPr>
          <w:rFonts w:ascii="宋体" w:hAnsi="宋体" w:eastAsia="宋体" w:cs="宋体"/>
          <w:spacing w:val="-71"/>
          <w:sz w:val="32"/>
          <w:szCs w:val="32"/>
        </w:rPr>
        <w:t xml:space="preserve"> </w:t>
      </w:r>
      <w:r>
        <w:rPr>
          <w:rFonts w:ascii="Times New Roman" w:hAnsi="Times New Roman" w:eastAsia="Times New Roman" w:cs="Times New Roman"/>
          <w:spacing w:val="-5"/>
          <w:sz w:val="32"/>
          <w:szCs w:val="32"/>
        </w:rPr>
        <w:t xml:space="preserve">2.3 </w:t>
      </w:r>
      <w:r>
        <w:rPr>
          <w:rFonts w:ascii="宋体" w:hAnsi="宋体" w:eastAsia="宋体" w:cs="宋体"/>
          <w:spacing w:val="-5"/>
          <w:sz w:val="32"/>
          <w:szCs w:val="32"/>
        </w:rPr>
        <w:t>万辆。</w:t>
      </w:r>
    </w:p>
    <w:p>
      <w:pPr>
        <w:spacing w:before="242" w:line="619" w:lineRule="exact"/>
        <w:ind w:left="654"/>
        <w:rPr>
          <w:rFonts w:ascii="宋体" w:hAnsi="宋体" w:eastAsia="宋体" w:cs="宋体"/>
          <w:sz w:val="32"/>
          <w:szCs w:val="32"/>
        </w:rPr>
      </w:pPr>
      <w:r>
        <w:rPr>
          <w:rFonts w:ascii="宋体" w:hAnsi="宋体" w:eastAsia="宋体" w:cs="宋体"/>
          <w:spacing w:val="-1"/>
          <w:position w:val="22"/>
          <w:sz w:val="32"/>
          <w:szCs w:val="32"/>
        </w:rPr>
        <w:t>综合考虑近年来汽车行业发展的产业政策，采用</w:t>
      </w:r>
      <w:r>
        <w:rPr>
          <w:rFonts w:ascii="宋体" w:hAnsi="宋体" w:eastAsia="宋体" w:cs="宋体"/>
          <w:spacing w:val="-2"/>
          <w:position w:val="22"/>
          <w:sz w:val="32"/>
          <w:szCs w:val="32"/>
        </w:rPr>
        <w:t>线性拟合法可得出，</w:t>
      </w:r>
    </w:p>
    <w:p>
      <w:pPr>
        <w:spacing w:before="1" w:line="219" w:lineRule="auto"/>
        <w:ind w:left="21"/>
        <w:rPr>
          <w:rFonts w:ascii="宋体" w:hAnsi="宋体" w:eastAsia="宋体" w:cs="宋体"/>
          <w:sz w:val="32"/>
          <w:szCs w:val="32"/>
        </w:rPr>
      </w:pPr>
      <w:r>
        <w:rPr>
          <w:rFonts w:ascii="宋体" w:hAnsi="宋体" w:eastAsia="宋体" w:cs="宋体"/>
          <w:spacing w:val="-3"/>
          <w:sz w:val="32"/>
          <w:szCs w:val="32"/>
        </w:rPr>
        <w:t>云和县机动车车保有量与时间函数的近似关系为：</w:t>
      </w:r>
    </w:p>
    <w:p>
      <w:pPr>
        <w:spacing w:before="273" w:line="233" w:lineRule="auto"/>
        <w:ind w:left="1822"/>
        <w:rPr>
          <w:rFonts w:ascii="Times New Roman" w:hAnsi="Times New Roman" w:eastAsia="Times New Roman" w:cs="Times New Roman"/>
          <w:sz w:val="32"/>
          <w:szCs w:val="32"/>
        </w:rPr>
      </w:pPr>
      <w:r>
        <w:rPr>
          <w:rFonts w:ascii="Times New Roman" w:hAnsi="Times New Roman" w:eastAsia="Times New Roman" w:cs="Times New Roman"/>
          <w:spacing w:val="-4"/>
          <w:sz w:val="32"/>
          <w:szCs w:val="32"/>
        </w:rPr>
        <w:t>Y =</w:t>
      </w:r>
      <w:r>
        <w:rPr>
          <w:rFonts w:ascii="Times New Roman" w:hAnsi="Times New Roman" w:eastAsia="Times New Roman" w:cs="Times New Roman"/>
          <w:spacing w:val="47"/>
          <w:sz w:val="32"/>
          <w:szCs w:val="32"/>
        </w:rPr>
        <w:t xml:space="preserve"> </w:t>
      </w:r>
      <w:r>
        <w:rPr>
          <w:rFonts w:ascii="Times New Roman" w:hAnsi="Times New Roman" w:eastAsia="Times New Roman" w:cs="Times New Roman"/>
          <w:spacing w:val="-4"/>
          <w:sz w:val="32"/>
          <w:szCs w:val="32"/>
        </w:rPr>
        <w:t>1142.9X-2285161</w:t>
      </w:r>
    </w:p>
    <w:p>
      <w:pPr>
        <w:spacing w:before="165" w:line="220" w:lineRule="auto"/>
        <w:ind w:left="1612"/>
        <w:rPr>
          <w:rFonts w:ascii="宋体" w:hAnsi="宋体" w:eastAsia="宋体" w:cs="宋体"/>
          <w:sz w:val="32"/>
          <w:szCs w:val="32"/>
        </w:rPr>
      </w:pPr>
      <w:r>
        <w:rPr>
          <w:rFonts w:ascii="宋体" w:hAnsi="宋体" w:eastAsia="宋体" w:cs="宋体"/>
          <w:spacing w:val="-8"/>
          <w:sz w:val="32"/>
          <w:szCs w:val="32"/>
        </w:rPr>
        <w:t xml:space="preserve">其中： </w:t>
      </w:r>
      <w:r>
        <w:rPr>
          <w:rFonts w:ascii="Times New Roman" w:hAnsi="Times New Roman" w:eastAsia="Times New Roman" w:cs="Times New Roman"/>
          <w:spacing w:val="-8"/>
          <w:sz w:val="32"/>
          <w:szCs w:val="32"/>
        </w:rPr>
        <w:t>Y-</w:t>
      </w:r>
      <w:r>
        <w:rPr>
          <w:rFonts w:ascii="宋体" w:hAnsi="宋体" w:eastAsia="宋体" w:cs="宋体"/>
          <w:spacing w:val="-8"/>
          <w:sz w:val="32"/>
          <w:szCs w:val="32"/>
        </w:rPr>
        <w:t>云和县机动车车保有量（单位：辆</w:t>
      </w:r>
      <w:r>
        <w:rPr>
          <w:rFonts w:ascii="宋体" w:hAnsi="宋体" w:eastAsia="宋体" w:cs="宋体"/>
          <w:spacing w:val="-79"/>
          <w:sz w:val="32"/>
          <w:szCs w:val="32"/>
        </w:rPr>
        <w:t>），</w:t>
      </w:r>
      <w:r>
        <w:rPr>
          <w:rFonts w:ascii="Times New Roman" w:hAnsi="Times New Roman" w:eastAsia="Times New Roman" w:cs="Times New Roman"/>
          <w:spacing w:val="-8"/>
          <w:sz w:val="32"/>
          <w:szCs w:val="32"/>
        </w:rPr>
        <w:t>X-</w:t>
      </w:r>
      <w:r>
        <w:rPr>
          <w:rFonts w:ascii="宋体" w:hAnsi="宋体" w:eastAsia="宋体" w:cs="宋体"/>
          <w:spacing w:val="-9"/>
          <w:sz w:val="32"/>
          <w:szCs w:val="32"/>
        </w:rPr>
        <w:t>年份。</w:t>
      </w:r>
    </w:p>
    <w:p>
      <w:pPr>
        <w:spacing w:line="191" w:lineRule="exact"/>
      </w:pPr>
    </w:p>
    <w:tbl>
      <w:tblPr>
        <w:tblStyle w:val="5"/>
        <w:tblW w:w="7050" w:type="dxa"/>
        <w:tblInd w:w="1589" w:type="dxa"/>
        <w:tblBorders>
          <w:top w:val="single" w:color="D9D9D9" w:sz="6" w:space="0"/>
          <w:left w:val="single" w:color="D9D9D9" w:sz="6" w:space="0"/>
          <w:bottom w:val="single" w:color="D9D9D9" w:sz="6" w:space="0"/>
          <w:right w:val="single" w:color="D9D9D9" w:sz="6" w:space="0"/>
          <w:insideH w:val="single" w:color="D9D9D9" w:sz="6" w:space="0"/>
          <w:insideV w:val="single" w:color="D9D9D9" w:sz="6" w:space="0"/>
        </w:tblBorders>
        <w:tblLayout w:type="fixed"/>
        <w:tblCellMar>
          <w:top w:w="0" w:type="dxa"/>
          <w:left w:w="0" w:type="dxa"/>
          <w:bottom w:w="0" w:type="dxa"/>
          <w:right w:w="0" w:type="dxa"/>
        </w:tblCellMar>
      </w:tblPr>
      <w:tblGrid>
        <w:gridCol w:w="622"/>
        <w:gridCol w:w="6428"/>
      </w:tblGrid>
      <w:tr>
        <w:tblPrEx>
          <w:tblBorders>
            <w:top w:val="single" w:color="D9D9D9" w:sz="6" w:space="0"/>
            <w:left w:val="single" w:color="D9D9D9" w:sz="6" w:space="0"/>
            <w:bottom w:val="single" w:color="D9D9D9" w:sz="6" w:space="0"/>
            <w:right w:val="single" w:color="D9D9D9" w:sz="6" w:space="0"/>
            <w:insideH w:val="single" w:color="D9D9D9" w:sz="6" w:space="0"/>
            <w:insideV w:val="single" w:color="D9D9D9" w:sz="6" w:space="0"/>
          </w:tblBorders>
          <w:tblCellMar>
            <w:top w:w="0" w:type="dxa"/>
            <w:left w:w="0" w:type="dxa"/>
            <w:bottom w:w="0" w:type="dxa"/>
            <w:right w:w="0" w:type="dxa"/>
          </w:tblCellMar>
        </w:tblPrEx>
        <w:trPr>
          <w:trHeight w:val="3660" w:hRule="atLeast"/>
        </w:trPr>
        <w:tc>
          <w:tcPr>
            <w:tcW w:w="622" w:type="dxa"/>
            <w:tcBorders>
              <w:top w:val="single" w:color="D9D9D9" w:sz="4" w:space="0"/>
              <w:bottom w:val="nil"/>
              <w:right w:val="nil"/>
            </w:tcBorders>
            <w:vAlign w:val="top"/>
          </w:tcPr>
          <w:p>
            <w:pPr>
              <w:spacing w:before="116" w:line="187" w:lineRule="auto"/>
              <w:ind w:left="77"/>
              <w:rPr>
                <w:rFonts w:ascii="DengXian" w:hAnsi="DengXian" w:eastAsia="DengXian" w:cs="DengXian"/>
                <w:sz w:val="18"/>
                <w:szCs w:val="18"/>
              </w:rPr>
            </w:pPr>
            <w:r>
              <w:rPr>
                <w:rFonts w:ascii="DengXian" w:hAnsi="DengXian" w:eastAsia="DengXian" w:cs="DengXian"/>
                <w:color w:val="595959"/>
                <w:spacing w:val="-2"/>
                <w:sz w:val="18"/>
                <w:szCs w:val="18"/>
              </w:rPr>
              <w:t>25000</w:t>
            </w:r>
          </w:p>
          <w:p>
            <w:pPr>
              <w:spacing w:line="425" w:lineRule="auto"/>
              <w:rPr>
                <w:rFonts w:ascii="Arial"/>
                <w:sz w:val="21"/>
              </w:rPr>
            </w:pPr>
          </w:p>
          <w:p>
            <w:pPr>
              <w:spacing w:before="61" w:line="187" w:lineRule="auto"/>
              <w:ind w:left="77"/>
              <w:rPr>
                <w:rFonts w:ascii="DengXian" w:hAnsi="DengXian" w:eastAsia="DengXian" w:cs="DengXian"/>
                <w:sz w:val="18"/>
                <w:szCs w:val="18"/>
              </w:rPr>
            </w:pPr>
            <w:r>
              <w:rPr>
                <w:rFonts w:ascii="DengXian" w:hAnsi="DengXian" w:eastAsia="DengXian" w:cs="DengXian"/>
                <w:color w:val="595959"/>
                <w:spacing w:val="-2"/>
                <w:sz w:val="18"/>
                <w:szCs w:val="18"/>
              </w:rPr>
              <w:t>20000</w:t>
            </w:r>
          </w:p>
          <w:p>
            <w:pPr>
              <w:spacing w:line="426" w:lineRule="auto"/>
              <w:rPr>
                <w:rFonts w:ascii="Arial"/>
                <w:sz w:val="21"/>
              </w:rPr>
            </w:pPr>
          </w:p>
          <w:p>
            <w:pPr>
              <w:spacing w:before="61" w:line="187" w:lineRule="auto"/>
              <w:ind w:left="81"/>
              <w:rPr>
                <w:rFonts w:ascii="DengXian" w:hAnsi="DengXian" w:eastAsia="DengXian" w:cs="DengXian"/>
                <w:sz w:val="18"/>
                <w:szCs w:val="18"/>
              </w:rPr>
            </w:pPr>
            <w:r>
              <w:rPr>
                <w:rFonts w:ascii="DengXian" w:hAnsi="DengXian" w:eastAsia="DengXian" w:cs="DengXian"/>
                <w:color w:val="595959"/>
                <w:spacing w:val="-3"/>
                <w:sz w:val="18"/>
                <w:szCs w:val="18"/>
              </w:rPr>
              <w:t>15000</w:t>
            </w:r>
          </w:p>
          <w:p>
            <w:pPr>
              <w:spacing w:line="425" w:lineRule="auto"/>
              <w:rPr>
                <w:rFonts w:ascii="Arial"/>
                <w:sz w:val="21"/>
              </w:rPr>
            </w:pPr>
          </w:p>
          <w:p>
            <w:pPr>
              <w:spacing w:before="61" w:line="187" w:lineRule="auto"/>
              <w:ind w:left="81"/>
              <w:rPr>
                <w:rFonts w:ascii="DengXian" w:hAnsi="DengXian" w:eastAsia="DengXian" w:cs="DengXian"/>
                <w:sz w:val="18"/>
                <w:szCs w:val="18"/>
              </w:rPr>
            </w:pPr>
            <w:r>
              <w:rPr>
                <w:rFonts w:ascii="DengXian" w:hAnsi="DengXian" w:eastAsia="DengXian" w:cs="DengXian"/>
                <w:color w:val="595959"/>
                <w:spacing w:val="-3"/>
                <w:sz w:val="18"/>
                <w:szCs w:val="18"/>
              </w:rPr>
              <w:t>10000</w:t>
            </w:r>
          </w:p>
          <w:p>
            <w:pPr>
              <w:spacing w:line="425" w:lineRule="auto"/>
              <w:rPr>
                <w:rFonts w:ascii="Arial"/>
                <w:sz w:val="21"/>
              </w:rPr>
            </w:pPr>
          </w:p>
          <w:p>
            <w:pPr>
              <w:spacing w:before="61" w:line="187" w:lineRule="auto"/>
              <w:ind w:left="173"/>
              <w:rPr>
                <w:rFonts w:ascii="DengXian" w:hAnsi="DengXian" w:eastAsia="DengXian" w:cs="DengXian"/>
                <w:sz w:val="18"/>
                <w:szCs w:val="18"/>
              </w:rPr>
            </w:pPr>
            <w:r>
              <w:rPr>
                <w:rFonts w:ascii="DengXian" w:hAnsi="DengXian" w:eastAsia="DengXian" w:cs="DengXian"/>
                <w:color w:val="595959"/>
                <w:spacing w:val="-2"/>
                <w:sz w:val="18"/>
                <w:szCs w:val="18"/>
              </w:rPr>
              <w:t>5000</w:t>
            </w:r>
          </w:p>
          <w:p>
            <w:pPr>
              <w:spacing w:line="425" w:lineRule="auto"/>
              <w:rPr>
                <w:rFonts w:ascii="Arial"/>
                <w:sz w:val="21"/>
              </w:rPr>
            </w:pPr>
          </w:p>
          <w:p>
            <w:pPr>
              <w:spacing w:before="61" w:line="137" w:lineRule="exact"/>
              <w:ind w:left="455"/>
              <w:rPr>
                <w:rFonts w:ascii="DengXian" w:hAnsi="DengXian" w:eastAsia="DengXian" w:cs="DengXian"/>
                <w:sz w:val="18"/>
                <w:szCs w:val="18"/>
              </w:rPr>
            </w:pPr>
            <w:r>
              <w:rPr>
                <w:rFonts w:ascii="DengXian" w:hAnsi="DengXian" w:eastAsia="DengXian" w:cs="DengXian"/>
                <w:color w:val="595959"/>
                <w:position w:val="-1"/>
                <w:sz w:val="18"/>
                <w:szCs w:val="18"/>
              </w:rPr>
              <w:t>0</w:t>
            </w:r>
          </w:p>
        </w:tc>
        <w:tc>
          <w:tcPr>
            <w:tcW w:w="6428" w:type="dxa"/>
            <w:tcBorders>
              <w:top w:val="single" w:color="D9D9D9" w:sz="4" w:space="0"/>
              <w:left w:val="nil"/>
              <w:bottom w:val="nil"/>
            </w:tcBorders>
            <w:vAlign w:val="top"/>
          </w:tcPr>
          <w:p>
            <w:pPr>
              <w:spacing w:line="120" w:lineRule="exact"/>
            </w:pPr>
          </w:p>
          <w:tbl>
            <w:tblPr>
              <w:tblStyle w:val="5"/>
              <w:tblW w:w="5995" w:type="dxa"/>
              <w:tblInd w:w="66" w:type="dxa"/>
              <w:tblBorders>
                <w:top w:val="single" w:color="D9D9D9" w:sz="6" w:space="0"/>
                <w:left w:val="single" w:color="D9D9D9" w:sz="6" w:space="0"/>
                <w:bottom w:val="single" w:color="D9D9D9" w:sz="6" w:space="0"/>
                <w:right w:val="single" w:color="D9D9D9" w:sz="6" w:space="0"/>
                <w:insideH w:val="single" w:color="D9D9D9" w:sz="6" w:space="0"/>
                <w:insideV w:val="single" w:color="D9D9D9" w:sz="6" w:space="0"/>
              </w:tblBorders>
              <w:tblLayout w:type="fixed"/>
              <w:tblCellMar>
                <w:top w:w="0" w:type="dxa"/>
                <w:left w:w="0" w:type="dxa"/>
                <w:bottom w:w="0" w:type="dxa"/>
                <w:right w:w="0" w:type="dxa"/>
              </w:tblCellMar>
            </w:tblPr>
            <w:tblGrid>
              <w:gridCol w:w="5995"/>
            </w:tblGrid>
            <w:tr>
              <w:tblPrEx>
                <w:tblBorders>
                  <w:top w:val="single" w:color="D9D9D9" w:sz="6" w:space="0"/>
                  <w:left w:val="single" w:color="D9D9D9" w:sz="6" w:space="0"/>
                  <w:bottom w:val="single" w:color="D9D9D9" w:sz="6" w:space="0"/>
                  <w:right w:val="single" w:color="D9D9D9" w:sz="6" w:space="0"/>
                  <w:insideH w:val="single" w:color="D9D9D9" w:sz="6" w:space="0"/>
                  <w:insideV w:val="single" w:color="D9D9D9" w:sz="6" w:space="0"/>
                </w:tblBorders>
                <w:tblCellMar>
                  <w:top w:w="0" w:type="dxa"/>
                  <w:left w:w="0" w:type="dxa"/>
                  <w:bottom w:w="0" w:type="dxa"/>
                  <w:right w:w="0" w:type="dxa"/>
                </w:tblCellMar>
              </w:tblPrEx>
              <w:trPr>
                <w:trHeight w:val="724" w:hRule="atLeast"/>
              </w:trPr>
              <w:tc>
                <w:tcPr>
                  <w:tcW w:w="5995" w:type="dxa"/>
                  <w:tcBorders>
                    <w:right w:val="nil"/>
                  </w:tcBorders>
                  <w:vAlign w:val="top"/>
                </w:tcPr>
                <w:p>
                  <w:pPr>
                    <w:spacing w:before="69" w:line="186" w:lineRule="auto"/>
                    <w:ind w:left="3761"/>
                    <w:rPr>
                      <w:rFonts w:ascii="DengXian" w:hAnsi="DengXian" w:eastAsia="DengXian" w:cs="DengXian"/>
                      <w:sz w:val="18"/>
                      <w:szCs w:val="18"/>
                    </w:rPr>
                  </w:pPr>
                  <w:r>
                    <w:pict>
                      <v:shape id="_x0000_s1200" o:spid="_x0000_s1200" o:spt="202" type="#_x0000_t202" style="position:absolute;left:0pt;margin-left:237pt;margin-top:-1.75pt;height:11.55pt;width:25.55pt;z-index:251814912;mso-width-relative:page;mso-height-relative:page;" filled="f" stroked="f" coordsize="21600,21600">
                        <v:path/>
                        <v:fill on="f" focussize="0,0"/>
                        <v:stroke on="f"/>
                        <v:imagedata o:title=""/>
                        <o:lock v:ext="edit" aspectratio="f"/>
                        <v:textbox inset="0mm,0mm,0mm,0mm">
                          <w:txbxContent>
                            <w:p>
                              <w:pPr>
                                <w:spacing w:before="20" w:line="187" w:lineRule="auto"/>
                                <w:ind w:left="20"/>
                                <w:rPr>
                                  <w:rFonts w:ascii="DengXian" w:hAnsi="DengXian" w:eastAsia="DengXian" w:cs="DengXian"/>
                                  <w:sz w:val="18"/>
                                  <w:szCs w:val="18"/>
                                </w:rPr>
                              </w:pPr>
                              <w:r>
                                <w:rPr>
                                  <w:rFonts w:ascii="DengXian" w:hAnsi="DengXian" w:eastAsia="DengXian" w:cs="DengXian"/>
                                  <w:color w:val="404040"/>
                                  <w:spacing w:val="-1"/>
                                  <w:sz w:val="18"/>
                                  <w:szCs w:val="18"/>
                                </w:rPr>
                                <w:t>23056</w:t>
                              </w:r>
                            </w:p>
                          </w:txbxContent>
                        </v:textbox>
                      </v:shape>
                    </w:pict>
                  </w:r>
                  <w:r>
                    <w:pict>
                      <v:shape id="_x0000_s1201" o:spid="_x0000_s1201" o:spt="202" type="#_x0000_t202" style="position:absolute;left:0pt;margin-left:137.05pt;margin-top:6.55pt;height:11.55pt;width:25.55pt;z-index:251816960;mso-width-relative:page;mso-height-relative:page;" filled="f" stroked="f" coordsize="21600,21600">
                        <v:path/>
                        <v:fill on="f" focussize="0,0"/>
                        <v:stroke on="f"/>
                        <v:imagedata o:title=""/>
                        <o:lock v:ext="edit" aspectratio="f"/>
                        <v:textbox inset="0mm,0mm,0mm,0mm">
                          <w:txbxContent>
                            <w:p>
                              <w:pPr>
                                <w:spacing w:before="20" w:line="187" w:lineRule="auto"/>
                                <w:ind w:left="20"/>
                                <w:rPr>
                                  <w:rFonts w:ascii="DengXian" w:hAnsi="DengXian" w:eastAsia="DengXian" w:cs="DengXian"/>
                                  <w:sz w:val="18"/>
                                  <w:szCs w:val="18"/>
                                </w:rPr>
                              </w:pPr>
                              <w:r>
                                <w:rPr>
                                  <w:rFonts w:ascii="DengXian" w:hAnsi="DengXian" w:eastAsia="DengXian" w:cs="DengXian"/>
                                  <w:color w:val="404040"/>
                                  <w:spacing w:val="-1"/>
                                  <w:sz w:val="18"/>
                                  <w:szCs w:val="18"/>
                                </w:rPr>
                                <w:t>21832</w:t>
                              </w:r>
                            </w:p>
                          </w:txbxContent>
                        </v:textbox>
                      </v:shape>
                    </w:pict>
                  </w:r>
                  <w:r>
                    <w:drawing>
                      <wp:anchor distT="0" distB="0" distL="0" distR="0" simplePos="0" relativeHeight="251808768" behindDoc="0" locked="0" layoutInCell="1" allowOverlap="1">
                        <wp:simplePos x="0" y="0"/>
                        <wp:positionH relativeFrom="rightMargin">
                          <wp:posOffset>-1305560</wp:posOffset>
                        </wp:positionH>
                        <wp:positionV relativeFrom="topMargin">
                          <wp:posOffset>218440</wp:posOffset>
                        </wp:positionV>
                        <wp:extent cx="70485" cy="70485"/>
                        <wp:effectExtent l="0" t="0" r="0" b="0"/>
                        <wp:wrapNone/>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200"/>
                                <a:stretch>
                                  <a:fillRect/>
                                </a:stretch>
                              </pic:blipFill>
                              <pic:spPr>
                                <a:xfrm>
                                  <a:off x="0" y="0"/>
                                  <a:ext cx="70484" cy="70485"/>
                                </a:xfrm>
                                <a:prstGeom prst="rect">
                                  <a:avLst/>
                                </a:prstGeom>
                              </pic:spPr>
                            </pic:pic>
                          </a:graphicData>
                        </a:graphic>
                      </wp:anchor>
                    </w:drawing>
                  </w:r>
                  <w:r>
                    <w:drawing>
                      <wp:anchor distT="0" distB="0" distL="0" distR="0" simplePos="0" relativeHeight="251807744" behindDoc="0" locked="0" layoutInCell="1" allowOverlap="1">
                        <wp:simplePos x="0" y="0"/>
                        <wp:positionH relativeFrom="rightMargin">
                          <wp:posOffset>-1939925</wp:posOffset>
                        </wp:positionH>
                        <wp:positionV relativeFrom="topMargin">
                          <wp:posOffset>270510</wp:posOffset>
                        </wp:positionV>
                        <wp:extent cx="70485" cy="70485"/>
                        <wp:effectExtent l="0" t="0" r="0" b="0"/>
                        <wp:wrapNone/>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201"/>
                                <a:stretch>
                                  <a:fillRect/>
                                </a:stretch>
                              </pic:blipFill>
                              <pic:spPr>
                                <a:xfrm>
                                  <a:off x="0" y="0"/>
                                  <a:ext cx="70484" cy="70485"/>
                                </a:xfrm>
                                <a:prstGeom prst="rect">
                                  <a:avLst/>
                                </a:prstGeom>
                              </pic:spPr>
                            </pic:pic>
                          </a:graphicData>
                        </a:graphic>
                      </wp:anchor>
                    </w:drawing>
                  </w:r>
                  <w:r>
                    <w:drawing>
                      <wp:anchor distT="0" distB="0" distL="0" distR="0" simplePos="0" relativeHeight="251810816" behindDoc="0" locked="0" layoutInCell="1" allowOverlap="1">
                        <wp:simplePos x="0" y="0"/>
                        <wp:positionH relativeFrom="rightMargin">
                          <wp:posOffset>-2573655</wp:posOffset>
                        </wp:positionH>
                        <wp:positionV relativeFrom="topMargin">
                          <wp:posOffset>398145</wp:posOffset>
                        </wp:positionV>
                        <wp:extent cx="70485" cy="70485"/>
                        <wp:effectExtent l="0" t="0" r="0" b="0"/>
                        <wp:wrapNone/>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202"/>
                                <a:stretch>
                                  <a:fillRect/>
                                </a:stretch>
                              </pic:blipFill>
                              <pic:spPr>
                                <a:xfrm>
                                  <a:off x="0" y="0"/>
                                  <a:ext cx="70484" cy="70484"/>
                                </a:xfrm>
                                <a:prstGeom prst="rect">
                                  <a:avLst/>
                                </a:prstGeom>
                              </pic:spPr>
                            </pic:pic>
                          </a:graphicData>
                        </a:graphic>
                      </wp:anchor>
                    </w:drawing>
                  </w:r>
                  <w:r>
                    <w:pict>
                      <v:shape id="_x0000_s1202" o:spid="_x0000_s1202" o:spt="202" type="#_x0000_t202" style="position:absolute;left:0pt;margin-left:37.75pt;margin-top:30.75pt;height:11.55pt;width:25.35pt;mso-position-horizontal-relative:page;mso-position-vertical-relative:page;z-index:251815936;mso-width-relative:page;mso-height-relative:page;" filled="f" stroked="f" coordsize="21600,21600">
                        <v:path/>
                        <v:fill on="f" focussize="0,0"/>
                        <v:stroke on="f"/>
                        <v:imagedata o:title=""/>
                        <o:lock v:ext="edit" aspectratio="f"/>
                        <v:textbox inset="0mm,0mm,0mm,0mm">
                          <w:txbxContent>
                            <w:p>
                              <w:pPr>
                                <w:spacing w:before="20" w:line="187" w:lineRule="auto"/>
                                <w:ind w:left="20"/>
                                <w:rPr>
                                  <w:rFonts w:ascii="DengXian" w:hAnsi="DengXian" w:eastAsia="DengXian" w:cs="DengXian"/>
                                  <w:sz w:val="18"/>
                                  <w:szCs w:val="18"/>
                                </w:rPr>
                              </w:pPr>
                              <w:r>
                                <w:rPr>
                                  <w:rFonts w:ascii="DengXian" w:hAnsi="DengXian" w:eastAsia="DengXian" w:cs="DengXian"/>
                                  <w:color w:val="404040"/>
                                  <w:spacing w:val="-2"/>
                                  <w:sz w:val="18"/>
                                  <w:szCs w:val="18"/>
                                </w:rPr>
                                <w:t>18383</w:t>
                              </w:r>
                            </w:p>
                          </w:txbxContent>
                        </v:textbox>
                      </v:shape>
                    </w:pict>
                  </w:r>
                  <w:r>
                    <w:pict>
                      <v:shape id="_x0000_s1203" o:spid="_x0000_s1203" o:spt="202" type="#_x0000_t202" style="position:absolute;left:0pt;margin-left:87.5pt;margin-top:17.35pt;height:11.55pt;width:25.55pt;mso-position-horizontal-relative:page;mso-position-vertical-relative:page;z-index:251812864;mso-width-relative:page;mso-height-relative:page;" filled="f" stroked="f" coordsize="21600,21600">
                        <v:path/>
                        <v:fill on="f" focussize="0,0"/>
                        <v:stroke on="f"/>
                        <v:imagedata o:title=""/>
                        <o:lock v:ext="edit" aspectratio="f"/>
                        <v:textbox inset="0mm,0mm,0mm,0mm">
                          <w:txbxContent>
                            <w:p>
                              <w:pPr>
                                <w:spacing w:before="20" w:line="187" w:lineRule="auto"/>
                                <w:ind w:left="20"/>
                                <w:rPr>
                                  <w:rFonts w:ascii="DengXian" w:hAnsi="DengXian" w:eastAsia="DengXian" w:cs="DengXian"/>
                                  <w:sz w:val="18"/>
                                  <w:szCs w:val="18"/>
                                </w:rPr>
                              </w:pPr>
                              <w:r>
                                <w:rPr>
                                  <w:rFonts w:ascii="DengXian" w:hAnsi="DengXian" w:eastAsia="DengXian" w:cs="DengXian"/>
                                  <w:color w:val="404040"/>
                                  <w:spacing w:val="-1"/>
                                  <w:sz w:val="18"/>
                                  <w:szCs w:val="18"/>
                                </w:rPr>
                                <w:t>20351</w:t>
                              </w:r>
                            </w:p>
                          </w:txbxContent>
                        </v:textbox>
                      </v:shape>
                    </w:pict>
                  </w:r>
                  <w:r>
                    <w:rPr>
                      <w:rFonts w:ascii="DengXian" w:hAnsi="DengXian" w:eastAsia="DengXian" w:cs="DengXian"/>
                      <w:color w:val="404040"/>
                      <w:spacing w:val="-1"/>
                      <w:sz w:val="18"/>
                      <w:szCs w:val="18"/>
                    </w:rPr>
                    <w:t>22434</w:t>
                  </w:r>
                </w:p>
                <w:p>
                  <w:pPr>
                    <w:spacing w:line="110" w:lineRule="exact"/>
                    <w:ind w:left="4933"/>
                  </w:pPr>
                  <w:r>
                    <w:pict>
                      <v:shape id="_x0000_s1204" o:spid="_x0000_s1204" style="position:absolute;left:0pt;margin-left:48.8pt;margin-top:-0.9pt;height:32.55pt;width:201.4pt;z-index:251811840;mso-width-relative:page;mso-height-relative:page;" filled="f" stroked="t" coordsize="4027,650" path="m15,635l4012,15m15,635l4012,15e">
                        <v:fill on="f" focussize="0,0"/>
                        <v:stroke weight="1.5pt" color="#4472C4" miterlimit="10" dashstyle="dash" endcap="round"/>
                        <v:imagedata o:title=""/>
                        <o:lock v:ext="edit"/>
                      </v:shape>
                    </w:pict>
                  </w:r>
                  <w:r>
                    <w:rPr>
                      <w:position w:val="-2"/>
                    </w:rPr>
                    <w:drawing>
                      <wp:inline distT="0" distB="0" distL="0" distR="0">
                        <wp:extent cx="69850" cy="69850"/>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203"/>
                                <a:stretch>
                                  <a:fillRect/>
                                </a:stretch>
                              </pic:blipFill>
                              <pic:spPr>
                                <a:xfrm>
                                  <a:off x="0" y="0"/>
                                  <a:ext cx="70484" cy="70484"/>
                                </a:xfrm>
                                <a:prstGeom prst="rect">
                                  <a:avLst/>
                                </a:prstGeom>
                              </pic:spPr>
                            </pic:pic>
                          </a:graphicData>
                        </a:graphic>
                      </wp:inline>
                    </w:drawing>
                  </w:r>
                </w:p>
              </w:tc>
            </w:tr>
            <w:tr>
              <w:tblPrEx>
                <w:tblBorders>
                  <w:top w:val="single" w:color="D9D9D9" w:sz="6" w:space="0"/>
                  <w:left w:val="single" w:color="D9D9D9" w:sz="6" w:space="0"/>
                  <w:bottom w:val="single" w:color="D9D9D9" w:sz="6" w:space="0"/>
                  <w:right w:val="single" w:color="D9D9D9" w:sz="6" w:space="0"/>
                  <w:insideH w:val="single" w:color="D9D9D9" w:sz="6" w:space="0"/>
                  <w:insideV w:val="single" w:color="D9D9D9" w:sz="6" w:space="0"/>
                </w:tblBorders>
                <w:tblCellMar>
                  <w:top w:w="0" w:type="dxa"/>
                  <w:left w:w="0" w:type="dxa"/>
                  <w:bottom w:w="0" w:type="dxa"/>
                  <w:right w:w="0" w:type="dxa"/>
                </w:tblCellMar>
              </w:tblPrEx>
              <w:trPr>
                <w:trHeight w:val="664" w:hRule="atLeast"/>
              </w:trPr>
              <w:tc>
                <w:tcPr>
                  <w:tcW w:w="5995" w:type="dxa"/>
                  <w:tcBorders>
                    <w:right w:val="nil"/>
                  </w:tcBorders>
                  <w:vAlign w:val="top"/>
                </w:tcPr>
                <w:p>
                  <w:pPr>
                    <w:spacing w:before="157" w:line="111" w:lineRule="exact"/>
                    <w:ind w:left="935"/>
                  </w:pPr>
                  <w:r>
                    <w:rPr>
                      <w:position w:val="-2"/>
                    </w:rPr>
                    <w:drawing>
                      <wp:inline distT="0" distB="0" distL="0" distR="0">
                        <wp:extent cx="69850" cy="70485"/>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204"/>
                                <a:stretch>
                                  <a:fillRect/>
                                </a:stretch>
                              </pic:blipFill>
                              <pic:spPr>
                                <a:xfrm>
                                  <a:off x="0" y="0"/>
                                  <a:ext cx="70484" cy="70485"/>
                                </a:xfrm>
                                <a:prstGeom prst="rect">
                                  <a:avLst/>
                                </a:prstGeom>
                              </pic:spPr>
                            </pic:pic>
                          </a:graphicData>
                        </a:graphic>
                      </wp:inline>
                    </w:drawing>
                  </w:r>
                </w:p>
                <w:p>
                  <w:pPr>
                    <w:spacing w:before="99" w:line="188" w:lineRule="auto"/>
                    <w:ind w:left="2738"/>
                    <w:rPr>
                      <w:rFonts w:ascii="DengXian" w:hAnsi="DengXian" w:eastAsia="DengXian" w:cs="DengXian"/>
                      <w:sz w:val="18"/>
                      <w:szCs w:val="18"/>
                    </w:rPr>
                  </w:pPr>
                  <w:r>
                    <w:rPr>
                      <w:rFonts w:ascii="DengXian" w:hAnsi="DengXian" w:eastAsia="DengXian" w:cs="DengXian"/>
                      <w:color w:val="595959"/>
                      <w:spacing w:val="-1"/>
                      <w:sz w:val="18"/>
                      <w:szCs w:val="18"/>
                    </w:rPr>
                    <w:t>y</w:t>
                  </w:r>
                  <w:r>
                    <w:rPr>
                      <w:rFonts w:ascii="DengXian" w:hAnsi="DengXian" w:eastAsia="DengXian" w:cs="DengXian"/>
                      <w:color w:val="595959"/>
                      <w:spacing w:val="17"/>
                      <w:w w:val="101"/>
                      <w:sz w:val="18"/>
                      <w:szCs w:val="18"/>
                    </w:rPr>
                    <w:t xml:space="preserve"> </w:t>
                  </w:r>
                  <w:r>
                    <w:rPr>
                      <w:rFonts w:ascii="DengXian" w:hAnsi="DengXian" w:eastAsia="DengXian" w:cs="DengXian"/>
                      <w:color w:val="595959"/>
                      <w:spacing w:val="-1"/>
                      <w:sz w:val="18"/>
                      <w:szCs w:val="18"/>
                    </w:rPr>
                    <w:t>= 1,142.90 x</w:t>
                  </w:r>
                  <w:r>
                    <w:rPr>
                      <w:rFonts w:ascii="DengXian" w:hAnsi="DengXian" w:eastAsia="DengXian" w:cs="DengXian"/>
                      <w:color w:val="595959"/>
                      <w:spacing w:val="20"/>
                      <w:w w:val="101"/>
                      <w:sz w:val="18"/>
                      <w:szCs w:val="18"/>
                    </w:rPr>
                    <w:t xml:space="preserve"> </w:t>
                  </w:r>
                  <w:r>
                    <w:rPr>
                      <w:rFonts w:ascii="DengXian" w:hAnsi="DengXian" w:eastAsia="DengXian" w:cs="DengXian"/>
                      <w:color w:val="595959"/>
                      <w:spacing w:val="-1"/>
                      <w:sz w:val="18"/>
                      <w:szCs w:val="18"/>
                    </w:rPr>
                    <w:t>- 2,285,1</w:t>
                  </w:r>
                  <w:r>
                    <w:rPr>
                      <w:rFonts w:ascii="DengXian" w:hAnsi="DengXian" w:eastAsia="DengXian" w:cs="DengXian"/>
                      <w:color w:val="595959"/>
                      <w:spacing w:val="-2"/>
                      <w:sz w:val="18"/>
                      <w:szCs w:val="18"/>
                    </w:rPr>
                    <w:t>61.00</w:t>
                  </w:r>
                </w:p>
              </w:tc>
            </w:tr>
            <w:tr>
              <w:tblPrEx>
                <w:tblBorders>
                  <w:top w:val="single" w:color="D9D9D9" w:sz="6" w:space="0"/>
                  <w:left w:val="single" w:color="D9D9D9" w:sz="6" w:space="0"/>
                  <w:bottom w:val="single" w:color="D9D9D9" w:sz="6" w:space="0"/>
                  <w:right w:val="single" w:color="D9D9D9" w:sz="6" w:space="0"/>
                  <w:insideH w:val="single" w:color="D9D9D9" w:sz="6" w:space="0"/>
                  <w:insideV w:val="single" w:color="D9D9D9" w:sz="6" w:space="0"/>
                </w:tblBorders>
                <w:tblCellMar>
                  <w:top w:w="0" w:type="dxa"/>
                  <w:left w:w="0" w:type="dxa"/>
                  <w:bottom w:w="0" w:type="dxa"/>
                  <w:right w:w="0" w:type="dxa"/>
                </w:tblCellMar>
              </w:tblPrEx>
              <w:trPr>
                <w:trHeight w:val="659" w:hRule="atLeast"/>
              </w:trPr>
              <w:tc>
                <w:tcPr>
                  <w:tcW w:w="5995" w:type="dxa"/>
                  <w:tcBorders>
                    <w:right w:val="nil"/>
                  </w:tcBorders>
                  <w:vAlign w:val="top"/>
                </w:tcPr>
                <w:p>
                  <w:pPr>
                    <w:rPr>
                      <w:rFonts w:ascii="Arial"/>
                      <w:sz w:val="21"/>
                    </w:rPr>
                  </w:pPr>
                  <w:r>
                    <w:pict>
                      <v:shape id="_x0000_s1205" o:spid="_x0000_s1205" o:spt="202" type="#_x0000_t202" style="position:absolute;left:0pt;margin-left:175.55pt;margin-top:-3.6pt;height:11.6pt;width:36.75pt;mso-position-horizontal-relative:page;mso-position-vertical-relative:page;z-index:251809792;mso-width-relative:page;mso-height-relative:page;" filled="f" stroked="f" coordsize="21600,21600">
                        <v:path/>
                        <v:fill on="f" focussize="0,0"/>
                        <v:stroke on="f"/>
                        <v:imagedata o:title=""/>
                        <o:lock v:ext="edit" aspectratio="f"/>
                        <v:textbox inset="0mm,0mm,0mm,0mm">
                          <w:txbxContent>
                            <w:p>
                              <w:pPr>
                                <w:spacing w:before="19" w:line="189" w:lineRule="auto"/>
                                <w:ind w:left="20"/>
                                <w:rPr>
                                  <w:rFonts w:ascii="DengXian" w:hAnsi="DengXian" w:eastAsia="DengXian" w:cs="DengXian"/>
                                  <w:sz w:val="18"/>
                                  <w:szCs w:val="18"/>
                                </w:rPr>
                              </w:pPr>
                              <w:r>
                                <w:rPr>
                                  <w:rFonts w:ascii="DengXian" w:hAnsi="DengXian" w:eastAsia="DengXian" w:cs="DengXian"/>
                                  <w:color w:val="595959"/>
                                  <w:spacing w:val="-6"/>
                                  <w:sz w:val="18"/>
                                  <w:szCs w:val="18"/>
                                </w:rPr>
                                <w:t>R²</w:t>
                              </w:r>
                              <w:r>
                                <w:rPr>
                                  <w:rFonts w:ascii="DengXian" w:hAnsi="DengXian" w:eastAsia="DengXian" w:cs="DengXian"/>
                                  <w:color w:val="595959"/>
                                  <w:spacing w:val="20"/>
                                  <w:w w:val="101"/>
                                  <w:sz w:val="18"/>
                                  <w:szCs w:val="18"/>
                                </w:rPr>
                                <w:t xml:space="preserve"> </w:t>
                              </w:r>
                              <w:r>
                                <w:rPr>
                                  <w:rFonts w:ascii="DengXian" w:hAnsi="DengXian" w:eastAsia="DengXian" w:cs="DengXian"/>
                                  <w:color w:val="595959"/>
                                  <w:spacing w:val="-6"/>
                                  <w:sz w:val="18"/>
                                  <w:szCs w:val="18"/>
                                </w:rPr>
                                <w:t>=</w:t>
                              </w:r>
                              <w:r>
                                <w:rPr>
                                  <w:rFonts w:ascii="DengXian" w:hAnsi="DengXian" w:eastAsia="DengXian" w:cs="DengXian"/>
                                  <w:color w:val="595959"/>
                                  <w:spacing w:val="5"/>
                                  <w:sz w:val="18"/>
                                  <w:szCs w:val="18"/>
                                </w:rPr>
                                <w:t xml:space="preserve"> </w:t>
                              </w:r>
                              <w:r>
                                <w:rPr>
                                  <w:rFonts w:ascii="DengXian" w:hAnsi="DengXian" w:eastAsia="DengXian" w:cs="DengXian"/>
                                  <w:color w:val="595959"/>
                                  <w:spacing w:val="-6"/>
                                  <w:sz w:val="18"/>
                                  <w:szCs w:val="18"/>
                                </w:rPr>
                                <w:t>0.93</w:t>
                              </w:r>
                            </w:p>
                          </w:txbxContent>
                        </v:textbox>
                      </v:shape>
                    </w:pict>
                  </w:r>
                </w:p>
              </w:tc>
            </w:tr>
            <w:tr>
              <w:tblPrEx>
                <w:tblBorders>
                  <w:top w:val="single" w:color="D9D9D9" w:sz="6" w:space="0"/>
                  <w:left w:val="single" w:color="D9D9D9" w:sz="6" w:space="0"/>
                  <w:bottom w:val="single" w:color="D9D9D9" w:sz="6" w:space="0"/>
                  <w:right w:val="single" w:color="D9D9D9" w:sz="6" w:space="0"/>
                  <w:insideH w:val="single" w:color="D9D9D9" w:sz="6" w:space="0"/>
                  <w:insideV w:val="single" w:color="D9D9D9" w:sz="6" w:space="0"/>
                </w:tblBorders>
                <w:tblCellMar>
                  <w:top w:w="0" w:type="dxa"/>
                  <w:left w:w="0" w:type="dxa"/>
                  <w:bottom w:w="0" w:type="dxa"/>
                  <w:right w:w="0" w:type="dxa"/>
                </w:tblCellMar>
              </w:tblPrEx>
              <w:trPr>
                <w:trHeight w:val="664" w:hRule="atLeast"/>
              </w:trPr>
              <w:tc>
                <w:tcPr>
                  <w:tcW w:w="5995" w:type="dxa"/>
                  <w:tcBorders>
                    <w:right w:val="nil"/>
                  </w:tcBorders>
                  <w:vAlign w:val="top"/>
                </w:tcPr>
                <w:p>
                  <w:pPr>
                    <w:rPr>
                      <w:rFonts w:ascii="Arial"/>
                      <w:sz w:val="21"/>
                    </w:rPr>
                  </w:pPr>
                </w:p>
              </w:tc>
            </w:tr>
            <w:tr>
              <w:tblPrEx>
                <w:tblBorders>
                  <w:top w:val="single" w:color="D9D9D9" w:sz="6" w:space="0"/>
                  <w:left w:val="single" w:color="D9D9D9" w:sz="6" w:space="0"/>
                  <w:bottom w:val="single" w:color="D9D9D9" w:sz="6" w:space="0"/>
                  <w:right w:val="single" w:color="D9D9D9" w:sz="6" w:space="0"/>
                  <w:insideH w:val="single" w:color="D9D9D9" w:sz="6" w:space="0"/>
                  <w:insideV w:val="single" w:color="D9D9D9" w:sz="6" w:space="0"/>
                </w:tblBorders>
                <w:tblCellMar>
                  <w:top w:w="0" w:type="dxa"/>
                  <w:left w:w="0" w:type="dxa"/>
                  <w:bottom w:w="0" w:type="dxa"/>
                  <w:right w:w="0" w:type="dxa"/>
                </w:tblCellMar>
              </w:tblPrEx>
              <w:trPr>
                <w:trHeight w:val="667" w:hRule="atLeast"/>
              </w:trPr>
              <w:tc>
                <w:tcPr>
                  <w:tcW w:w="5995" w:type="dxa"/>
                  <w:tcBorders>
                    <w:top w:val="single" w:color="BFBFBF" w:sz="6" w:space="0"/>
                    <w:left w:val="single" w:color="BFBFBF" w:sz="6" w:space="0"/>
                    <w:bottom w:val="single" w:color="BFBFBF" w:sz="6" w:space="0"/>
                    <w:right w:val="nil"/>
                  </w:tcBorders>
                  <w:vAlign w:val="top"/>
                </w:tcPr>
                <w:p>
                  <w:pPr>
                    <w:rPr>
                      <w:rFonts w:ascii="Arial"/>
                      <w:sz w:val="21"/>
                    </w:rPr>
                  </w:pPr>
                </w:p>
              </w:tc>
            </w:tr>
          </w:tbl>
          <w:p>
            <w:pPr>
              <w:spacing w:line="60" w:lineRule="exact"/>
              <w:rPr>
                <w:rFonts w:ascii="Arial"/>
                <w:sz w:val="5"/>
              </w:rPr>
            </w:pPr>
          </w:p>
        </w:tc>
      </w:tr>
      <w:tr>
        <w:tblPrEx>
          <w:tblBorders>
            <w:top w:val="single" w:color="D9D9D9" w:sz="6" w:space="0"/>
            <w:left w:val="single" w:color="D9D9D9" w:sz="6" w:space="0"/>
            <w:bottom w:val="single" w:color="D9D9D9" w:sz="6" w:space="0"/>
            <w:right w:val="single" w:color="D9D9D9" w:sz="6" w:space="0"/>
            <w:insideH w:val="single" w:color="D9D9D9" w:sz="6" w:space="0"/>
            <w:insideV w:val="single" w:color="D9D9D9" w:sz="6" w:space="0"/>
          </w:tblBorders>
          <w:tblCellMar>
            <w:top w:w="0" w:type="dxa"/>
            <w:left w:w="0" w:type="dxa"/>
            <w:bottom w:w="0" w:type="dxa"/>
            <w:right w:w="0" w:type="dxa"/>
          </w:tblCellMar>
        </w:tblPrEx>
        <w:trPr>
          <w:trHeight w:val="399" w:hRule="atLeast"/>
        </w:trPr>
        <w:tc>
          <w:tcPr>
            <w:tcW w:w="7050" w:type="dxa"/>
            <w:gridSpan w:val="2"/>
            <w:tcBorders>
              <w:top w:val="nil"/>
            </w:tcBorders>
            <w:vAlign w:val="top"/>
          </w:tcPr>
          <w:p>
            <w:pPr>
              <w:spacing w:before="45" w:line="187" w:lineRule="auto"/>
              <w:ind w:left="504"/>
              <w:rPr>
                <w:rFonts w:ascii="DengXian" w:hAnsi="DengXian" w:eastAsia="DengXian" w:cs="DengXian"/>
                <w:sz w:val="18"/>
                <w:szCs w:val="18"/>
              </w:rPr>
            </w:pPr>
            <w:r>
              <w:rPr>
                <w:rFonts w:ascii="DengXian" w:hAnsi="DengXian" w:eastAsia="DengXian" w:cs="DengXian"/>
                <w:color w:val="595959"/>
                <w:spacing w:val="-1"/>
                <w:sz w:val="18"/>
                <w:szCs w:val="18"/>
              </w:rPr>
              <w:t xml:space="preserve">2015             2016             2017             2018             2019        </w:t>
            </w:r>
            <w:r>
              <w:rPr>
                <w:rFonts w:ascii="DengXian" w:hAnsi="DengXian" w:eastAsia="DengXian" w:cs="DengXian"/>
                <w:color w:val="595959"/>
                <w:spacing w:val="-2"/>
                <w:sz w:val="18"/>
                <w:szCs w:val="18"/>
              </w:rPr>
              <w:t xml:space="preserve">     2020             2021</w:t>
            </w:r>
          </w:p>
        </w:tc>
      </w:tr>
    </w:tbl>
    <w:p>
      <w:pPr>
        <w:spacing w:before="235" w:line="225" w:lineRule="auto"/>
        <w:ind w:left="2664"/>
        <w:rPr>
          <w:rFonts w:ascii="宋体" w:hAnsi="宋体" w:eastAsia="宋体" w:cs="宋体"/>
          <w:sz w:val="27"/>
          <w:szCs w:val="27"/>
        </w:rPr>
      </w:pPr>
      <w:r>
        <w:rPr>
          <w:rFonts w:ascii="宋体" w:hAnsi="宋体" w:eastAsia="宋体" w:cs="宋体"/>
          <w:b/>
          <w:bCs/>
          <w:spacing w:val="3"/>
          <w:sz w:val="27"/>
          <w:szCs w:val="27"/>
        </w:rPr>
        <w:t>图</w:t>
      </w:r>
      <w:r>
        <w:rPr>
          <w:rFonts w:ascii="宋体" w:hAnsi="宋体" w:eastAsia="宋体" w:cs="宋体"/>
          <w:spacing w:val="-33"/>
          <w:sz w:val="27"/>
          <w:szCs w:val="27"/>
        </w:rPr>
        <w:t xml:space="preserve"> </w:t>
      </w:r>
      <w:r>
        <w:rPr>
          <w:rFonts w:ascii="Times New Roman" w:hAnsi="Times New Roman" w:eastAsia="Times New Roman" w:cs="Times New Roman"/>
          <w:b/>
          <w:bCs/>
          <w:spacing w:val="3"/>
          <w:sz w:val="27"/>
          <w:szCs w:val="27"/>
        </w:rPr>
        <w:t xml:space="preserve">5-2 </w:t>
      </w:r>
      <w:r>
        <w:rPr>
          <w:rFonts w:ascii="宋体" w:hAnsi="宋体" w:eastAsia="宋体" w:cs="宋体"/>
          <w:b/>
          <w:bCs/>
          <w:spacing w:val="3"/>
          <w:sz w:val="27"/>
          <w:szCs w:val="27"/>
        </w:rPr>
        <w:t>云和县机动车车保有量与时间函数</w:t>
      </w:r>
    </w:p>
    <w:p>
      <w:pPr>
        <w:spacing w:before="220" w:line="624" w:lineRule="exact"/>
        <w:ind w:left="650"/>
        <w:rPr>
          <w:rFonts w:ascii="宋体" w:hAnsi="宋体" w:eastAsia="宋体" w:cs="宋体"/>
          <w:sz w:val="32"/>
          <w:szCs w:val="32"/>
        </w:rPr>
      </w:pPr>
      <w:r>
        <w:rPr>
          <w:rFonts w:ascii="宋体" w:hAnsi="宋体" w:eastAsia="宋体" w:cs="宋体"/>
          <w:spacing w:val="-6"/>
          <w:position w:val="22"/>
          <w:sz w:val="32"/>
          <w:szCs w:val="32"/>
        </w:rPr>
        <w:t xml:space="preserve">根据 </w:t>
      </w:r>
      <w:r>
        <w:rPr>
          <w:rFonts w:ascii="Times New Roman" w:hAnsi="Times New Roman" w:eastAsia="Times New Roman" w:cs="Times New Roman"/>
          <w:spacing w:val="-6"/>
          <w:position w:val="22"/>
          <w:sz w:val="32"/>
          <w:szCs w:val="32"/>
        </w:rPr>
        <w:t>2016-2020</w:t>
      </w:r>
      <w:r>
        <w:rPr>
          <w:rFonts w:ascii="Times New Roman" w:hAnsi="Times New Roman" w:eastAsia="Times New Roman" w:cs="Times New Roman"/>
          <w:spacing w:val="56"/>
          <w:position w:val="22"/>
          <w:sz w:val="32"/>
          <w:szCs w:val="32"/>
        </w:rPr>
        <w:t xml:space="preserve"> </w:t>
      </w:r>
      <w:r>
        <w:rPr>
          <w:rFonts w:ascii="宋体" w:hAnsi="宋体" w:eastAsia="宋体" w:cs="宋体"/>
          <w:spacing w:val="-6"/>
          <w:position w:val="22"/>
          <w:sz w:val="32"/>
          <w:szCs w:val="32"/>
        </w:rPr>
        <w:t xml:space="preserve">年云和县汽车保有量情况， 预测至 </w:t>
      </w:r>
      <w:r>
        <w:rPr>
          <w:rFonts w:ascii="Times New Roman" w:hAnsi="Times New Roman" w:eastAsia="Times New Roman" w:cs="Times New Roman"/>
          <w:spacing w:val="-6"/>
          <w:position w:val="22"/>
          <w:sz w:val="32"/>
          <w:szCs w:val="32"/>
        </w:rPr>
        <w:t xml:space="preserve">2025  </w:t>
      </w:r>
      <w:r>
        <w:rPr>
          <w:rFonts w:ascii="宋体" w:hAnsi="宋体" w:eastAsia="宋体" w:cs="宋体"/>
          <w:spacing w:val="-6"/>
          <w:position w:val="22"/>
          <w:sz w:val="32"/>
          <w:szCs w:val="32"/>
        </w:rPr>
        <w:t>年云和县机</w:t>
      </w:r>
    </w:p>
    <w:p>
      <w:pPr>
        <w:spacing w:before="1" w:line="220" w:lineRule="auto"/>
        <w:ind w:left="13"/>
        <w:rPr>
          <w:rFonts w:ascii="宋体" w:hAnsi="宋体" w:eastAsia="宋体" w:cs="宋体"/>
          <w:sz w:val="32"/>
          <w:szCs w:val="32"/>
        </w:rPr>
      </w:pPr>
      <w:r>
        <w:rPr>
          <w:rFonts w:ascii="宋体" w:hAnsi="宋体" w:eastAsia="宋体" w:cs="宋体"/>
          <w:spacing w:val="-3"/>
          <w:sz w:val="32"/>
          <w:szCs w:val="32"/>
        </w:rPr>
        <w:t>动车车保有量见下表所示。</w:t>
      </w:r>
    </w:p>
    <w:p>
      <w:pPr>
        <w:spacing w:before="230" w:line="225" w:lineRule="auto"/>
        <w:ind w:left="2352"/>
        <w:rPr>
          <w:rFonts w:ascii="宋体" w:hAnsi="宋体" w:eastAsia="宋体" w:cs="宋体"/>
          <w:sz w:val="27"/>
          <w:szCs w:val="27"/>
        </w:rPr>
      </w:pPr>
      <w:r>
        <w:rPr>
          <w:rFonts w:ascii="宋体" w:hAnsi="宋体" w:eastAsia="宋体" w:cs="宋体"/>
          <w:b/>
          <w:bCs/>
          <w:spacing w:val="-3"/>
          <w:sz w:val="27"/>
          <w:szCs w:val="27"/>
        </w:rPr>
        <w:t>表</w:t>
      </w:r>
      <w:r>
        <w:rPr>
          <w:rFonts w:ascii="宋体" w:hAnsi="宋体" w:eastAsia="宋体" w:cs="宋体"/>
          <w:spacing w:val="-45"/>
          <w:sz w:val="27"/>
          <w:szCs w:val="27"/>
        </w:rPr>
        <w:t xml:space="preserve"> </w:t>
      </w:r>
      <w:r>
        <w:rPr>
          <w:rFonts w:ascii="Times New Roman" w:hAnsi="Times New Roman" w:eastAsia="Times New Roman" w:cs="Times New Roman"/>
          <w:b/>
          <w:bCs/>
          <w:spacing w:val="-3"/>
          <w:sz w:val="27"/>
          <w:szCs w:val="27"/>
        </w:rPr>
        <w:t xml:space="preserve">5-2 </w:t>
      </w:r>
      <w:r>
        <w:rPr>
          <w:rFonts w:ascii="宋体" w:hAnsi="宋体" w:eastAsia="宋体" w:cs="宋体"/>
          <w:b/>
          <w:bCs/>
          <w:spacing w:val="-3"/>
          <w:sz w:val="27"/>
          <w:szCs w:val="27"/>
        </w:rPr>
        <w:t>云和县机动车保有量预测（单位：</w:t>
      </w:r>
      <w:r>
        <w:rPr>
          <w:rFonts w:ascii="宋体" w:hAnsi="宋体" w:eastAsia="宋体" w:cs="宋体"/>
          <w:spacing w:val="38"/>
          <w:sz w:val="27"/>
          <w:szCs w:val="27"/>
        </w:rPr>
        <w:t xml:space="preserve"> </w:t>
      </w:r>
      <w:r>
        <w:rPr>
          <w:rFonts w:ascii="宋体" w:hAnsi="宋体" w:eastAsia="宋体" w:cs="宋体"/>
          <w:b/>
          <w:bCs/>
          <w:spacing w:val="-3"/>
          <w:sz w:val="27"/>
          <w:szCs w:val="27"/>
        </w:rPr>
        <w:t>辆）</w:t>
      </w:r>
    </w:p>
    <w:p>
      <w:pPr>
        <w:spacing w:line="175" w:lineRule="exact"/>
      </w:pPr>
    </w:p>
    <w:tbl>
      <w:tblPr>
        <w:tblStyle w:val="5"/>
        <w:tblW w:w="1024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77"/>
        <w:gridCol w:w="1530"/>
        <w:gridCol w:w="1536"/>
        <w:gridCol w:w="1531"/>
        <w:gridCol w:w="1535"/>
        <w:gridCol w:w="15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577" w:type="dxa"/>
            <w:shd w:val="clear" w:color="auto" w:fill="A5A5A5"/>
            <w:vAlign w:val="top"/>
          </w:tcPr>
          <w:p>
            <w:pPr>
              <w:spacing w:before="47" w:line="205" w:lineRule="auto"/>
              <w:ind w:left="1056"/>
              <w:rPr>
                <w:rFonts w:ascii="宋体" w:hAnsi="宋体" w:eastAsia="宋体" w:cs="宋体"/>
                <w:sz w:val="24"/>
                <w:szCs w:val="24"/>
              </w:rPr>
            </w:pPr>
            <w:r>
              <w:rPr>
                <w:rFonts w:ascii="宋体" w:hAnsi="宋体" w:eastAsia="宋体" w:cs="宋体"/>
                <w:b/>
                <w:bCs/>
                <w:color w:val="FFFFFF"/>
                <w:spacing w:val="-6"/>
                <w:sz w:val="24"/>
                <w:szCs w:val="24"/>
              </w:rPr>
              <w:t>年份</w:t>
            </w:r>
          </w:p>
        </w:tc>
        <w:tc>
          <w:tcPr>
            <w:tcW w:w="1530" w:type="dxa"/>
            <w:shd w:val="clear" w:color="auto" w:fill="A5A5A5"/>
            <w:vAlign w:val="top"/>
          </w:tcPr>
          <w:p>
            <w:pPr>
              <w:spacing w:before="82" w:line="186" w:lineRule="auto"/>
              <w:ind w:left="524"/>
              <w:rPr>
                <w:rFonts w:ascii="Times New Roman" w:hAnsi="Times New Roman" w:eastAsia="Times New Roman" w:cs="Times New Roman"/>
                <w:sz w:val="24"/>
                <w:szCs w:val="24"/>
              </w:rPr>
            </w:pPr>
            <w:r>
              <w:rPr>
                <w:rFonts w:ascii="Times New Roman" w:hAnsi="Times New Roman" w:eastAsia="Times New Roman" w:cs="Times New Roman"/>
                <w:b/>
                <w:bCs/>
                <w:color w:val="FFFFFF"/>
                <w:spacing w:val="-2"/>
                <w:sz w:val="24"/>
                <w:szCs w:val="24"/>
              </w:rPr>
              <w:t>2021</w:t>
            </w:r>
          </w:p>
        </w:tc>
        <w:tc>
          <w:tcPr>
            <w:tcW w:w="1536" w:type="dxa"/>
            <w:shd w:val="clear" w:color="auto" w:fill="A5A5A5"/>
            <w:vAlign w:val="top"/>
          </w:tcPr>
          <w:p>
            <w:pPr>
              <w:spacing w:before="82" w:line="186" w:lineRule="auto"/>
              <w:ind w:left="526"/>
              <w:rPr>
                <w:rFonts w:ascii="Times New Roman" w:hAnsi="Times New Roman" w:eastAsia="Times New Roman" w:cs="Times New Roman"/>
                <w:sz w:val="24"/>
                <w:szCs w:val="24"/>
              </w:rPr>
            </w:pPr>
            <w:r>
              <w:rPr>
                <w:rFonts w:ascii="Times New Roman" w:hAnsi="Times New Roman" w:eastAsia="Times New Roman" w:cs="Times New Roman"/>
                <w:b/>
                <w:bCs/>
                <w:color w:val="FFFFFF"/>
                <w:spacing w:val="-2"/>
                <w:sz w:val="24"/>
                <w:szCs w:val="24"/>
              </w:rPr>
              <w:t>2022</w:t>
            </w:r>
          </w:p>
        </w:tc>
        <w:tc>
          <w:tcPr>
            <w:tcW w:w="1531" w:type="dxa"/>
            <w:shd w:val="clear" w:color="auto" w:fill="A5A5A5"/>
            <w:vAlign w:val="top"/>
          </w:tcPr>
          <w:p>
            <w:pPr>
              <w:spacing w:before="82" w:line="186" w:lineRule="auto"/>
              <w:ind w:left="526"/>
              <w:rPr>
                <w:rFonts w:ascii="Times New Roman" w:hAnsi="Times New Roman" w:eastAsia="Times New Roman" w:cs="Times New Roman"/>
                <w:sz w:val="24"/>
                <w:szCs w:val="24"/>
              </w:rPr>
            </w:pPr>
            <w:r>
              <w:rPr>
                <w:rFonts w:ascii="Times New Roman" w:hAnsi="Times New Roman" w:eastAsia="Times New Roman" w:cs="Times New Roman"/>
                <w:b/>
                <w:bCs/>
                <w:color w:val="FFFFFF"/>
                <w:spacing w:val="-2"/>
                <w:sz w:val="24"/>
                <w:szCs w:val="24"/>
              </w:rPr>
              <w:t>2023</w:t>
            </w:r>
          </w:p>
        </w:tc>
        <w:tc>
          <w:tcPr>
            <w:tcW w:w="1535" w:type="dxa"/>
            <w:shd w:val="clear" w:color="auto" w:fill="A5A5A5"/>
            <w:vAlign w:val="top"/>
          </w:tcPr>
          <w:p>
            <w:pPr>
              <w:spacing w:before="82" w:line="186" w:lineRule="auto"/>
              <w:ind w:left="527"/>
              <w:rPr>
                <w:rFonts w:ascii="Times New Roman" w:hAnsi="Times New Roman" w:eastAsia="Times New Roman" w:cs="Times New Roman"/>
                <w:sz w:val="24"/>
                <w:szCs w:val="24"/>
              </w:rPr>
            </w:pPr>
            <w:r>
              <w:rPr>
                <w:rFonts w:ascii="Times New Roman" w:hAnsi="Times New Roman" w:eastAsia="Times New Roman" w:cs="Times New Roman"/>
                <w:b/>
                <w:bCs/>
                <w:color w:val="FFFFFF"/>
                <w:spacing w:val="-2"/>
                <w:sz w:val="24"/>
                <w:szCs w:val="24"/>
              </w:rPr>
              <w:t>2024</w:t>
            </w:r>
          </w:p>
        </w:tc>
        <w:tc>
          <w:tcPr>
            <w:tcW w:w="1540" w:type="dxa"/>
            <w:shd w:val="clear" w:color="auto" w:fill="A5A5A5"/>
            <w:vAlign w:val="top"/>
          </w:tcPr>
          <w:p>
            <w:pPr>
              <w:spacing w:before="82" w:line="186" w:lineRule="auto"/>
              <w:ind w:left="528"/>
              <w:rPr>
                <w:rFonts w:ascii="Times New Roman" w:hAnsi="Times New Roman" w:eastAsia="Times New Roman" w:cs="Times New Roman"/>
                <w:sz w:val="24"/>
                <w:szCs w:val="24"/>
              </w:rPr>
            </w:pPr>
            <w:r>
              <w:rPr>
                <w:rFonts w:ascii="Times New Roman" w:hAnsi="Times New Roman" w:eastAsia="Times New Roman" w:cs="Times New Roman"/>
                <w:b/>
                <w:bCs/>
                <w:color w:val="FFFFFF"/>
                <w:spacing w:val="-2"/>
                <w:sz w:val="24"/>
                <w:szCs w:val="24"/>
              </w:rPr>
              <w:t>2025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577" w:type="dxa"/>
            <w:vAlign w:val="top"/>
          </w:tcPr>
          <w:p>
            <w:pPr>
              <w:spacing w:before="40" w:line="219" w:lineRule="auto"/>
              <w:ind w:left="569"/>
              <w:rPr>
                <w:rFonts w:ascii="宋体" w:hAnsi="宋体" w:eastAsia="宋体" w:cs="宋体"/>
                <w:sz w:val="24"/>
                <w:szCs w:val="24"/>
              </w:rPr>
            </w:pPr>
            <w:r>
              <w:rPr>
                <w:rFonts w:ascii="宋体" w:hAnsi="宋体" w:eastAsia="宋体" w:cs="宋体"/>
                <w:b/>
                <w:bCs/>
                <w:spacing w:val="-4"/>
                <w:sz w:val="24"/>
                <w:szCs w:val="24"/>
              </w:rPr>
              <w:t>机动车保有量</w:t>
            </w:r>
          </w:p>
          <w:p>
            <w:pPr>
              <w:spacing w:before="28" w:line="204" w:lineRule="auto"/>
              <w:ind w:left="817"/>
              <w:rPr>
                <w:rFonts w:ascii="宋体" w:hAnsi="宋体" w:eastAsia="宋体" w:cs="宋体"/>
                <w:sz w:val="24"/>
                <w:szCs w:val="24"/>
              </w:rPr>
            </w:pPr>
            <w:r>
              <w:rPr>
                <w:rFonts w:ascii="宋体" w:hAnsi="宋体" w:eastAsia="宋体" w:cs="宋体"/>
                <w:b/>
                <w:bCs/>
                <w:spacing w:val="-10"/>
                <w:sz w:val="24"/>
                <w:szCs w:val="24"/>
              </w:rPr>
              <w:t>（预测）</w:t>
            </w:r>
          </w:p>
        </w:tc>
        <w:tc>
          <w:tcPr>
            <w:tcW w:w="1530" w:type="dxa"/>
            <w:vAlign w:val="top"/>
          </w:tcPr>
          <w:p>
            <w:pPr>
              <w:spacing w:before="233" w:line="186" w:lineRule="auto"/>
              <w:ind w:left="46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24725</w:t>
            </w:r>
          </w:p>
        </w:tc>
        <w:tc>
          <w:tcPr>
            <w:tcW w:w="1536" w:type="dxa"/>
            <w:vAlign w:val="top"/>
          </w:tcPr>
          <w:p>
            <w:pPr>
              <w:spacing w:before="233" w:line="186" w:lineRule="auto"/>
              <w:ind w:left="468"/>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26515</w:t>
            </w:r>
          </w:p>
        </w:tc>
        <w:tc>
          <w:tcPr>
            <w:tcW w:w="1531" w:type="dxa"/>
            <w:vAlign w:val="top"/>
          </w:tcPr>
          <w:p>
            <w:pPr>
              <w:spacing w:before="233" w:line="186" w:lineRule="auto"/>
              <w:ind w:left="468"/>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28435</w:t>
            </w:r>
          </w:p>
        </w:tc>
        <w:tc>
          <w:tcPr>
            <w:tcW w:w="1535" w:type="dxa"/>
            <w:vAlign w:val="top"/>
          </w:tcPr>
          <w:p>
            <w:pPr>
              <w:spacing w:before="233" w:line="186" w:lineRule="auto"/>
              <w:ind w:left="473"/>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30494</w:t>
            </w:r>
          </w:p>
        </w:tc>
        <w:tc>
          <w:tcPr>
            <w:tcW w:w="1540" w:type="dxa"/>
            <w:vAlign w:val="top"/>
          </w:tcPr>
          <w:p>
            <w:pPr>
              <w:spacing w:before="233" w:line="186" w:lineRule="auto"/>
              <w:ind w:left="47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32702</w:t>
            </w:r>
          </w:p>
        </w:tc>
      </w:tr>
    </w:tbl>
    <w:p>
      <w:pPr>
        <w:pStyle w:val="2"/>
        <w:spacing w:line="14" w:lineRule="auto"/>
        <w:rPr>
          <w:sz w:val="2"/>
        </w:rPr>
      </w:pPr>
    </w:p>
    <w:p>
      <w:pPr>
        <w:spacing w:line="14" w:lineRule="auto"/>
        <w:rPr>
          <w:sz w:val="2"/>
          <w:szCs w:val="2"/>
        </w:rPr>
        <w:sectPr>
          <w:type w:val="continuous"/>
          <w:pgSz w:w="23813" w:h="16839"/>
          <w:pgMar w:top="1753" w:right="561" w:bottom="1847" w:left="1440" w:header="762" w:footer="1157" w:gutter="0"/>
          <w:cols w:equalWidth="0" w:num="2">
            <w:col w:w="10582" w:space="100"/>
            <w:col w:w="11129"/>
          </w:cols>
        </w:sectPr>
      </w:pPr>
    </w:p>
    <w:p>
      <w:pPr>
        <w:spacing w:before="5"/>
      </w:pPr>
    </w:p>
    <w:p>
      <w:pPr>
        <w:spacing w:before="4"/>
      </w:pPr>
    </w:p>
    <w:p>
      <w:pPr>
        <w:sectPr>
          <w:footerReference r:id="rId48" w:type="default"/>
          <w:pgSz w:w="23813" w:h="16839"/>
          <w:pgMar w:top="1753" w:right="561" w:bottom="1847" w:left="1440" w:header="762" w:footer="1157" w:gutter="0"/>
          <w:cols w:equalWidth="0" w:num="1">
            <w:col w:w="21811"/>
          </w:cols>
        </w:sectPr>
      </w:pPr>
    </w:p>
    <w:p>
      <w:pPr>
        <w:spacing w:before="71" w:line="221" w:lineRule="auto"/>
        <w:ind w:left="665"/>
        <w:rPr>
          <w:rFonts w:ascii="宋体" w:hAnsi="宋体" w:eastAsia="宋体" w:cs="宋体"/>
          <w:sz w:val="32"/>
          <w:szCs w:val="32"/>
        </w:rPr>
      </w:pPr>
      <w:r>
        <w:rPr>
          <w:rFonts w:ascii="宋体" w:hAnsi="宋体" w:eastAsia="宋体" w:cs="宋体"/>
          <w:b/>
          <w:bCs/>
          <w:spacing w:val="-6"/>
          <w:sz w:val="32"/>
          <w:szCs w:val="32"/>
        </w:rPr>
        <w:t>（</w:t>
      </w:r>
      <w:r>
        <w:rPr>
          <w:rFonts w:ascii="Times New Roman" w:hAnsi="Times New Roman" w:eastAsia="Times New Roman" w:cs="Times New Roman"/>
          <w:b/>
          <w:bCs/>
          <w:spacing w:val="-6"/>
          <w:sz w:val="32"/>
          <w:szCs w:val="32"/>
        </w:rPr>
        <w:t>2</w:t>
      </w:r>
      <w:r>
        <w:rPr>
          <w:rFonts w:ascii="宋体" w:hAnsi="宋体" w:eastAsia="宋体" w:cs="宋体"/>
          <w:b/>
          <w:bCs/>
          <w:spacing w:val="-6"/>
          <w:sz w:val="32"/>
          <w:szCs w:val="32"/>
        </w:rPr>
        <w:t>）千人保有量法</w:t>
      </w:r>
    </w:p>
    <w:p>
      <w:pPr>
        <w:spacing w:before="239" w:line="359" w:lineRule="auto"/>
        <w:ind w:left="12" w:right="329" w:firstLine="677"/>
        <w:jc w:val="both"/>
        <w:rPr>
          <w:rFonts w:ascii="宋体" w:hAnsi="宋体" w:eastAsia="宋体" w:cs="宋体"/>
          <w:sz w:val="32"/>
          <w:szCs w:val="32"/>
        </w:rPr>
      </w:pPr>
      <w:r>
        <w:rPr>
          <w:rFonts w:ascii="宋体" w:hAnsi="宋体" w:eastAsia="宋体" w:cs="宋体"/>
          <w:color w:val="333333"/>
          <w:spacing w:val="-1"/>
          <w:sz w:val="32"/>
          <w:szCs w:val="32"/>
        </w:rPr>
        <w:t>由于千人汽车保有量受国家经济、人民生活习惯</w:t>
      </w:r>
      <w:r>
        <w:rPr>
          <w:rFonts w:ascii="宋体" w:hAnsi="宋体" w:eastAsia="宋体" w:cs="宋体"/>
          <w:color w:val="333333"/>
          <w:spacing w:val="-2"/>
          <w:sz w:val="32"/>
          <w:szCs w:val="32"/>
        </w:rPr>
        <w:t>的影响很大，目前尚</w:t>
      </w:r>
      <w:r>
        <w:rPr>
          <w:rFonts w:ascii="宋体" w:hAnsi="宋体" w:eastAsia="宋体" w:cs="宋体"/>
          <w:color w:val="333333"/>
          <w:sz w:val="32"/>
          <w:szCs w:val="32"/>
        </w:rPr>
        <w:t xml:space="preserve"> </w:t>
      </w:r>
      <w:r>
        <w:rPr>
          <w:rFonts w:ascii="宋体" w:hAnsi="宋体" w:eastAsia="宋体" w:cs="宋体"/>
          <w:color w:val="333333"/>
          <w:spacing w:val="-7"/>
          <w:sz w:val="32"/>
          <w:szCs w:val="32"/>
        </w:rPr>
        <w:t>缺乏用千人汽车保有量对汽车保有量进行量化分析的具体方法，</w:t>
      </w:r>
      <w:r>
        <w:rPr>
          <w:rFonts w:ascii="宋体" w:hAnsi="宋体" w:eastAsia="宋体" w:cs="宋体"/>
          <w:color w:val="333333"/>
          <w:spacing w:val="63"/>
          <w:sz w:val="32"/>
          <w:szCs w:val="32"/>
        </w:rPr>
        <w:t xml:space="preserve"> </w:t>
      </w:r>
      <w:r>
        <w:rPr>
          <w:rFonts w:ascii="宋体" w:hAnsi="宋体" w:eastAsia="宋体" w:cs="宋体"/>
          <w:color w:val="333333"/>
          <w:spacing w:val="-7"/>
          <w:sz w:val="32"/>
          <w:szCs w:val="32"/>
        </w:rPr>
        <w:t>因此本报</w:t>
      </w:r>
    </w:p>
    <w:p>
      <w:pPr>
        <w:spacing w:line="219" w:lineRule="auto"/>
        <w:ind w:left="20"/>
        <w:rPr>
          <w:rFonts w:ascii="宋体" w:hAnsi="宋体" w:eastAsia="宋体" w:cs="宋体"/>
          <w:sz w:val="32"/>
          <w:szCs w:val="32"/>
        </w:rPr>
      </w:pPr>
      <w:r>
        <w:rPr>
          <w:rFonts w:ascii="宋体" w:hAnsi="宋体" w:eastAsia="宋体" w:cs="宋体"/>
          <w:color w:val="333333"/>
          <w:spacing w:val="-2"/>
          <w:sz w:val="32"/>
          <w:szCs w:val="32"/>
        </w:rPr>
        <w:t>告仅通过千人汽车保有量对回归分析法进行</w:t>
      </w:r>
      <w:r>
        <w:rPr>
          <w:rFonts w:ascii="宋体" w:hAnsi="宋体" w:eastAsia="宋体" w:cs="宋体"/>
          <w:color w:val="333333"/>
          <w:spacing w:val="-3"/>
          <w:sz w:val="32"/>
          <w:szCs w:val="32"/>
        </w:rPr>
        <w:t>校验。</w:t>
      </w:r>
    </w:p>
    <w:p>
      <w:pPr>
        <w:spacing w:before="238" w:line="225" w:lineRule="auto"/>
        <w:ind w:left="2073"/>
        <w:rPr>
          <w:rFonts w:ascii="宋体" w:hAnsi="宋体" w:eastAsia="宋体" w:cs="宋体"/>
          <w:sz w:val="27"/>
          <w:szCs w:val="27"/>
        </w:rPr>
      </w:pPr>
      <w:r>
        <w:rPr>
          <w:rFonts w:ascii="宋体" w:hAnsi="宋体" w:eastAsia="宋体" w:cs="宋体"/>
          <w:b/>
          <w:bCs/>
          <w:spacing w:val="5"/>
          <w:sz w:val="27"/>
          <w:szCs w:val="27"/>
        </w:rPr>
        <w:t>表</w:t>
      </w:r>
      <w:r>
        <w:rPr>
          <w:rFonts w:ascii="宋体" w:hAnsi="宋体" w:eastAsia="宋体" w:cs="宋体"/>
          <w:spacing w:val="-48"/>
          <w:sz w:val="27"/>
          <w:szCs w:val="27"/>
        </w:rPr>
        <w:t xml:space="preserve"> </w:t>
      </w:r>
      <w:r>
        <w:rPr>
          <w:rFonts w:ascii="Times New Roman" w:hAnsi="Times New Roman" w:eastAsia="Times New Roman" w:cs="Times New Roman"/>
          <w:b/>
          <w:bCs/>
          <w:spacing w:val="5"/>
          <w:sz w:val="27"/>
          <w:szCs w:val="27"/>
        </w:rPr>
        <w:t xml:space="preserve">5-3 </w:t>
      </w:r>
      <w:r>
        <w:rPr>
          <w:rFonts w:ascii="宋体" w:hAnsi="宋体" w:eastAsia="宋体" w:cs="宋体"/>
          <w:b/>
          <w:bCs/>
          <w:spacing w:val="5"/>
          <w:sz w:val="27"/>
          <w:szCs w:val="27"/>
        </w:rPr>
        <w:t>全球主要国家千人汽车拥有量（单位：辆）</w:t>
      </w:r>
    </w:p>
    <w:p>
      <w:pPr>
        <w:spacing w:line="169" w:lineRule="exact"/>
      </w:pPr>
    </w:p>
    <w:tbl>
      <w:tblPr>
        <w:tblStyle w:val="5"/>
        <w:tblW w:w="1024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6"/>
        <w:gridCol w:w="2217"/>
        <w:gridCol w:w="3517"/>
        <w:gridCol w:w="35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0249" w:type="dxa"/>
            <w:gridSpan w:val="4"/>
            <w:shd w:val="clear" w:color="auto" w:fill="A5A5A5"/>
            <w:vAlign w:val="top"/>
          </w:tcPr>
          <w:p>
            <w:pPr>
              <w:spacing w:before="43" w:line="206" w:lineRule="auto"/>
              <w:ind w:left="3566"/>
              <w:rPr>
                <w:rFonts w:ascii="宋体" w:hAnsi="宋体" w:eastAsia="宋体" w:cs="宋体"/>
                <w:sz w:val="24"/>
                <w:szCs w:val="24"/>
              </w:rPr>
            </w:pPr>
            <w:r>
              <w:rPr>
                <w:rFonts w:ascii="宋体" w:hAnsi="宋体" w:eastAsia="宋体" w:cs="宋体"/>
                <w:b/>
                <w:bCs/>
                <w:color w:val="FFFFFF"/>
                <w:spacing w:val="-3"/>
                <w:sz w:val="24"/>
                <w:szCs w:val="24"/>
              </w:rPr>
              <w:t>全球主要国家千人汽车拥有量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26" w:type="dxa"/>
            <w:shd w:val="clear" w:color="auto" w:fill="A5A5A5"/>
            <w:vAlign w:val="top"/>
          </w:tcPr>
          <w:p>
            <w:pPr>
              <w:spacing w:before="38" w:line="206" w:lineRule="auto"/>
              <w:ind w:left="229"/>
              <w:rPr>
                <w:rFonts w:ascii="宋体" w:hAnsi="宋体" w:eastAsia="宋体" w:cs="宋体"/>
                <w:sz w:val="24"/>
                <w:szCs w:val="24"/>
              </w:rPr>
            </w:pPr>
            <w:r>
              <w:rPr>
                <w:rFonts w:ascii="宋体" w:hAnsi="宋体" w:eastAsia="宋体" w:cs="宋体"/>
                <w:b/>
                <w:bCs/>
                <w:color w:val="FFFFFF"/>
                <w:spacing w:val="-5"/>
                <w:sz w:val="24"/>
                <w:szCs w:val="24"/>
              </w:rPr>
              <w:t>排行</w:t>
            </w:r>
          </w:p>
        </w:tc>
        <w:tc>
          <w:tcPr>
            <w:tcW w:w="2217" w:type="dxa"/>
            <w:shd w:val="clear" w:color="auto" w:fill="A5A5A5"/>
            <w:vAlign w:val="top"/>
          </w:tcPr>
          <w:p>
            <w:pPr>
              <w:spacing w:before="38" w:line="206" w:lineRule="auto"/>
              <w:ind w:left="897"/>
              <w:rPr>
                <w:rFonts w:ascii="宋体" w:hAnsi="宋体" w:eastAsia="宋体" w:cs="宋体"/>
                <w:sz w:val="24"/>
                <w:szCs w:val="24"/>
              </w:rPr>
            </w:pPr>
            <w:r>
              <w:rPr>
                <w:rFonts w:ascii="宋体" w:hAnsi="宋体" w:eastAsia="宋体" w:cs="宋体"/>
                <w:b/>
                <w:bCs/>
                <w:color w:val="FFFFFF"/>
                <w:spacing w:val="-11"/>
                <w:sz w:val="24"/>
                <w:szCs w:val="24"/>
              </w:rPr>
              <w:t>国家</w:t>
            </w:r>
          </w:p>
        </w:tc>
        <w:tc>
          <w:tcPr>
            <w:tcW w:w="3517" w:type="dxa"/>
            <w:shd w:val="clear" w:color="auto" w:fill="A5A5A5"/>
            <w:vAlign w:val="top"/>
          </w:tcPr>
          <w:p>
            <w:pPr>
              <w:spacing w:before="38" w:line="206" w:lineRule="auto"/>
              <w:ind w:left="802"/>
              <w:rPr>
                <w:rFonts w:ascii="宋体" w:hAnsi="宋体" w:eastAsia="宋体" w:cs="宋体"/>
                <w:sz w:val="24"/>
                <w:szCs w:val="24"/>
              </w:rPr>
            </w:pPr>
            <w:r>
              <w:rPr>
                <w:rFonts w:ascii="宋体" w:hAnsi="宋体" w:eastAsia="宋体" w:cs="宋体"/>
                <w:b/>
                <w:bCs/>
                <w:color w:val="FFFFFF"/>
                <w:spacing w:val="-5"/>
                <w:sz w:val="24"/>
                <w:szCs w:val="24"/>
              </w:rPr>
              <w:t>千人拥有量（辆）</w:t>
            </w:r>
          </w:p>
        </w:tc>
        <w:tc>
          <w:tcPr>
            <w:tcW w:w="3589" w:type="dxa"/>
            <w:shd w:val="clear" w:color="auto" w:fill="A5A5A5"/>
            <w:vAlign w:val="top"/>
          </w:tcPr>
          <w:p>
            <w:pPr>
              <w:spacing w:before="38" w:line="206" w:lineRule="auto"/>
              <w:ind w:left="792"/>
              <w:rPr>
                <w:rFonts w:ascii="宋体" w:hAnsi="宋体" w:eastAsia="宋体" w:cs="宋体"/>
                <w:sz w:val="24"/>
                <w:szCs w:val="24"/>
              </w:rPr>
            </w:pPr>
            <w:r>
              <w:rPr>
                <w:rFonts w:ascii="宋体" w:hAnsi="宋体" w:eastAsia="宋体" w:cs="宋体"/>
                <w:b/>
                <w:bCs/>
                <w:color w:val="FFFFFF"/>
                <w:spacing w:val="-6"/>
                <w:sz w:val="24"/>
                <w:szCs w:val="24"/>
              </w:rPr>
              <w:t>人均</w:t>
            </w:r>
            <w:r>
              <w:rPr>
                <w:rFonts w:ascii="宋体" w:hAnsi="宋体" w:eastAsia="宋体" w:cs="宋体"/>
                <w:color w:val="FFFFFF"/>
                <w:spacing w:val="-42"/>
                <w:sz w:val="24"/>
                <w:szCs w:val="24"/>
              </w:rPr>
              <w:t xml:space="preserve"> </w:t>
            </w:r>
            <w:r>
              <w:rPr>
                <w:rFonts w:ascii="Times New Roman" w:hAnsi="Times New Roman" w:eastAsia="Times New Roman" w:cs="Times New Roman"/>
                <w:b/>
                <w:bCs/>
                <w:color w:val="FFFFFF"/>
                <w:spacing w:val="-6"/>
                <w:sz w:val="24"/>
                <w:szCs w:val="24"/>
              </w:rPr>
              <w:t>GDP</w:t>
            </w:r>
            <w:r>
              <w:rPr>
                <w:rFonts w:ascii="宋体" w:hAnsi="宋体" w:eastAsia="宋体" w:cs="宋体"/>
                <w:b/>
                <w:bCs/>
                <w:color w:val="FFFFFF"/>
                <w:spacing w:val="-6"/>
                <w:sz w:val="24"/>
                <w:szCs w:val="24"/>
              </w:rPr>
              <w:t>（美元）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26" w:type="dxa"/>
            <w:vAlign w:val="top"/>
          </w:tcPr>
          <w:p>
            <w:pPr>
              <w:spacing w:before="79" w:line="186" w:lineRule="auto"/>
              <w:ind w:left="431"/>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2217" w:type="dxa"/>
            <w:vAlign w:val="top"/>
          </w:tcPr>
          <w:p>
            <w:pPr>
              <w:spacing w:before="40" w:line="205" w:lineRule="auto"/>
              <w:ind w:left="875"/>
              <w:rPr>
                <w:rFonts w:ascii="宋体" w:hAnsi="宋体" w:eastAsia="宋体" w:cs="宋体"/>
                <w:sz w:val="24"/>
                <w:szCs w:val="24"/>
              </w:rPr>
            </w:pPr>
            <w:r>
              <w:rPr>
                <w:rFonts w:ascii="宋体" w:hAnsi="宋体" w:eastAsia="宋体" w:cs="宋体"/>
                <w:spacing w:val="-3"/>
                <w:sz w:val="24"/>
                <w:szCs w:val="24"/>
              </w:rPr>
              <w:t>美国</w:t>
            </w:r>
          </w:p>
        </w:tc>
        <w:tc>
          <w:tcPr>
            <w:tcW w:w="3517" w:type="dxa"/>
            <w:vAlign w:val="top"/>
          </w:tcPr>
          <w:p>
            <w:pPr>
              <w:spacing w:before="79" w:line="186" w:lineRule="auto"/>
              <w:ind w:left="1590"/>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837</w:t>
            </w:r>
          </w:p>
        </w:tc>
        <w:tc>
          <w:tcPr>
            <w:tcW w:w="3589" w:type="dxa"/>
            <w:vAlign w:val="top"/>
          </w:tcPr>
          <w:p>
            <w:pPr>
              <w:spacing w:before="79" w:line="186" w:lineRule="auto"/>
              <w:ind w:left="149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62600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26" w:type="dxa"/>
            <w:vAlign w:val="top"/>
          </w:tcPr>
          <w:p>
            <w:pPr>
              <w:spacing w:before="79" w:line="186" w:lineRule="auto"/>
              <w:ind w:left="408"/>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2217" w:type="dxa"/>
            <w:vAlign w:val="top"/>
          </w:tcPr>
          <w:p>
            <w:pPr>
              <w:spacing w:before="39" w:line="205" w:lineRule="auto"/>
              <w:ind w:left="634"/>
              <w:rPr>
                <w:rFonts w:ascii="宋体" w:hAnsi="宋体" w:eastAsia="宋体" w:cs="宋体"/>
                <w:sz w:val="24"/>
                <w:szCs w:val="24"/>
              </w:rPr>
            </w:pPr>
            <w:r>
              <w:rPr>
                <w:rFonts w:ascii="宋体" w:hAnsi="宋体" w:eastAsia="宋体" w:cs="宋体"/>
                <w:spacing w:val="-2"/>
                <w:sz w:val="24"/>
                <w:szCs w:val="24"/>
              </w:rPr>
              <w:t>澳大利亚</w:t>
            </w:r>
          </w:p>
        </w:tc>
        <w:tc>
          <w:tcPr>
            <w:tcW w:w="3517" w:type="dxa"/>
            <w:vAlign w:val="top"/>
          </w:tcPr>
          <w:p>
            <w:pPr>
              <w:spacing w:before="78" w:line="186" w:lineRule="auto"/>
              <w:ind w:left="158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747</w:t>
            </w:r>
          </w:p>
        </w:tc>
        <w:tc>
          <w:tcPr>
            <w:tcW w:w="3589" w:type="dxa"/>
            <w:vAlign w:val="top"/>
          </w:tcPr>
          <w:p>
            <w:pPr>
              <w:spacing w:before="78" w:line="186" w:lineRule="auto"/>
              <w:ind w:left="149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57300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26" w:type="dxa"/>
            <w:vAlign w:val="top"/>
          </w:tcPr>
          <w:p>
            <w:pPr>
              <w:spacing w:before="79" w:line="186" w:lineRule="auto"/>
              <w:ind w:left="412"/>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2217" w:type="dxa"/>
            <w:vAlign w:val="top"/>
          </w:tcPr>
          <w:p>
            <w:pPr>
              <w:spacing w:before="40" w:line="205" w:lineRule="auto"/>
              <w:ind w:left="759"/>
              <w:rPr>
                <w:rFonts w:ascii="宋体" w:hAnsi="宋体" w:eastAsia="宋体" w:cs="宋体"/>
                <w:sz w:val="24"/>
                <w:szCs w:val="24"/>
              </w:rPr>
            </w:pPr>
            <w:r>
              <w:rPr>
                <w:rFonts w:ascii="宋体" w:hAnsi="宋体" w:eastAsia="宋体" w:cs="宋体"/>
                <w:spacing w:val="-4"/>
                <w:sz w:val="24"/>
                <w:szCs w:val="24"/>
              </w:rPr>
              <w:t>意大利</w:t>
            </w:r>
          </w:p>
        </w:tc>
        <w:tc>
          <w:tcPr>
            <w:tcW w:w="3517" w:type="dxa"/>
            <w:vAlign w:val="top"/>
          </w:tcPr>
          <w:p>
            <w:pPr>
              <w:spacing w:before="79" w:line="186" w:lineRule="auto"/>
              <w:ind w:left="1586"/>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695</w:t>
            </w:r>
          </w:p>
        </w:tc>
        <w:tc>
          <w:tcPr>
            <w:tcW w:w="3589" w:type="dxa"/>
            <w:vAlign w:val="top"/>
          </w:tcPr>
          <w:p>
            <w:pPr>
              <w:spacing w:before="79" w:line="186" w:lineRule="auto"/>
              <w:ind w:left="149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34300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26" w:type="dxa"/>
            <w:vAlign w:val="top"/>
          </w:tcPr>
          <w:p>
            <w:pPr>
              <w:spacing w:before="79" w:line="186" w:lineRule="auto"/>
              <w:ind w:left="406"/>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2217" w:type="dxa"/>
            <w:vAlign w:val="top"/>
          </w:tcPr>
          <w:p>
            <w:pPr>
              <w:spacing w:before="39" w:line="205" w:lineRule="auto"/>
              <w:ind w:left="753"/>
              <w:rPr>
                <w:rFonts w:ascii="宋体" w:hAnsi="宋体" w:eastAsia="宋体" w:cs="宋体"/>
                <w:sz w:val="24"/>
                <w:szCs w:val="24"/>
              </w:rPr>
            </w:pPr>
            <w:r>
              <w:rPr>
                <w:rFonts w:ascii="宋体" w:hAnsi="宋体" w:eastAsia="宋体" w:cs="宋体"/>
                <w:spacing w:val="-3"/>
                <w:sz w:val="24"/>
                <w:szCs w:val="24"/>
              </w:rPr>
              <w:t>加拿大</w:t>
            </w:r>
          </w:p>
        </w:tc>
        <w:tc>
          <w:tcPr>
            <w:tcW w:w="3517" w:type="dxa"/>
            <w:vAlign w:val="top"/>
          </w:tcPr>
          <w:p>
            <w:pPr>
              <w:spacing w:before="79" w:line="186" w:lineRule="auto"/>
              <w:ind w:left="1586"/>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670</w:t>
            </w:r>
          </w:p>
        </w:tc>
        <w:tc>
          <w:tcPr>
            <w:tcW w:w="3589" w:type="dxa"/>
            <w:vAlign w:val="top"/>
          </w:tcPr>
          <w:p>
            <w:pPr>
              <w:spacing w:before="79" w:line="186" w:lineRule="auto"/>
              <w:ind w:left="149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46100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26" w:type="dxa"/>
            <w:vAlign w:val="top"/>
          </w:tcPr>
          <w:p>
            <w:pPr>
              <w:spacing w:before="83" w:line="183" w:lineRule="auto"/>
              <w:ind w:left="414"/>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2217" w:type="dxa"/>
            <w:vAlign w:val="top"/>
          </w:tcPr>
          <w:p>
            <w:pPr>
              <w:spacing w:before="40" w:line="204" w:lineRule="auto"/>
              <w:ind w:left="914"/>
              <w:rPr>
                <w:rFonts w:ascii="宋体" w:hAnsi="宋体" w:eastAsia="宋体" w:cs="宋体"/>
                <w:sz w:val="24"/>
                <w:szCs w:val="24"/>
              </w:rPr>
            </w:pPr>
            <w:r>
              <w:rPr>
                <w:rFonts w:ascii="宋体" w:hAnsi="宋体" w:eastAsia="宋体" w:cs="宋体"/>
                <w:spacing w:val="-13"/>
                <w:sz w:val="24"/>
                <w:szCs w:val="24"/>
              </w:rPr>
              <w:t>日本</w:t>
            </w:r>
          </w:p>
        </w:tc>
        <w:tc>
          <w:tcPr>
            <w:tcW w:w="3517" w:type="dxa"/>
            <w:vAlign w:val="top"/>
          </w:tcPr>
          <w:p>
            <w:pPr>
              <w:spacing w:before="79" w:line="186" w:lineRule="auto"/>
              <w:ind w:left="1587"/>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591</w:t>
            </w:r>
          </w:p>
        </w:tc>
        <w:tc>
          <w:tcPr>
            <w:tcW w:w="3589" w:type="dxa"/>
            <w:vAlign w:val="top"/>
          </w:tcPr>
          <w:p>
            <w:pPr>
              <w:spacing w:before="79" w:line="186" w:lineRule="auto"/>
              <w:ind w:left="149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39300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26" w:type="dxa"/>
            <w:vAlign w:val="top"/>
          </w:tcPr>
          <w:p>
            <w:pPr>
              <w:spacing w:before="75" w:line="186" w:lineRule="auto"/>
              <w:ind w:left="413"/>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2217" w:type="dxa"/>
            <w:vAlign w:val="top"/>
          </w:tcPr>
          <w:p>
            <w:pPr>
              <w:spacing w:before="41" w:line="204" w:lineRule="auto"/>
              <w:ind w:left="874"/>
              <w:rPr>
                <w:rFonts w:ascii="宋体" w:hAnsi="宋体" w:eastAsia="宋体" w:cs="宋体"/>
                <w:sz w:val="24"/>
                <w:szCs w:val="24"/>
              </w:rPr>
            </w:pPr>
            <w:r>
              <w:rPr>
                <w:rFonts w:ascii="宋体" w:hAnsi="宋体" w:eastAsia="宋体" w:cs="宋体"/>
                <w:spacing w:val="-3"/>
                <w:sz w:val="24"/>
                <w:szCs w:val="24"/>
              </w:rPr>
              <w:t>德国</w:t>
            </w:r>
          </w:p>
        </w:tc>
        <w:tc>
          <w:tcPr>
            <w:tcW w:w="3517" w:type="dxa"/>
            <w:vAlign w:val="top"/>
          </w:tcPr>
          <w:p>
            <w:pPr>
              <w:spacing w:before="75" w:line="186" w:lineRule="auto"/>
              <w:ind w:left="1587"/>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589</w:t>
            </w:r>
          </w:p>
        </w:tc>
        <w:tc>
          <w:tcPr>
            <w:tcW w:w="3589" w:type="dxa"/>
            <w:vAlign w:val="top"/>
          </w:tcPr>
          <w:p>
            <w:pPr>
              <w:spacing w:before="75" w:line="186" w:lineRule="auto"/>
              <w:ind w:left="149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48670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26" w:type="dxa"/>
            <w:vAlign w:val="top"/>
          </w:tcPr>
          <w:p>
            <w:pPr>
              <w:spacing w:before="78" w:line="183" w:lineRule="auto"/>
              <w:ind w:left="411"/>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2217" w:type="dxa"/>
            <w:vAlign w:val="top"/>
          </w:tcPr>
          <w:p>
            <w:pPr>
              <w:spacing w:before="40" w:line="205" w:lineRule="auto"/>
              <w:ind w:left="874"/>
              <w:rPr>
                <w:rFonts w:ascii="宋体" w:hAnsi="宋体" w:eastAsia="宋体" w:cs="宋体"/>
                <w:sz w:val="24"/>
                <w:szCs w:val="24"/>
              </w:rPr>
            </w:pPr>
            <w:r>
              <w:rPr>
                <w:rFonts w:ascii="宋体" w:hAnsi="宋体" w:eastAsia="宋体" w:cs="宋体"/>
                <w:spacing w:val="-3"/>
                <w:sz w:val="24"/>
                <w:szCs w:val="24"/>
              </w:rPr>
              <w:t>英国</w:t>
            </w:r>
          </w:p>
        </w:tc>
        <w:tc>
          <w:tcPr>
            <w:tcW w:w="3517" w:type="dxa"/>
            <w:vAlign w:val="top"/>
          </w:tcPr>
          <w:p>
            <w:pPr>
              <w:spacing w:before="75" w:line="186" w:lineRule="auto"/>
              <w:ind w:left="1587"/>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579</w:t>
            </w:r>
          </w:p>
        </w:tc>
        <w:tc>
          <w:tcPr>
            <w:tcW w:w="3589" w:type="dxa"/>
            <w:vAlign w:val="top"/>
          </w:tcPr>
          <w:p>
            <w:pPr>
              <w:spacing w:before="75" w:line="186" w:lineRule="auto"/>
              <w:ind w:left="149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42500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926" w:type="dxa"/>
            <w:vAlign w:val="top"/>
          </w:tcPr>
          <w:p>
            <w:pPr>
              <w:spacing w:before="75" w:line="186" w:lineRule="auto"/>
              <w:ind w:left="417"/>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2217" w:type="dxa"/>
            <w:vAlign w:val="top"/>
          </w:tcPr>
          <w:p>
            <w:pPr>
              <w:spacing w:before="35" w:line="205" w:lineRule="auto"/>
              <w:ind w:left="874"/>
              <w:rPr>
                <w:rFonts w:ascii="宋体" w:hAnsi="宋体" w:eastAsia="宋体" w:cs="宋体"/>
                <w:sz w:val="24"/>
                <w:szCs w:val="24"/>
              </w:rPr>
            </w:pPr>
            <w:r>
              <w:rPr>
                <w:rFonts w:ascii="宋体" w:hAnsi="宋体" w:eastAsia="宋体" w:cs="宋体"/>
                <w:spacing w:val="-3"/>
                <w:sz w:val="24"/>
                <w:szCs w:val="24"/>
              </w:rPr>
              <w:t>法国</w:t>
            </w:r>
          </w:p>
        </w:tc>
        <w:tc>
          <w:tcPr>
            <w:tcW w:w="3517" w:type="dxa"/>
            <w:vAlign w:val="top"/>
          </w:tcPr>
          <w:p>
            <w:pPr>
              <w:spacing w:before="75" w:line="186" w:lineRule="auto"/>
              <w:ind w:left="1587"/>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569</w:t>
            </w:r>
          </w:p>
        </w:tc>
        <w:tc>
          <w:tcPr>
            <w:tcW w:w="3589" w:type="dxa"/>
            <w:vAlign w:val="top"/>
          </w:tcPr>
          <w:p>
            <w:pPr>
              <w:spacing w:before="75" w:line="186" w:lineRule="auto"/>
              <w:ind w:left="149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41500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26" w:type="dxa"/>
            <w:vAlign w:val="top"/>
          </w:tcPr>
          <w:p>
            <w:pPr>
              <w:spacing w:before="79" w:line="186" w:lineRule="auto"/>
              <w:ind w:left="412"/>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2217" w:type="dxa"/>
            <w:vAlign w:val="top"/>
          </w:tcPr>
          <w:p>
            <w:pPr>
              <w:spacing w:before="40" w:line="204" w:lineRule="auto"/>
              <w:ind w:left="640"/>
              <w:rPr>
                <w:rFonts w:ascii="宋体" w:hAnsi="宋体" w:eastAsia="宋体" w:cs="宋体"/>
                <w:sz w:val="24"/>
                <w:szCs w:val="24"/>
              </w:rPr>
            </w:pPr>
            <w:r>
              <w:rPr>
                <w:rFonts w:ascii="宋体" w:hAnsi="宋体" w:eastAsia="宋体" w:cs="宋体"/>
                <w:spacing w:val="-4"/>
                <w:sz w:val="24"/>
                <w:szCs w:val="24"/>
              </w:rPr>
              <w:t>马来西亚</w:t>
            </w:r>
          </w:p>
        </w:tc>
        <w:tc>
          <w:tcPr>
            <w:tcW w:w="3517" w:type="dxa"/>
            <w:vAlign w:val="top"/>
          </w:tcPr>
          <w:p>
            <w:pPr>
              <w:spacing w:before="79" w:line="186" w:lineRule="auto"/>
              <w:ind w:left="1579"/>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433</w:t>
            </w:r>
          </w:p>
        </w:tc>
        <w:tc>
          <w:tcPr>
            <w:tcW w:w="3589" w:type="dxa"/>
            <w:vAlign w:val="top"/>
          </w:tcPr>
          <w:p>
            <w:pPr>
              <w:spacing w:before="79" w:line="186" w:lineRule="auto"/>
              <w:ind w:left="1515"/>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11200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26" w:type="dxa"/>
            <w:vAlign w:val="top"/>
          </w:tcPr>
          <w:p>
            <w:pPr>
              <w:spacing w:before="80" w:line="186" w:lineRule="auto"/>
              <w:ind w:left="368"/>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10</w:t>
            </w:r>
          </w:p>
        </w:tc>
        <w:tc>
          <w:tcPr>
            <w:tcW w:w="2217" w:type="dxa"/>
            <w:vAlign w:val="top"/>
          </w:tcPr>
          <w:p>
            <w:pPr>
              <w:spacing w:before="40" w:line="205" w:lineRule="auto"/>
              <w:ind w:left="751"/>
              <w:rPr>
                <w:rFonts w:ascii="宋体" w:hAnsi="宋体" w:eastAsia="宋体" w:cs="宋体"/>
                <w:sz w:val="24"/>
                <w:szCs w:val="24"/>
              </w:rPr>
            </w:pPr>
            <w:r>
              <w:rPr>
                <w:rFonts w:ascii="宋体" w:hAnsi="宋体" w:eastAsia="宋体" w:cs="宋体"/>
                <w:spacing w:val="-2"/>
                <w:sz w:val="24"/>
                <w:szCs w:val="24"/>
              </w:rPr>
              <w:t>俄罗斯</w:t>
            </w:r>
          </w:p>
        </w:tc>
        <w:tc>
          <w:tcPr>
            <w:tcW w:w="3517" w:type="dxa"/>
            <w:vAlign w:val="top"/>
          </w:tcPr>
          <w:p>
            <w:pPr>
              <w:spacing w:before="80" w:line="186" w:lineRule="auto"/>
              <w:ind w:left="1585"/>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373</w:t>
            </w:r>
          </w:p>
        </w:tc>
        <w:tc>
          <w:tcPr>
            <w:tcW w:w="3589" w:type="dxa"/>
            <w:vAlign w:val="top"/>
          </w:tcPr>
          <w:p>
            <w:pPr>
              <w:spacing w:before="80" w:line="186" w:lineRule="auto"/>
              <w:ind w:left="1515"/>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11300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26" w:type="dxa"/>
            <w:vAlign w:val="top"/>
          </w:tcPr>
          <w:p>
            <w:pPr>
              <w:spacing w:before="80" w:line="186" w:lineRule="auto"/>
              <w:ind w:left="368"/>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11</w:t>
            </w:r>
          </w:p>
        </w:tc>
        <w:tc>
          <w:tcPr>
            <w:tcW w:w="2217" w:type="dxa"/>
            <w:vAlign w:val="top"/>
          </w:tcPr>
          <w:p>
            <w:pPr>
              <w:spacing w:before="40" w:line="205" w:lineRule="auto"/>
              <w:ind w:left="898"/>
              <w:rPr>
                <w:rFonts w:ascii="宋体" w:hAnsi="宋体" w:eastAsia="宋体" w:cs="宋体"/>
                <w:sz w:val="24"/>
                <w:szCs w:val="24"/>
              </w:rPr>
            </w:pPr>
            <w:r>
              <w:rPr>
                <w:rFonts w:ascii="宋体" w:hAnsi="宋体" w:eastAsia="宋体" w:cs="宋体"/>
                <w:spacing w:val="-9"/>
                <w:sz w:val="24"/>
                <w:szCs w:val="24"/>
              </w:rPr>
              <w:t>巴西</w:t>
            </w:r>
          </w:p>
        </w:tc>
        <w:tc>
          <w:tcPr>
            <w:tcW w:w="3517" w:type="dxa"/>
            <w:vAlign w:val="top"/>
          </w:tcPr>
          <w:p>
            <w:pPr>
              <w:spacing w:before="79" w:line="186" w:lineRule="auto"/>
              <w:ind w:left="1585"/>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350</w:t>
            </w:r>
          </w:p>
        </w:tc>
        <w:tc>
          <w:tcPr>
            <w:tcW w:w="3589" w:type="dxa"/>
            <w:vAlign w:val="top"/>
          </w:tcPr>
          <w:p>
            <w:pPr>
              <w:spacing w:before="79" w:line="186" w:lineRule="auto"/>
              <w:ind w:left="156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8921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26" w:type="dxa"/>
            <w:vAlign w:val="top"/>
          </w:tcPr>
          <w:p>
            <w:pPr>
              <w:spacing w:before="80" w:line="186" w:lineRule="auto"/>
              <w:ind w:left="368"/>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12</w:t>
            </w:r>
          </w:p>
        </w:tc>
        <w:tc>
          <w:tcPr>
            <w:tcW w:w="2217" w:type="dxa"/>
            <w:vAlign w:val="top"/>
          </w:tcPr>
          <w:p>
            <w:pPr>
              <w:spacing w:before="40" w:line="205" w:lineRule="auto"/>
              <w:ind w:left="759"/>
              <w:rPr>
                <w:rFonts w:ascii="宋体" w:hAnsi="宋体" w:eastAsia="宋体" w:cs="宋体"/>
                <w:sz w:val="24"/>
                <w:szCs w:val="24"/>
              </w:rPr>
            </w:pPr>
            <w:r>
              <w:rPr>
                <w:rFonts w:ascii="宋体" w:hAnsi="宋体" w:eastAsia="宋体" w:cs="宋体"/>
                <w:spacing w:val="-4"/>
                <w:sz w:val="24"/>
                <w:szCs w:val="24"/>
              </w:rPr>
              <w:t>墨西哥</w:t>
            </w:r>
          </w:p>
        </w:tc>
        <w:tc>
          <w:tcPr>
            <w:tcW w:w="3517" w:type="dxa"/>
            <w:vAlign w:val="top"/>
          </w:tcPr>
          <w:p>
            <w:pPr>
              <w:spacing w:before="79" w:line="186" w:lineRule="auto"/>
              <w:ind w:left="158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297</w:t>
            </w:r>
          </w:p>
        </w:tc>
        <w:tc>
          <w:tcPr>
            <w:tcW w:w="3589" w:type="dxa"/>
            <w:vAlign w:val="top"/>
          </w:tcPr>
          <w:p>
            <w:pPr>
              <w:spacing w:before="79" w:line="186" w:lineRule="auto"/>
              <w:ind w:left="155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9698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26" w:type="dxa"/>
            <w:vAlign w:val="top"/>
          </w:tcPr>
          <w:p>
            <w:pPr>
              <w:spacing w:before="79" w:line="186" w:lineRule="auto"/>
              <w:ind w:left="368"/>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13</w:t>
            </w:r>
          </w:p>
        </w:tc>
        <w:tc>
          <w:tcPr>
            <w:tcW w:w="2217" w:type="dxa"/>
            <w:vAlign w:val="top"/>
          </w:tcPr>
          <w:p>
            <w:pPr>
              <w:spacing w:before="40" w:line="204" w:lineRule="auto"/>
              <w:ind w:left="875"/>
              <w:rPr>
                <w:rFonts w:ascii="宋体" w:hAnsi="宋体" w:eastAsia="宋体" w:cs="宋体"/>
                <w:sz w:val="24"/>
                <w:szCs w:val="24"/>
              </w:rPr>
            </w:pPr>
            <w:r>
              <w:rPr>
                <w:rFonts w:ascii="宋体" w:hAnsi="宋体" w:eastAsia="宋体" w:cs="宋体"/>
                <w:spacing w:val="-3"/>
                <w:sz w:val="24"/>
                <w:szCs w:val="24"/>
              </w:rPr>
              <w:t>沙特</w:t>
            </w:r>
          </w:p>
        </w:tc>
        <w:tc>
          <w:tcPr>
            <w:tcW w:w="3517" w:type="dxa"/>
            <w:vAlign w:val="top"/>
          </w:tcPr>
          <w:p>
            <w:pPr>
              <w:spacing w:before="79" w:line="186" w:lineRule="auto"/>
              <w:ind w:left="158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209</w:t>
            </w:r>
          </w:p>
        </w:tc>
        <w:tc>
          <w:tcPr>
            <w:tcW w:w="3589" w:type="dxa"/>
            <w:vAlign w:val="top"/>
          </w:tcPr>
          <w:p>
            <w:pPr>
              <w:spacing w:before="79" w:line="186" w:lineRule="auto"/>
              <w:ind w:left="149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23200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26" w:type="dxa"/>
            <w:vAlign w:val="top"/>
          </w:tcPr>
          <w:p>
            <w:pPr>
              <w:spacing w:before="80" w:line="186" w:lineRule="auto"/>
              <w:ind w:left="368"/>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14</w:t>
            </w:r>
          </w:p>
        </w:tc>
        <w:tc>
          <w:tcPr>
            <w:tcW w:w="2217" w:type="dxa"/>
            <w:vAlign w:val="top"/>
          </w:tcPr>
          <w:p>
            <w:pPr>
              <w:spacing w:before="40" w:line="204" w:lineRule="auto"/>
              <w:ind w:left="754"/>
              <w:rPr>
                <w:rFonts w:ascii="宋体" w:hAnsi="宋体" w:eastAsia="宋体" w:cs="宋体"/>
                <w:sz w:val="24"/>
                <w:szCs w:val="24"/>
              </w:rPr>
            </w:pPr>
            <w:r>
              <w:rPr>
                <w:rFonts w:ascii="宋体" w:hAnsi="宋体" w:eastAsia="宋体" w:cs="宋体"/>
                <w:spacing w:val="-3"/>
                <w:sz w:val="24"/>
                <w:szCs w:val="24"/>
              </w:rPr>
              <w:t>土耳其</w:t>
            </w:r>
          </w:p>
        </w:tc>
        <w:tc>
          <w:tcPr>
            <w:tcW w:w="3517" w:type="dxa"/>
            <w:vAlign w:val="top"/>
          </w:tcPr>
          <w:p>
            <w:pPr>
              <w:spacing w:before="80" w:line="186" w:lineRule="auto"/>
              <w:ind w:left="1603"/>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199</w:t>
            </w:r>
          </w:p>
        </w:tc>
        <w:tc>
          <w:tcPr>
            <w:tcW w:w="3589" w:type="dxa"/>
            <w:vAlign w:val="top"/>
          </w:tcPr>
          <w:p>
            <w:pPr>
              <w:spacing w:before="80" w:line="186" w:lineRule="auto"/>
              <w:ind w:left="155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9311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26" w:type="dxa"/>
            <w:vAlign w:val="top"/>
          </w:tcPr>
          <w:p>
            <w:pPr>
              <w:spacing w:before="80" w:line="186" w:lineRule="auto"/>
              <w:ind w:left="368"/>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15</w:t>
            </w:r>
          </w:p>
        </w:tc>
        <w:tc>
          <w:tcPr>
            <w:tcW w:w="2217" w:type="dxa"/>
            <w:vAlign w:val="top"/>
          </w:tcPr>
          <w:p>
            <w:pPr>
              <w:spacing w:before="41" w:line="204" w:lineRule="auto"/>
              <w:ind w:left="873"/>
              <w:rPr>
                <w:rFonts w:ascii="宋体" w:hAnsi="宋体" w:eastAsia="宋体" w:cs="宋体"/>
                <w:sz w:val="24"/>
                <w:szCs w:val="24"/>
              </w:rPr>
            </w:pPr>
            <w:r>
              <w:rPr>
                <w:rFonts w:ascii="宋体" w:hAnsi="宋体" w:eastAsia="宋体" w:cs="宋体"/>
                <w:spacing w:val="-3"/>
                <w:sz w:val="24"/>
                <w:szCs w:val="24"/>
              </w:rPr>
              <w:t>伊朗</w:t>
            </w:r>
          </w:p>
        </w:tc>
        <w:tc>
          <w:tcPr>
            <w:tcW w:w="3517" w:type="dxa"/>
            <w:vAlign w:val="top"/>
          </w:tcPr>
          <w:p>
            <w:pPr>
              <w:spacing w:before="80" w:line="186" w:lineRule="auto"/>
              <w:ind w:left="1603"/>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178</w:t>
            </w:r>
          </w:p>
        </w:tc>
        <w:tc>
          <w:tcPr>
            <w:tcW w:w="3589" w:type="dxa"/>
            <w:vAlign w:val="top"/>
          </w:tcPr>
          <w:p>
            <w:pPr>
              <w:spacing w:before="80" w:line="186" w:lineRule="auto"/>
              <w:ind w:left="156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5258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26" w:type="dxa"/>
            <w:vAlign w:val="top"/>
          </w:tcPr>
          <w:p>
            <w:pPr>
              <w:spacing w:before="80" w:line="186" w:lineRule="auto"/>
              <w:ind w:left="368"/>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16</w:t>
            </w:r>
          </w:p>
        </w:tc>
        <w:tc>
          <w:tcPr>
            <w:tcW w:w="2217" w:type="dxa"/>
            <w:vAlign w:val="top"/>
          </w:tcPr>
          <w:p>
            <w:pPr>
              <w:spacing w:before="40" w:line="204" w:lineRule="auto"/>
              <w:ind w:left="876"/>
              <w:rPr>
                <w:rFonts w:ascii="宋体" w:hAnsi="宋体" w:eastAsia="宋体" w:cs="宋体"/>
                <w:sz w:val="24"/>
                <w:szCs w:val="24"/>
              </w:rPr>
            </w:pPr>
            <w:r>
              <w:rPr>
                <w:rFonts w:ascii="宋体" w:hAnsi="宋体" w:eastAsia="宋体" w:cs="宋体"/>
                <w:spacing w:val="-4"/>
                <w:sz w:val="24"/>
                <w:szCs w:val="24"/>
              </w:rPr>
              <w:t>南非</w:t>
            </w:r>
          </w:p>
        </w:tc>
        <w:tc>
          <w:tcPr>
            <w:tcW w:w="3517" w:type="dxa"/>
            <w:vAlign w:val="top"/>
          </w:tcPr>
          <w:p>
            <w:pPr>
              <w:spacing w:before="80" w:line="186" w:lineRule="auto"/>
              <w:ind w:left="1603"/>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174</w:t>
            </w:r>
          </w:p>
        </w:tc>
        <w:tc>
          <w:tcPr>
            <w:tcW w:w="3589" w:type="dxa"/>
            <w:vAlign w:val="top"/>
          </w:tcPr>
          <w:p>
            <w:pPr>
              <w:spacing w:before="80" w:line="186" w:lineRule="auto"/>
              <w:ind w:left="155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6340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26" w:type="dxa"/>
            <w:vAlign w:val="top"/>
          </w:tcPr>
          <w:p>
            <w:pPr>
              <w:spacing w:before="81" w:line="186" w:lineRule="auto"/>
              <w:ind w:left="368"/>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17</w:t>
            </w:r>
          </w:p>
        </w:tc>
        <w:tc>
          <w:tcPr>
            <w:tcW w:w="2217" w:type="dxa"/>
            <w:vAlign w:val="top"/>
          </w:tcPr>
          <w:p>
            <w:pPr>
              <w:spacing w:before="41" w:line="204" w:lineRule="auto"/>
              <w:ind w:left="896"/>
              <w:rPr>
                <w:rFonts w:ascii="宋体" w:hAnsi="宋体" w:eastAsia="宋体" w:cs="宋体"/>
                <w:sz w:val="24"/>
                <w:szCs w:val="24"/>
              </w:rPr>
            </w:pPr>
            <w:r>
              <w:rPr>
                <w:rFonts w:ascii="宋体" w:hAnsi="宋体" w:eastAsia="宋体" w:cs="宋体"/>
                <w:spacing w:val="-8"/>
                <w:sz w:val="24"/>
                <w:szCs w:val="24"/>
              </w:rPr>
              <w:t>中国</w:t>
            </w:r>
          </w:p>
        </w:tc>
        <w:tc>
          <w:tcPr>
            <w:tcW w:w="3517" w:type="dxa"/>
            <w:vAlign w:val="top"/>
          </w:tcPr>
          <w:p>
            <w:pPr>
              <w:spacing w:before="81" w:line="186" w:lineRule="auto"/>
              <w:ind w:left="1603"/>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173</w:t>
            </w:r>
          </w:p>
        </w:tc>
        <w:tc>
          <w:tcPr>
            <w:tcW w:w="3589" w:type="dxa"/>
            <w:vAlign w:val="top"/>
          </w:tcPr>
          <w:p>
            <w:pPr>
              <w:spacing w:before="81" w:line="186" w:lineRule="auto"/>
              <w:ind w:left="155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9201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26" w:type="dxa"/>
            <w:vAlign w:val="top"/>
          </w:tcPr>
          <w:p>
            <w:pPr>
              <w:spacing w:before="81" w:line="186" w:lineRule="auto"/>
              <w:ind w:left="368"/>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18</w:t>
            </w:r>
          </w:p>
        </w:tc>
        <w:tc>
          <w:tcPr>
            <w:tcW w:w="2217" w:type="dxa"/>
            <w:vAlign w:val="top"/>
          </w:tcPr>
          <w:p>
            <w:pPr>
              <w:spacing w:before="42" w:line="203" w:lineRule="auto"/>
              <w:ind w:left="532"/>
              <w:rPr>
                <w:rFonts w:ascii="宋体" w:hAnsi="宋体" w:eastAsia="宋体" w:cs="宋体"/>
                <w:sz w:val="24"/>
                <w:szCs w:val="24"/>
              </w:rPr>
            </w:pPr>
            <w:r>
              <w:rPr>
                <w:rFonts w:ascii="宋体" w:hAnsi="宋体" w:eastAsia="宋体" w:cs="宋体"/>
                <w:spacing w:val="-5"/>
                <w:sz w:val="24"/>
                <w:szCs w:val="24"/>
              </w:rPr>
              <w:t>印度尼西亚</w:t>
            </w:r>
          </w:p>
        </w:tc>
        <w:tc>
          <w:tcPr>
            <w:tcW w:w="3517" w:type="dxa"/>
            <w:vAlign w:val="top"/>
          </w:tcPr>
          <w:p>
            <w:pPr>
              <w:spacing w:before="81" w:line="186" w:lineRule="auto"/>
              <w:ind w:left="1647"/>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87</w:t>
            </w:r>
          </w:p>
        </w:tc>
        <w:tc>
          <w:tcPr>
            <w:tcW w:w="3589" w:type="dxa"/>
            <w:vAlign w:val="top"/>
          </w:tcPr>
          <w:p>
            <w:pPr>
              <w:spacing w:before="81" w:line="186" w:lineRule="auto"/>
              <w:ind w:left="155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3894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26" w:type="dxa"/>
            <w:vAlign w:val="top"/>
          </w:tcPr>
          <w:p>
            <w:pPr>
              <w:spacing w:before="76" w:line="186" w:lineRule="auto"/>
              <w:ind w:left="368"/>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19</w:t>
            </w:r>
          </w:p>
        </w:tc>
        <w:tc>
          <w:tcPr>
            <w:tcW w:w="2217" w:type="dxa"/>
            <w:vAlign w:val="top"/>
          </w:tcPr>
          <w:p>
            <w:pPr>
              <w:spacing w:before="42" w:line="203" w:lineRule="auto"/>
              <w:ind w:left="634"/>
              <w:rPr>
                <w:rFonts w:ascii="宋体" w:hAnsi="宋体" w:eastAsia="宋体" w:cs="宋体"/>
                <w:sz w:val="24"/>
                <w:szCs w:val="24"/>
              </w:rPr>
            </w:pPr>
            <w:r>
              <w:rPr>
                <w:rFonts w:ascii="宋体" w:hAnsi="宋体" w:eastAsia="宋体" w:cs="宋体"/>
                <w:spacing w:val="-2"/>
                <w:sz w:val="24"/>
                <w:szCs w:val="24"/>
              </w:rPr>
              <w:t>尼日利亚</w:t>
            </w:r>
          </w:p>
        </w:tc>
        <w:tc>
          <w:tcPr>
            <w:tcW w:w="3517" w:type="dxa"/>
            <w:vAlign w:val="top"/>
          </w:tcPr>
          <w:p>
            <w:pPr>
              <w:spacing w:before="76" w:line="186" w:lineRule="auto"/>
              <w:ind w:left="164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64</w:t>
            </w:r>
          </w:p>
        </w:tc>
        <w:tc>
          <w:tcPr>
            <w:tcW w:w="3589" w:type="dxa"/>
            <w:vAlign w:val="top"/>
          </w:tcPr>
          <w:p>
            <w:pPr>
              <w:spacing w:before="76" w:line="186" w:lineRule="auto"/>
              <w:ind w:left="1554"/>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2028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26" w:type="dxa"/>
            <w:vAlign w:val="top"/>
          </w:tcPr>
          <w:p>
            <w:pPr>
              <w:spacing w:before="77" w:line="186" w:lineRule="auto"/>
              <w:ind w:left="34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20</w:t>
            </w:r>
          </w:p>
        </w:tc>
        <w:tc>
          <w:tcPr>
            <w:tcW w:w="2217" w:type="dxa"/>
            <w:vAlign w:val="top"/>
          </w:tcPr>
          <w:p>
            <w:pPr>
              <w:spacing w:before="43" w:line="206" w:lineRule="auto"/>
              <w:ind w:left="892"/>
              <w:rPr>
                <w:rFonts w:ascii="宋体" w:hAnsi="宋体" w:eastAsia="宋体" w:cs="宋体"/>
                <w:sz w:val="24"/>
                <w:szCs w:val="24"/>
              </w:rPr>
            </w:pPr>
            <w:r>
              <w:rPr>
                <w:rFonts w:ascii="宋体" w:hAnsi="宋体" w:eastAsia="宋体" w:cs="宋体"/>
                <w:spacing w:val="-8"/>
                <w:sz w:val="24"/>
                <w:szCs w:val="24"/>
              </w:rPr>
              <w:t>印度</w:t>
            </w:r>
          </w:p>
        </w:tc>
        <w:tc>
          <w:tcPr>
            <w:tcW w:w="3517" w:type="dxa"/>
            <w:vAlign w:val="top"/>
          </w:tcPr>
          <w:p>
            <w:pPr>
              <w:spacing w:before="77" w:line="186" w:lineRule="auto"/>
              <w:ind w:left="163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22</w:t>
            </w:r>
          </w:p>
        </w:tc>
        <w:tc>
          <w:tcPr>
            <w:tcW w:w="3589" w:type="dxa"/>
            <w:vAlign w:val="top"/>
          </w:tcPr>
          <w:p>
            <w:pPr>
              <w:spacing w:before="77" w:line="186" w:lineRule="auto"/>
              <w:ind w:left="1554"/>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2016</w:t>
            </w:r>
          </w:p>
        </w:tc>
      </w:tr>
    </w:tbl>
    <w:p>
      <w:pPr>
        <w:pStyle w:val="2"/>
      </w:pPr>
    </w:p>
    <w:p>
      <w:pPr>
        <w:pStyle w:val="2"/>
        <w:spacing w:line="14" w:lineRule="auto"/>
        <w:rPr>
          <w:sz w:val="2"/>
        </w:rPr>
      </w:pPr>
      <w:r>
        <w:rPr>
          <w:sz w:val="2"/>
          <w:szCs w:val="2"/>
        </w:rPr>
        <w:br w:type="column"/>
      </w:r>
    </w:p>
    <w:p>
      <w:pPr>
        <w:spacing w:before="63" w:line="225" w:lineRule="auto"/>
        <w:ind w:left="1617"/>
        <w:rPr>
          <w:rFonts w:ascii="宋体" w:hAnsi="宋体" w:eastAsia="宋体" w:cs="宋体"/>
          <w:sz w:val="27"/>
          <w:szCs w:val="27"/>
        </w:rPr>
      </w:pPr>
      <w:r>
        <w:rPr>
          <w:rFonts w:ascii="宋体" w:hAnsi="宋体" w:eastAsia="宋体" w:cs="宋体"/>
          <w:b/>
          <w:bCs/>
          <w:sz w:val="27"/>
          <w:szCs w:val="27"/>
        </w:rPr>
        <w:t>表</w:t>
      </w:r>
      <w:r>
        <w:rPr>
          <w:rFonts w:ascii="宋体" w:hAnsi="宋体" w:eastAsia="宋体" w:cs="宋体"/>
          <w:spacing w:val="-32"/>
          <w:sz w:val="27"/>
          <w:szCs w:val="27"/>
        </w:rPr>
        <w:t xml:space="preserve"> </w:t>
      </w:r>
      <w:r>
        <w:rPr>
          <w:rFonts w:ascii="Times New Roman" w:hAnsi="Times New Roman" w:eastAsia="Times New Roman" w:cs="Times New Roman"/>
          <w:b/>
          <w:bCs/>
          <w:sz w:val="27"/>
          <w:szCs w:val="27"/>
        </w:rPr>
        <w:t xml:space="preserve">5-4 2020 </w:t>
      </w:r>
      <w:r>
        <w:rPr>
          <w:rFonts w:ascii="宋体" w:hAnsi="宋体" w:eastAsia="宋体" w:cs="宋体"/>
          <w:b/>
          <w:bCs/>
          <w:sz w:val="27"/>
          <w:szCs w:val="27"/>
        </w:rPr>
        <w:t>年国内主要城市千人汽车拥有量（单位：</w:t>
      </w:r>
      <w:r>
        <w:rPr>
          <w:rFonts w:ascii="宋体" w:hAnsi="宋体" w:eastAsia="宋体" w:cs="宋体"/>
          <w:sz w:val="27"/>
          <w:szCs w:val="27"/>
        </w:rPr>
        <w:t xml:space="preserve"> </w:t>
      </w:r>
      <w:r>
        <w:rPr>
          <w:rFonts w:ascii="宋体" w:hAnsi="宋体" w:eastAsia="宋体" w:cs="宋体"/>
          <w:b/>
          <w:bCs/>
          <w:sz w:val="27"/>
          <w:szCs w:val="27"/>
        </w:rPr>
        <w:t>辆）</w:t>
      </w:r>
    </w:p>
    <w:p>
      <w:pPr>
        <w:spacing w:line="169" w:lineRule="exact"/>
      </w:pPr>
    </w:p>
    <w:tbl>
      <w:tblPr>
        <w:tblStyle w:val="5"/>
        <w:tblW w:w="1024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9"/>
        <w:gridCol w:w="1420"/>
        <w:gridCol w:w="1559"/>
        <w:gridCol w:w="1704"/>
        <w:gridCol w:w="1593"/>
        <w:gridCol w:w="1502"/>
        <w:gridCol w:w="16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0249" w:type="dxa"/>
            <w:gridSpan w:val="7"/>
            <w:shd w:val="clear" w:color="auto" w:fill="A5A5A5"/>
            <w:vAlign w:val="top"/>
          </w:tcPr>
          <w:p>
            <w:pPr>
              <w:spacing w:before="43" w:line="206" w:lineRule="auto"/>
              <w:ind w:left="3173"/>
              <w:rPr>
                <w:rFonts w:ascii="宋体" w:hAnsi="宋体" w:eastAsia="宋体" w:cs="宋体"/>
                <w:sz w:val="24"/>
                <w:szCs w:val="24"/>
              </w:rPr>
            </w:pPr>
            <w:r>
              <w:rPr>
                <w:rFonts w:ascii="Times New Roman" w:hAnsi="Times New Roman" w:eastAsia="Times New Roman" w:cs="Times New Roman"/>
                <w:b/>
                <w:bCs/>
                <w:color w:val="FFFFFF"/>
                <w:spacing w:val="-3"/>
                <w:sz w:val="24"/>
                <w:szCs w:val="24"/>
              </w:rPr>
              <w:t xml:space="preserve">2020 </w:t>
            </w:r>
            <w:r>
              <w:rPr>
                <w:rFonts w:ascii="宋体" w:hAnsi="宋体" w:eastAsia="宋体" w:cs="宋体"/>
                <w:b/>
                <w:bCs/>
                <w:color w:val="FFFFFF"/>
                <w:spacing w:val="-3"/>
                <w:sz w:val="24"/>
                <w:szCs w:val="24"/>
              </w:rPr>
              <w:t>年国内主要城市千人汽车拥有量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49" w:type="dxa"/>
            <w:shd w:val="clear" w:color="auto" w:fill="A5A5A5"/>
            <w:vAlign w:val="top"/>
          </w:tcPr>
          <w:p>
            <w:pPr>
              <w:spacing w:before="197" w:line="220" w:lineRule="auto"/>
              <w:ind w:left="186"/>
              <w:rPr>
                <w:rFonts w:ascii="宋体" w:hAnsi="宋体" w:eastAsia="宋体" w:cs="宋体"/>
                <w:sz w:val="24"/>
                <w:szCs w:val="24"/>
              </w:rPr>
            </w:pPr>
            <w:r>
              <w:rPr>
                <w:rFonts w:ascii="宋体" w:hAnsi="宋体" w:eastAsia="宋体" w:cs="宋体"/>
                <w:b/>
                <w:bCs/>
                <w:color w:val="FFFFFF"/>
                <w:spacing w:val="-5"/>
                <w:sz w:val="24"/>
                <w:szCs w:val="24"/>
              </w:rPr>
              <w:t>排行</w:t>
            </w:r>
          </w:p>
        </w:tc>
        <w:tc>
          <w:tcPr>
            <w:tcW w:w="1420" w:type="dxa"/>
            <w:shd w:val="clear" w:color="auto" w:fill="A5A5A5"/>
            <w:vAlign w:val="top"/>
          </w:tcPr>
          <w:p>
            <w:pPr>
              <w:spacing w:before="196" w:line="220" w:lineRule="auto"/>
              <w:ind w:left="470"/>
              <w:rPr>
                <w:rFonts w:ascii="宋体" w:hAnsi="宋体" w:eastAsia="宋体" w:cs="宋体"/>
                <w:sz w:val="24"/>
                <w:szCs w:val="24"/>
              </w:rPr>
            </w:pPr>
            <w:r>
              <w:rPr>
                <w:rFonts w:ascii="宋体" w:hAnsi="宋体" w:eastAsia="宋体" w:cs="宋体"/>
                <w:b/>
                <w:bCs/>
                <w:color w:val="FFFFFF"/>
                <w:spacing w:val="-5"/>
                <w:sz w:val="24"/>
                <w:szCs w:val="24"/>
              </w:rPr>
              <w:t>城市</w:t>
            </w:r>
          </w:p>
        </w:tc>
        <w:tc>
          <w:tcPr>
            <w:tcW w:w="1559" w:type="dxa"/>
            <w:shd w:val="clear" w:color="auto" w:fill="A5A5A5"/>
            <w:vAlign w:val="top"/>
          </w:tcPr>
          <w:p>
            <w:pPr>
              <w:spacing w:before="38" w:line="223" w:lineRule="auto"/>
              <w:ind w:left="304" w:right="179" w:hanging="126"/>
              <w:rPr>
                <w:rFonts w:ascii="宋体" w:hAnsi="宋体" w:eastAsia="宋体" w:cs="宋体"/>
                <w:sz w:val="24"/>
                <w:szCs w:val="24"/>
              </w:rPr>
            </w:pPr>
            <w:r>
              <w:rPr>
                <w:rFonts w:ascii="宋体" w:hAnsi="宋体" w:eastAsia="宋体" w:cs="宋体"/>
                <w:b/>
                <w:bCs/>
                <w:color w:val="FFFFFF"/>
                <w:spacing w:val="-4"/>
                <w:sz w:val="24"/>
                <w:szCs w:val="24"/>
              </w:rPr>
              <w:t>汽车保有量</w:t>
            </w:r>
            <w:r>
              <w:rPr>
                <w:rFonts w:ascii="宋体" w:hAnsi="宋体" w:eastAsia="宋体" w:cs="宋体"/>
                <w:color w:val="FFFFFF"/>
                <w:spacing w:val="1"/>
                <w:sz w:val="24"/>
                <w:szCs w:val="24"/>
              </w:rPr>
              <w:t xml:space="preserve"> </w:t>
            </w:r>
            <w:r>
              <w:rPr>
                <w:rFonts w:ascii="宋体" w:hAnsi="宋体" w:eastAsia="宋体" w:cs="宋体"/>
                <w:b/>
                <w:bCs/>
                <w:color w:val="FFFFFF"/>
                <w:spacing w:val="-10"/>
                <w:sz w:val="24"/>
                <w:szCs w:val="24"/>
              </w:rPr>
              <w:t>（万辆）</w:t>
            </w:r>
          </w:p>
        </w:tc>
        <w:tc>
          <w:tcPr>
            <w:tcW w:w="1704" w:type="dxa"/>
            <w:shd w:val="clear" w:color="auto" w:fill="A5A5A5"/>
            <w:vAlign w:val="top"/>
          </w:tcPr>
          <w:p>
            <w:pPr>
              <w:spacing w:before="197" w:line="220" w:lineRule="auto"/>
              <w:ind w:left="122"/>
              <w:rPr>
                <w:rFonts w:ascii="宋体" w:hAnsi="宋体" w:eastAsia="宋体" w:cs="宋体"/>
                <w:sz w:val="24"/>
                <w:szCs w:val="24"/>
              </w:rPr>
            </w:pPr>
            <w:r>
              <w:rPr>
                <w:rFonts w:ascii="Times New Roman" w:hAnsi="Times New Roman" w:eastAsia="Times New Roman" w:cs="Times New Roman"/>
                <w:b/>
                <w:bCs/>
                <w:color w:val="FFFFFF"/>
                <w:spacing w:val="-5"/>
                <w:sz w:val="24"/>
                <w:szCs w:val="24"/>
              </w:rPr>
              <w:t>GDP</w:t>
            </w:r>
            <w:r>
              <w:rPr>
                <w:rFonts w:ascii="宋体" w:hAnsi="宋体" w:eastAsia="宋体" w:cs="宋体"/>
                <w:b/>
                <w:bCs/>
                <w:color w:val="FFFFFF"/>
                <w:spacing w:val="-5"/>
                <w:sz w:val="24"/>
                <w:szCs w:val="24"/>
              </w:rPr>
              <w:t>（亿元）</w:t>
            </w:r>
          </w:p>
        </w:tc>
        <w:tc>
          <w:tcPr>
            <w:tcW w:w="1593" w:type="dxa"/>
            <w:shd w:val="clear" w:color="auto" w:fill="A5A5A5"/>
            <w:vAlign w:val="top"/>
          </w:tcPr>
          <w:p>
            <w:pPr>
              <w:spacing w:before="38" w:line="223" w:lineRule="auto"/>
              <w:ind w:left="325" w:right="193" w:hanging="125"/>
              <w:rPr>
                <w:rFonts w:ascii="宋体" w:hAnsi="宋体" w:eastAsia="宋体" w:cs="宋体"/>
                <w:sz w:val="24"/>
                <w:szCs w:val="24"/>
              </w:rPr>
            </w:pPr>
            <w:r>
              <w:rPr>
                <w:rFonts w:ascii="宋体" w:hAnsi="宋体" w:eastAsia="宋体" w:cs="宋体"/>
                <w:b/>
                <w:bCs/>
                <w:color w:val="FFFFFF"/>
                <w:spacing w:val="-4"/>
                <w:sz w:val="24"/>
                <w:szCs w:val="24"/>
              </w:rPr>
              <w:t>年末总人口</w:t>
            </w:r>
            <w:r>
              <w:rPr>
                <w:rFonts w:ascii="宋体" w:hAnsi="宋体" w:eastAsia="宋体" w:cs="宋体"/>
                <w:color w:val="FFFFFF"/>
                <w:sz w:val="24"/>
                <w:szCs w:val="24"/>
              </w:rPr>
              <w:t xml:space="preserve"> </w:t>
            </w:r>
            <w:r>
              <w:rPr>
                <w:rFonts w:ascii="宋体" w:hAnsi="宋体" w:eastAsia="宋体" w:cs="宋体"/>
                <w:b/>
                <w:bCs/>
                <w:color w:val="FFFFFF"/>
                <w:spacing w:val="-10"/>
                <w:sz w:val="24"/>
                <w:szCs w:val="24"/>
              </w:rPr>
              <w:t>（万人）</w:t>
            </w:r>
          </w:p>
        </w:tc>
        <w:tc>
          <w:tcPr>
            <w:tcW w:w="1502" w:type="dxa"/>
            <w:shd w:val="clear" w:color="auto" w:fill="A5A5A5"/>
            <w:vAlign w:val="top"/>
          </w:tcPr>
          <w:p>
            <w:pPr>
              <w:spacing w:before="38" w:line="223" w:lineRule="auto"/>
              <w:ind w:left="278" w:right="227" w:hanging="47"/>
              <w:rPr>
                <w:rFonts w:ascii="宋体" w:hAnsi="宋体" w:eastAsia="宋体" w:cs="宋体"/>
                <w:sz w:val="24"/>
                <w:szCs w:val="24"/>
              </w:rPr>
            </w:pPr>
            <w:r>
              <w:rPr>
                <w:rFonts w:ascii="宋体" w:hAnsi="宋体" w:eastAsia="宋体" w:cs="宋体"/>
                <w:b/>
                <w:bCs/>
                <w:color w:val="FFFFFF"/>
                <w:spacing w:val="-7"/>
                <w:sz w:val="24"/>
                <w:szCs w:val="24"/>
              </w:rPr>
              <w:t>人均</w:t>
            </w:r>
            <w:r>
              <w:rPr>
                <w:rFonts w:ascii="宋体" w:hAnsi="宋体" w:eastAsia="宋体" w:cs="宋体"/>
                <w:color w:val="FFFFFF"/>
                <w:spacing w:val="-40"/>
                <w:sz w:val="24"/>
                <w:szCs w:val="24"/>
              </w:rPr>
              <w:t xml:space="preserve"> </w:t>
            </w:r>
            <w:r>
              <w:rPr>
                <w:rFonts w:ascii="Times New Roman" w:hAnsi="Times New Roman" w:eastAsia="Times New Roman" w:cs="Times New Roman"/>
                <w:b/>
                <w:bCs/>
                <w:color w:val="FFFFFF"/>
                <w:spacing w:val="-7"/>
                <w:sz w:val="24"/>
                <w:szCs w:val="24"/>
              </w:rPr>
              <w:t>GDP</w:t>
            </w:r>
            <w:r>
              <w:rPr>
                <w:rFonts w:ascii="Times New Roman" w:hAnsi="Times New Roman" w:eastAsia="Times New Roman" w:cs="Times New Roman"/>
                <w:b/>
                <w:bCs/>
                <w:color w:val="FFFFFF"/>
                <w:sz w:val="24"/>
                <w:szCs w:val="24"/>
              </w:rPr>
              <w:t xml:space="preserve"> </w:t>
            </w:r>
            <w:r>
              <w:rPr>
                <w:rFonts w:ascii="宋体" w:hAnsi="宋体" w:eastAsia="宋体" w:cs="宋体"/>
                <w:b/>
                <w:bCs/>
                <w:color w:val="FFFFFF"/>
                <w:spacing w:val="-10"/>
                <w:sz w:val="24"/>
                <w:szCs w:val="24"/>
              </w:rPr>
              <w:t>（万元）</w:t>
            </w:r>
          </w:p>
        </w:tc>
        <w:tc>
          <w:tcPr>
            <w:tcW w:w="1622" w:type="dxa"/>
            <w:shd w:val="clear" w:color="auto" w:fill="A5A5A5"/>
            <w:vAlign w:val="top"/>
          </w:tcPr>
          <w:p>
            <w:pPr>
              <w:spacing w:before="38" w:line="220" w:lineRule="auto"/>
              <w:ind w:left="210"/>
              <w:rPr>
                <w:rFonts w:ascii="宋体" w:hAnsi="宋体" w:eastAsia="宋体" w:cs="宋体"/>
                <w:sz w:val="24"/>
                <w:szCs w:val="24"/>
              </w:rPr>
            </w:pPr>
            <w:r>
              <w:rPr>
                <w:rFonts w:ascii="宋体" w:hAnsi="宋体" w:eastAsia="宋体" w:cs="宋体"/>
                <w:b/>
                <w:bCs/>
                <w:color w:val="FFFFFF"/>
                <w:spacing w:val="-4"/>
                <w:sz w:val="24"/>
                <w:szCs w:val="24"/>
              </w:rPr>
              <w:t>千人拥有量</w:t>
            </w:r>
          </w:p>
          <w:p>
            <w:pPr>
              <w:spacing w:before="25" w:line="206" w:lineRule="auto"/>
              <w:ind w:left="457"/>
              <w:rPr>
                <w:rFonts w:ascii="宋体" w:hAnsi="宋体" w:eastAsia="宋体" w:cs="宋体"/>
                <w:sz w:val="24"/>
                <w:szCs w:val="24"/>
              </w:rPr>
            </w:pPr>
            <w:r>
              <w:rPr>
                <w:rFonts w:ascii="宋体" w:hAnsi="宋体" w:eastAsia="宋体" w:cs="宋体"/>
                <w:b/>
                <w:bCs/>
                <w:color w:val="FFFFFF"/>
                <w:spacing w:val="-11"/>
                <w:sz w:val="24"/>
                <w:szCs w:val="24"/>
              </w:rPr>
              <w:t>（辆）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49" w:type="dxa"/>
            <w:vAlign w:val="top"/>
          </w:tcPr>
          <w:p>
            <w:pPr>
              <w:spacing w:before="78" w:line="186" w:lineRule="auto"/>
              <w:ind w:left="387"/>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420" w:type="dxa"/>
            <w:vAlign w:val="top"/>
          </w:tcPr>
          <w:p>
            <w:pPr>
              <w:spacing w:before="39" w:line="206" w:lineRule="auto"/>
              <w:ind w:left="474"/>
              <w:rPr>
                <w:rFonts w:ascii="宋体" w:hAnsi="宋体" w:eastAsia="宋体" w:cs="宋体"/>
                <w:sz w:val="24"/>
                <w:szCs w:val="24"/>
              </w:rPr>
            </w:pPr>
            <w:r>
              <w:rPr>
                <w:rFonts w:ascii="宋体" w:hAnsi="宋体" w:eastAsia="宋体" w:cs="宋体"/>
                <w:spacing w:val="-4"/>
                <w:sz w:val="24"/>
                <w:szCs w:val="24"/>
              </w:rPr>
              <w:t>北京</w:t>
            </w:r>
          </w:p>
        </w:tc>
        <w:tc>
          <w:tcPr>
            <w:tcW w:w="1559" w:type="dxa"/>
            <w:vAlign w:val="top"/>
          </w:tcPr>
          <w:p>
            <w:pPr>
              <w:spacing w:before="78" w:line="186" w:lineRule="auto"/>
              <w:ind w:left="602"/>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603</w:t>
            </w:r>
          </w:p>
        </w:tc>
        <w:tc>
          <w:tcPr>
            <w:tcW w:w="1704" w:type="dxa"/>
            <w:vAlign w:val="top"/>
          </w:tcPr>
          <w:p>
            <w:pPr>
              <w:spacing w:before="78" w:line="186" w:lineRule="auto"/>
              <w:ind w:left="40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36102.60</w:t>
            </w:r>
          </w:p>
        </w:tc>
        <w:tc>
          <w:tcPr>
            <w:tcW w:w="1593" w:type="dxa"/>
            <w:vAlign w:val="top"/>
          </w:tcPr>
          <w:p>
            <w:pPr>
              <w:spacing w:before="78" w:line="186" w:lineRule="auto"/>
              <w:ind w:left="469"/>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2189.3</w:t>
            </w:r>
          </w:p>
        </w:tc>
        <w:tc>
          <w:tcPr>
            <w:tcW w:w="1502" w:type="dxa"/>
            <w:vAlign w:val="top"/>
          </w:tcPr>
          <w:p>
            <w:pPr>
              <w:spacing w:before="78" w:line="186" w:lineRule="auto"/>
              <w:ind w:left="502"/>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16.49</w:t>
            </w:r>
          </w:p>
        </w:tc>
        <w:tc>
          <w:tcPr>
            <w:tcW w:w="1622" w:type="dxa"/>
            <w:vAlign w:val="top"/>
          </w:tcPr>
          <w:p>
            <w:pPr>
              <w:spacing w:before="78" w:line="186" w:lineRule="auto"/>
              <w:ind w:left="48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275.43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49" w:type="dxa"/>
            <w:vAlign w:val="top"/>
          </w:tcPr>
          <w:p>
            <w:pPr>
              <w:spacing w:before="78" w:line="186" w:lineRule="auto"/>
              <w:ind w:left="364"/>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420" w:type="dxa"/>
            <w:vAlign w:val="top"/>
          </w:tcPr>
          <w:p>
            <w:pPr>
              <w:spacing w:before="39" w:line="206" w:lineRule="auto"/>
              <w:ind w:left="472"/>
              <w:rPr>
                <w:rFonts w:ascii="宋体" w:hAnsi="宋体" w:eastAsia="宋体" w:cs="宋体"/>
                <w:sz w:val="24"/>
                <w:szCs w:val="24"/>
              </w:rPr>
            </w:pPr>
            <w:r>
              <w:rPr>
                <w:rFonts w:ascii="宋体" w:hAnsi="宋体" w:eastAsia="宋体" w:cs="宋体"/>
                <w:spacing w:val="-3"/>
                <w:sz w:val="24"/>
                <w:szCs w:val="24"/>
              </w:rPr>
              <w:t>成都</w:t>
            </w:r>
          </w:p>
        </w:tc>
        <w:tc>
          <w:tcPr>
            <w:tcW w:w="1559" w:type="dxa"/>
            <w:vAlign w:val="top"/>
          </w:tcPr>
          <w:p>
            <w:pPr>
              <w:spacing w:before="78" w:line="186" w:lineRule="auto"/>
              <w:ind w:left="60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546</w:t>
            </w:r>
          </w:p>
        </w:tc>
        <w:tc>
          <w:tcPr>
            <w:tcW w:w="1704" w:type="dxa"/>
            <w:vAlign w:val="top"/>
          </w:tcPr>
          <w:p>
            <w:pPr>
              <w:spacing w:before="78" w:line="186" w:lineRule="auto"/>
              <w:ind w:left="424"/>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17716.70</w:t>
            </w:r>
          </w:p>
        </w:tc>
        <w:tc>
          <w:tcPr>
            <w:tcW w:w="1593" w:type="dxa"/>
            <w:vAlign w:val="top"/>
          </w:tcPr>
          <w:p>
            <w:pPr>
              <w:spacing w:before="78" w:line="186" w:lineRule="auto"/>
              <w:ind w:left="41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2093.78</w:t>
            </w:r>
          </w:p>
        </w:tc>
        <w:tc>
          <w:tcPr>
            <w:tcW w:w="1502" w:type="dxa"/>
            <w:vAlign w:val="top"/>
          </w:tcPr>
          <w:p>
            <w:pPr>
              <w:spacing w:before="78" w:line="186" w:lineRule="auto"/>
              <w:ind w:left="551"/>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8.46</w:t>
            </w:r>
          </w:p>
        </w:tc>
        <w:tc>
          <w:tcPr>
            <w:tcW w:w="1622" w:type="dxa"/>
            <w:vAlign w:val="top"/>
          </w:tcPr>
          <w:p>
            <w:pPr>
              <w:spacing w:before="78" w:line="186" w:lineRule="auto"/>
              <w:ind w:left="48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260.77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49" w:type="dxa"/>
            <w:vAlign w:val="top"/>
          </w:tcPr>
          <w:p>
            <w:pPr>
              <w:spacing w:before="78" w:line="186" w:lineRule="auto"/>
              <w:ind w:left="369"/>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420" w:type="dxa"/>
            <w:vAlign w:val="top"/>
          </w:tcPr>
          <w:p>
            <w:pPr>
              <w:spacing w:before="39" w:line="205" w:lineRule="auto"/>
              <w:ind w:left="471"/>
              <w:rPr>
                <w:rFonts w:ascii="宋体" w:hAnsi="宋体" w:eastAsia="宋体" w:cs="宋体"/>
                <w:sz w:val="24"/>
                <w:szCs w:val="24"/>
              </w:rPr>
            </w:pPr>
            <w:r>
              <w:rPr>
                <w:rFonts w:ascii="宋体" w:hAnsi="宋体" w:eastAsia="宋体" w:cs="宋体"/>
                <w:spacing w:val="-3"/>
                <w:sz w:val="24"/>
                <w:szCs w:val="24"/>
              </w:rPr>
              <w:t>重庆</w:t>
            </w:r>
          </w:p>
        </w:tc>
        <w:tc>
          <w:tcPr>
            <w:tcW w:w="1559" w:type="dxa"/>
            <w:vAlign w:val="top"/>
          </w:tcPr>
          <w:p>
            <w:pPr>
              <w:spacing w:before="78" w:line="186" w:lineRule="auto"/>
              <w:ind w:left="60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504</w:t>
            </w:r>
          </w:p>
        </w:tc>
        <w:tc>
          <w:tcPr>
            <w:tcW w:w="1704" w:type="dxa"/>
            <w:vAlign w:val="top"/>
          </w:tcPr>
          <w:p>
            <w:pPr>
              <w:spacing w:before="78" w:line="186" w:lineRule="auto"/>
              <w:ind w:left="40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25002.79</w:t>
            </w:r>
          </w:p>
        </w:tc>
        <w:tc>
          <w:tcPr>
            <w:tcW w:w="1593" w:type="dxa"/>
            <w:vAlign w:val="top"/>
          </w:tcPr>
          <w:p>
            <w:pPr>
              <w:spacing w:before="78" w:line="186" w:lineRule="auto"/>
              <w:ind w:left="41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3205.42</w:t>
            </w:r>
          </w:p>
        </w:tc>
        <w:tc>
          <w:tcPr>
            <w:tcW w:w="1502" w:type="dxa"/>
            <w:vAlign w:val="top"/>
          </w:tcPr>
          <w:p>
            <w:pPr>
              <w:spacing w:before="78" w:line="186" w:lineRule="auto"/>
              <w:ind w:left="54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7.80</w:t>
            </w:r>
          </w:p>
        </w:tc>
        <w:tc>
          <w:tcPr>
            <w:tcW w:w="1622" w:type="dxa"/>
            <w:vAlign w:val="top"/>
          </w:tcPr>
          <w:p>
            <w:pPr>
              <w:spacing w:before="78" w:line="186" w:lineRule="auto"/>
              <w:ind w:left="503"/>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157.23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49" w:type="dxa"/>
            <w:vAlign w:val="top"/>
          </w:tcPr>
          <w:p>
            <w:pPr>
              <w:spacing w:before="79" w:line="186" w:lineRule="auto"/>
              <w:ind w:left="363"/>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420" w:type="dxa"/>
            <w:vAlign w:val="top"/>
          </w:tcPr>
          <w:p>
            <w:pPr>
              <w:spacing w:before="39" w:line="205" w:lineRule="auto"/>
              <w:ind w:left="475"/>
              <w:rPr>
                <w:rFonts w:ascii="宋体" w:hAnsi="宋体" w:eastAsia="宋体" w:cs="宋体"/>
                <w:sz w:val="24"/>
                <w:szCs w:val="24"/>
              </w:rPr>
            </w:pPr>
            <w:r>
              <w:rPr>
                <w:rFonts w:ascii="宋体" w:hAnsi="宋体" w:eastAsia="宋体" w:cs="宋体"/>
                <w:spacing w:val="-4"/>
                <w:sz w:val="24"/>
                <w:szCs w:val="24"/>
              </w:rPr>
              <w:t>苏州</w:t>
            </w:r>
          </w:p>
        </w:tc>
        <w:tc>
          <w:tcPr>
            <w:tcW w:w="1559" w:type="dxa"/>
            <w:vAlign w:val="top"/>
          </w:tcPr>
          <w:p>
            <w:pPr>
              <w:spacing w:before="78" w:line="186" w:lineRule="auto"/>
              <w:ind w:left="595"/>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443</w:t>
            </w:r>
          </w:p>
        </w:tc>
        <w:tc>
          <w:tcPr>
            <w:tcW w:w="1704" w:type="dxa"/>
            <w:vAlign w:val="top"/>
          </w:tcPr>
          <w:p>
            <w:pPr>
              <w:spacing w:before="78" w:line="186" w:lineRule="auto"/>
              <w:ind w:left="40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20170.50</w:t>
            </w:r>
          </w:p>
        </w:tc>
        <w:tc>
          <w:tcPr>
            <w:tcW w:w="1593" w:type="dxa"/>
            <w:vAlign w:val="top"/>
          </w:tcPr>
          <w:p>
            <w:pPr>
              <w:spacing w:before="78" w:line="186" w:lineRule="auto"/>
              <w:ind w:left="434"/>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1274.83</w:t>
            </w:r>
          </w:p>
        </w:tc>
        <w:tc>
          <w:tcPr>
            <w:tcW w:w="1502" w:type="dxa"/>
            <w:vAlign w:val="top"/>
          </w:tcPr>
          <w:p>
            <w:pPr>
              <w:spacing w:before="78" w:line="186" w:lineRule="auto"/>
              <w:ind w:left="502"/>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15.82</w:t>
            </w:r>
          </w:p>
        </w:tc>
        <w:tc>
          <w:tcPr>
            <w:tcW w:w="1622" w:type="dxa"/>
            <w:vAlign w:val="top"/>
          </w:tcPr>
          <w:p>
            <w:pPr>
              <w:spacing w:before="78" w:line="186" w:lineRule="auto"/>
              <w:ind w:left="48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347.50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49" w:type="dxa"/>
            <w:vAlign w:val="top"/>
          </w:tcPr>
          <w:p>
            <w:pPr>
              <w:spacing w:before="82" w:line="183" w:lineRule="auto"/>
              <w:ind w:left="371"/>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420" w:type="dxa"/>
            <w:vAlign w:val="top"/>
          </w:tcPr>
          <w:p>
            <w:pPr>
              <w:spacing w:before="40" w:line="204" w:lineRule="auto"/>
              <w:ind w:left="472"/>
              <w:rPr>
                <w:rFonts w:ascii="宋体" w:hAnsi="宋体" w:eastAsia="宋体" w:cs="宋体"/>
                <w:sz w:val="24"/>
                <w:szCs w:val="24"/>
              </w:rPr>
            </w:pPr>
            <w:r>
              <w:rPr>
                <w:rFonts w:ascii="宋体" w:hAnsi="宋体" w:eastAsia="宋体" w:cs="宋体"/>
                <w:spacing w:val="-3"/>
                <w:sz w:val="24"/>
                <w:szCs w:val="24"/>
              </w:rPr>
              <w:t>上海</w:t>
            </w:r>
          </w:p>
        </w:tc>
        <w:tc>
          <w:tcPr>
            <w:tcW w:w="1559" w:type="dxa"/>
            <w:vAlign w:val="top"/>
          </w:tcPr>
          <w:p>
            <w:pPr>
              <w:spacing w:before="79" w:line="186" w:lineRule="auto"/>
              <w:ind w:left="595"/>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440</w:t>
            </w:r>
          </w:p>
        </w:tc>
        <w:tc>
          <w:tcPr>
            <w:tcW w:w="1704" w:type="dxa"/>
            <w:vAlign w:val="top"/>
          </w:tcPr>
          <w:p>
            <w:pPr>
              <w:spacing w:before="79" w:line="186" w:lineRule="auto"/>
              <w:ind w:left="40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38700.58</w:t>
            </w:r>
          </w:p>
        </w:tc>
        <w:tc>
          <w:tcPr>
            <w:tcW w:w="1593" w:type="dxa"/>
            <w:vAlign w:val="top"/>
          </w:tcPr>
          <w:p>
            <w:pPr>
              <w:spacing w:before="79" w:line="186" w:lineRule="auto"/>
              <w:ind w:left="41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2487.09</w:t>
            </w:r>
          </w:p>
        </w:tc>
        <w:tc>
          <w:tcPr>
            <w:tcW w:w="1502" w:type="dxa"/>
            <w:vAlign w:val="top"/>
          </w:tcPr>
          <w:p>
            <w:pPr>
              <w:spacing w:before="79" w:line="186" w:lineRule="auto"/>
              <w:ind w:left="502"/>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15.56</w:t>
            </w:r>
          </w:p>
        </w:tc>
        <w:tc>
          <w:tcPr>
            <w:tcW w:w="1622" w:type="dxa"/>
            <w:vAlign w:val="top"/>
          </w:tcPr>
          <w:p>
            <w:pPr>
              <w:spacing w:before="79" w:line="186" w:lineRule="auto"/>
              <w:ind w:left="503"/>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176.91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49" w:type="dxa"/>
            <w:vAlign w:val="top"/>
          </w:tcPr>
          <w:p>
            <w:pPr>
              <w:spacing w:before="80" w:line="186" w:lineRule="auto"/>
              <w:ind w:left="370"/>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1420" w:type="dxa"/>
            <w:vAlign w:val="top"/>
          </w:tcPr>
          <w:p>
            <w:pPr>
              <w:spacing w:before="40" w:line="204" w:lineRule="auto"/>
              <w:ind w:left="474"/>
              <w:rPr>
                <w:rFonts w:ascii="宋体" w:hAnsi="宋体" w:eastAsia="宋体" w:cs="宋体"/>
                <w:sz w:val="24"/>
                <w:szCs w:val="24"/>
              </w:rPr>
            </w:pPr>
            <w:r>
              <w:rPr>
                <w:rFonts w:ascii="宋体" w:hAnsi="宋体" w:eastAsia="宋体" w:cs="宋体"/>
                <w:spacing w:val="-4"/>
                <w:sz w:val="24"/>
                <w:szCs w:val="24"/>
              </w:rPr>
              <w:t>郑州</w:t>
            </w:r>
          </w:p>
        </w:tc>
        <w:tc>
          <w:tcPr>
            <w:tcW w:w="1559" w:type="dxa"/>
            <w:vAlign w:val="top"/>
          </w:tcPr>
          <w:p>
            <w:pPr>
              <w:spacing w:before="80" w:line="186" w:lineRule="auto"/>
              <w:ind w:left="595"/>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404</w:t>
            </w:r>
          </w:p>
        </w:tc>
        <w:tc>
          <w:tcPr>
            <w:tcW w:w="1704" w:type="dxa"/>
            <w:vAlign w:val="top"/>
          </w:tcPr>
          <w:p>
            <w:pPr>
              <w:spacing w:before="80" w:line="186" w:lineRule="auto"/>
              <w:ind w:left="424"/>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12003.00</w:t>
            </w:r>
          </w:p>
        </w:tc>
        <w:tc>
          <w:tcPr>
            <w:tcW w:w="1593" w:type="dxa"/>
            <w:vAlign w:val="top"/>
          </w:tcPr>
          <w:p>
            <w:pPr>
              <w:spacing w:before="80" w:line="186" w:lineRule="auto"/>
              <w:ind w:left="434"/>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1260.06</w:t>
            </w:r>
          </w:p>
        </w:tc>
        <w:tc>
          <w:tcPr>
            <w:tcW w:w="1502" w:type="dxa"/>
            <w:vAlign w:val="top"/>
          </w:tcPr>
          <w:p>
            <w:pPr>
              <w:spacing w:before="80" w:line="186" w:lineRule="auto"/>
              <w:ind w:left="54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9.53</w:t>
            </w:r>
          </w:p>
        </w:tc>
        <w:tc>
          <w:tcPr>
            <w:tcW w:w="1622" w:type="dxa"/>
            <w:vAlign w:val="top"/>
          </w:tcPr>
          <w:p>
            <w:pPr>
              <w:spacing w:before="80" w:line="186" w:lineRule="auto"/>
              <w:ind w:left="48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320.62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49" w:type="dxa"/>
            <w:vAlign w:val="top"/>
          </w:tcPr>
          <w:p>
            <w:pPr>
              <w:spacing w:before="79" w:line="183" w:lineRule="auto"/>
              <w:ind w:left="368"/>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1420" w:type="dxa"/>
            <w:vAlign w:val="top"/>
          </w:tcPr>
          <w:p>
            <w:pPr>
              <w:spacing w:before="41" w:line="204" w:lineRule="auto"/>
              <w:ind w:left="476"/>
              <w:rPr>
                <w:rFonts w:ascii="宋体" w:hAnsi="宋体" w:eastAsia="宋体" w:cs="宋体"/>
                <w:sz w:val="24"/>
                <w:szCs w:val="24"/>
              </w:rPr>
            </w:pPr>
            <w:r>
              <w:rPr>
                <w:rFonts w:ascii="宋体" w:hAnsi="宋体" w:eastAsia="宋体" w:cs="宋体"/>
                <w:spacing w:val="-4"/>
                <w:sz w:val="24"/>
                <w:szCs w:val="24"/>
              </w:rPr>
              <w:t>西安</w:t>
            </w:r>
          </w:p>
        </w:tc>
        <w:tc>
          <w:tcPr>
            <w:tcW w:w="1559" w:type="dxa"/>
            <w:vAlign w:val="top"/>
          </w:tcPr>
          <w:p>
            <w:pPr>
              <w:spacing w:before="75" w:line="186" w:lineRule="auto"/>
              <w:ind w:left="60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374</w:t>
            </w:r>
          </w:p>
        </w:tc>
        <w:tc>
          <w:tcPr>
            <w:tcW w:w="1704" w:type="dxa"/>
            <w:vAlign w:val="top"/>
          </w:tcPr>
          <w:p>
            <w:pPr>
              <w:spacing w:before="75" w:line="186" w:lineRule="auto"/>
              <w:ind w:left="424"/>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10020.39</w:t>
            </w:r>
          </w:p>
        </w:tc>
        <w:tc>
          <w:tcPr>
            <w:tcW w:w="1593" w:type="dxa"/>
            <w:vAlign w:val="top"/>
          </w:tcPr>
          <w:p>
            <w:pPr>
              <w:spacing w:before="75" w:line="186" w:lineRule="auto"/>
              <w:ind w:left="434"/>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1295.29</w:t>
            </w:r>
          </w:p>
        </w:tc>
        <w:tc>
          <w:tcPr>
            <w:tcW w:w="1502" w:type="dxa"/>
            <w:vAlign w:val="top"/>
          </w:tcPr>
          <w:p>
            <w:pPr>
              <w:spacing w:before="75" w:line="186" w:lineRule="auto"/>
              <w:ind w:left="54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7.74</w:t>
            </w:r>
          </w:p>
        </w:tc>
        <w:tc>
          <w:tcPr>
            <w:tcW w:w="1622" w:type="dxa"/>
            <w:vAlign w:val="top"/>
          </w:tcPr>
          <w:p>
            <w:pPr>
              <w:spacing w:before="75" w:line="186" w:lineRule="auto"/>
              <w:ind w:left="48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288.74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49" w:type="dxa"/>
            <w:vAlign w:val="top"/>
          </w:tcPr>
          <w:p>
            <w:pPr>
              <w:spacing w:before="76" w:line="186" w:lineRule="auto"/>
              <w:ind w:left="374"/>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1420" w:type="dxa"/>
            <w:vAlign w:val="top"/>
          </w:tcPr>
          <w:p>
            <w:pPr>
              <w:spacing w:before="42" w:line="203" w:lineRule="auto"/>
              <w:ind w:left="473"/>
              <w:rPr>
                <w:rFonts w:ascii="宋体" w:hAnsi="宋体" w:eastAsia="宋体" w:cs="宋体"/>
                <w:sz w:val="24"/>
                <w:szCs w:val="24"/>
              </w:rPr>
            </w:pPr>
            <w:r>
              <w:rPr>
                <w:rFonts w:ascii="宋体" w:hAnsi="宋体" w:eastAsia="宋体" w:cs="宋体"/>
                <w:spacing w:val="-4"/>
                <w:sz w:val="24"/>
                <w:szCs w:val="24"/>
              </w:rPr>
              <w:t>武汉</w:t>
            </w:r>
          </w:p>
        </w:tc>
        <w:tc>
          <w:tcPr>
            <w:tcW w:w="1559" w:type="dxa"/>
            <w:vAlign w:val="top"/>
          </w:tcPr>
          <w:p>
            <w:pPr>
              <w:spacing w:before="76" w:line="186" w:lineRule="auto"/>
              <w:ind w:left="60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366</w:t>
            </w:r>
          </w:p>
        </w:tc>
        <w:tc>
          <w:tcPr>
            <w:tcW w:w="1704" w:type="dxa"/>
            <w:vAlign w:val="top"/>
          </w:tcPr>
          <w:p>
            <w:pPr>
              <w:spacing w:before="76" w:line="186" w:lineRule="auto"/>
              <w:ind w:left="424"/>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15616.10</w:t>
            </w:r>
          </w:p>
        </w:tc>
        <w:tc>
          <w:tcPr>
            <w:tcW w:w="1593" w:type="dxa"/>
            <w:vAlign w:val="top"/>
          </w:tcPr>
          <w:p>
            <w:pPr>
              <w:spacing w:before="76" w:line="186" w:lineRule="auto"/>
              <w:ind w:left="434"/>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1140.65</w:t>
            </w:r>
          </w:p>
        </w:tc>
        <w:tc>
          <w:tcPr>
            <w:tcW w:w="1502" w:type="dxa"/>
            <w:vAlign w:val="top"/>
          </w:tcPr>
          <w:p>
            <w:pPr>
              <w:spacing w:before="76" w:line="186" w:lineRule="auto"/>
              <w:ind w:left="502"/>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13.69</w:t>
            </w:r>
          </w:p>
        </w:tc>
        <w:tc>
          <w:tcPr>
            <w:tcW w:w="1622" w:type="dxa"/>
            <w:vAlign w:val="top"/>
          </w:tcPr>
          <w:p>
            <w:pPr>
              <w:spacing w:before="76" w:line="186" w:lineRule="auto"/>
              <w:ind w:left="48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320.87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849" w:type="dxa"/>
            <w:vAlign w:val="top"/>
          </w:tcPr>
          <w:p>
            <w:pPr>
              <w:spacing w:before="76" w:line="186" w:lineRule="auto"/>
              <w:ind w:left="369"/>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1420" w:type="dxa"/>
            <w:vAlign w:val="top"/>
          </w:tcPr>
          <w:p>
            <w:pPr>
              <w:spacing w:before="36" w:line="204" w:lineRule="auto"/>
              <w:ind w:left="470"/>
              <w:rPr>
                <w:rFonts w:ascii="宋体" w:hAnsi="宋体" w:eastAsia="宋体" w:cs="宋体"/>
                <w:sz w:val="24"/>
                <w:szCs w:val="24"/>
              </w:rPr>
            </w:pPr>
            <w:r>
              <w:rPr>
                <w:rFonts w:ascii="宋体" w:hAnsi="宋体" w:eastAsia="宋体" w:cs="宋体"/>
                <w:spacing w:val="-3"/>
                <w:sz w:val="24"/>
                <w:szCs w:val="24"/>
              </w:rPr>
              <w:t>深圳</w:t>
            </w:r>
          </w:p>
        </w:tc>
        <w:tc>
          <w:tcPr>
            <w:tcW w:w="1559" w:type="dxa"/>
            <w:vAlign w:val="top"/>
          </w:tcPr>
          <w:p>
            <w:pPr>
              <w:spacing w:before="76" w:line="186" w:lineRule="auto"/>
              <w:ind w:left="60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354</w:t>
            </w:r>
          </w:p>
        </w:tc>
        <w:tc>
          <w:tcPr>
            <w:tcW w:w="1704" w:type="dxa"/>
            <w:vAlign w:val="top"/>
          </w:tcPr>
          <w:p>
            <w:pPr>
              <w:spacing w:before="76" w:line="186" w:lineRule="auto"/>
              <w:ind w:left="40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27670.24</w:t>
            </w:r>
          </w:p>
        </w:tc>
        <w:tc>
          <w:tcPr>
            <w:tcW w:w="1593" w:type="dxa"/>
            <w:vAlign w:val="top"/>
          </w:tcPr>
          <w:p>
            <w:pPr>
              <w:spacing w:before="76" w:line="186" w:lineRule="auto"/>
              <w:ind w:left="434"/>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1756.01</w:t>
            </w:r>
          </w:p>
        </w:tc>
        <w:tc>
          <w:tcPr>
            <w:tcW w:w="1502" w:type="dxa"/>
            <w:vAlign w:val="top"/>
          </w:tcPr>
          <w:p>
            <w:pPr>
              <w:spacing w:before="76" w:line="186" w:lineRule="auto"/>
              <w:ind w:left="502"/>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15.76</w:t>
            </w:r>
          </w:p>
        </w:tc>
        <w:tc>
          <w:tcPr>
            <w:tcW w:w="1622" w:type="dxa"/>
            <w:vAlign w:val="top"/>
          </w:tcPr>
          <w:p>
            <w:pPr>
              <w:spacing w:before="76" w:line="186" w:lineRule="auto"/>
              <w:ind w:left="48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201.59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49" w:type="dxa"/>
            <w:vAlign w:val="top"/>
          </w:tcPr>
          <w:p>
            <w:pPr>
              <w:spacing w:before="81" w:line="186" w:lineRule="auto"/>
              <w:ind w:left="325"/>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10</w:t>
            </w:r>
          </w:p>
        </w:tc>
        <w:tc>
          <w:tcPr>
            <w:tcW w:w="1420" w:type="dxa"/>
            <w:vAlign w:val="top"/>
          </w:tcPr>
          <w:p>
            <w:pPr>
              <w:spacing w:before="42" w:line="203" w:lineRule="auto"/>
              <w:ind w:left="478"/>
              <w:rPr>
                <w:rFonts w:ascii="宋体" w:hAnsi="宋体" w:eastAsia="宋体" w:cs="宋体"/>
                <w:sz w:val="24"/>
                <w:szCs w:val="24"/>
              </w:rPr>
            </w:pPr>
            <w:r>
              <w:rPr>
                <w:rFonts w:ascii="宋体" w:hAnsi="宋体" w:eastAsia="宋体" w:cs="宋体"/>
                <w:spacing w:val="-5"/>
                <w:sz w:val="24"/>
                <w:szCs w:val="24"/>
              </w:rPr>
              <w:t>东莞</w:t>
            </w:r>
          </w:p>
        </w:tc>
        <w:tc>
          <w:tcPr>
            <w:tcW w:w="1559" w:type="dxa"/>
            <w:vAlign w:val="top"/>
          </w:tcPr>
          <w:p>
            <w:pPr>
              <w:spacing w:before="81" w:line="186" w:lineRule="auto"/>
              <w:ind w:left="60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341</w:t>
            </w:r>
          </w:p>
        </w:tc>
        <w:tc>
          <w:tcPr>
            <w:tcW w:w="1704" w:type="dxa"/>
            <w:vAlign w:val="top"/>
          </w:tcPr>
          <w:p>
            <w:pPr>
              <w:spacing w:before="81" w:line="186" w:lineRule="auto"/>
              <w:ind w:left="46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9650.19</w:t>
            </w:r>
          </w:p>
        </w:tc>
        <w:tc>
          <w:tcPr>
            <w:tcW w:w="1593" w:type="dxa"/>
            <w:vAlign w:val="top"/>
          </w:tcPr>
          <w:p>
            <w:pPr>
              <w:spacing w:before="81" w:line="186" w:lineRule="auto"/>
              <w:ind w:left="47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627.17</w:t>
            </w:r>
          </w:p>
        </w:tc>
        <w:tc>
          <w:tcPr>
            <w:tcW w:w="1502" w:type="dxa"/>
            <w:vAlign w:val="top"/>
          </w:tcPr>
          <w:p>
            <w:pPr>
              <w:spacing w:before="81" w:line="186" w:lineRule="auto"/>
              <w:ind w:left="502"/>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15.39</w:t>
            </w:r>
          </w:p>
        </w:tc>
        <w:tc>
          <w:tcPr>
            <w:tcW w:w="1622" w:type="dxa"/>
            <w:vAlign w:val="top"/>
          </w:tcPr>
          <w:p>
            <w:pPr>
              <w:spacing w:before="81" w:line="186" w:lineRule="auto"/>
              <w:ind w:left="48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543.71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49" w:type="dxa"/>
            <w:vAlign w:val="top"/>
          </w:tcPr>
          <w:p>
            <w:pPr>
              <w:spacing w:before="82" w:line="186" w:lineRule="auto"/>
              <w:ind w:left="325"/>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11</w:t>
            </w:r>
          </w:p>
        </w:tc>
        <w:tc>
          <w:tcPr>
            <w:tcW w:w="1420" w:type="dxa"/>
            <w:vAlign w:val="top"/>
          </w:tcPr>
          <w:p>
            <w:pPr>
              <w:spacing w:before="42" w:line="203" w:lineRule="auto"/>
              <w:ind w:left="475"/>
              <w:rPr>
                <w:rFonts w:ascii="宋体" w:hAnsi="宋体" w:eastAsia="宋体" w:cs="宋体"/>
                <w:sz w:val="24"/>
                <w:szCs w:val="24"/>
              </w:rPr>
            </w:pPr>
            <w:r>
              <w:rPr>
                <w:rFonts w:ascii="宋体" w:hAnsi="宋体" w:eastAsia="宋体" w:cs="宋体"/>
                <w:spacing w:val="-4"/>
                <w:sz w:val="24"/>
                <w:szCs w:val="24"/>
              </w:rPr>
              <w:t>天津</w:t>
            </w:r>
          </w:p>
        </w:tc>
        <w:tc>
          <w:tcPr>
            <w:tcW w:w="1559" w:type="dxa"/>
            <w:vAlign w:val="top"/>
          </w:tcPr>
          <w:p>
            <w:pPr>
              <w:spacing w:before="81" w:line="186" w:lineRule="auto"/>
              <w:ind w:left="60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329</w:t>
            </w:r>
          </w:p>
        </w:tc>
        <w:tc>
          <w:tcPr>
            <w:tcW w:w="1704" w:type="dxa"/>
            <w:vAlign w:val="top"/>
          </w:tcPr>
          <w:p>
            <w:pPr>
              <w:spacing w:before="81" w:line="186" w:lineRule="auto"/>
              <w:ind w:left="424"/>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14083.73</w:t>
            </w:r>
          </w:p>
        </w:tc>
        <w:tc>
          <w:tcPr>
            <w:tcW w:w="1593" w:type="dxa"/>
            <w:vAlign w:val="top"/>
          </w:tcPr>
          <w:p>
            <w:pPr>
              <w:spacing w:before="81" w:line="186" w:lineRule="auto"/>
              <w:ind w:left="49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1386.6</w:t>
            </w:r>
          </w:p>
        </w:tc>
        <w:tc>
          <w:tcPr>
            <w:tcW w:w="1502" w:type="dxa"/>
            <w:vAlign w:val="top"/>
          </w:tcPr>
          <w:p>
            <w:pPr>
              <w:spacing w:before="81" w:line="186" w:lineRule="auto"/>
              <w:ind w:left="502"/>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10.16</w:t>
            </w:r>
          </w:p>
        </w:tc>
        <w:tc>
          <w:tcPr>
            <w:tcW w:w="1622" w:type="dxa"/>
            <w:vAlign w:val="top"/>
          </w:tcPr>
          <w:p>
            <w:pPr>
              <w:spacing w:before="81" w:line="186" w:lineRule="auto"/>
              <w:ind w:left="48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237.27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49" w:type="dxa"/>
            <w:vAlign w:val="top"/>
          </w:tcPr>
          <w:p>
            <w:pPr>
              <w:spacing w:before="82" w:line="186" w:lineRule="auto"/>
              <w:ind w:left="325"/>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12</w:t>
            </w:r>
          </w:p>
        </w:tc>
        <w:tc>
          <w:tcPr>
            <w:tcW w:w="1420" w:type="dxa"/>
            <w:vAlign w:val="top"/>
          </w:tcPr>
          <w:p>
            <w:pPr>
              <w:spacing w:before="43" w:line="203" w:lineRule="auto"/>
              <w:ind w:left="470"/>
              <w:rPr>
                <w:rFonts w:ascii="宋体" w:hAnsi="宋体" w:eastAsia="宋体" w:cs="宋体"/>
                <w:sz w:val="24"/>
                <w:szCs w:val="24"/>
              </w:rPr>
            </w:pPr>
            <w:r>
              <w:rPr>
                <w:rFonts w:ascii="宋体" w:hAnsi="宋体" w:eastAsia="宋体" w:cs="宋体"/>
                <w:spacing w:val="-3"/>
                <w:sz w:val="24"/>
                <w:szCs w:val="24"/>
              </w:rPr>
              <w:t>青岛</w:t>
            </w:r>
          </w:p>
        </w:tc>
        <w:tc>
          <w:tcPr>
            <w:tcW w:w="1559" w:type="dxa"/>
            <w:vAlign w:val="top"/>
          </w:tcPr>
          <w:p>
            <w:pPr>
              <w:spacing w:before="82" w:line="186" w:lineRule="auto"/>
              <w:ind w:left="60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314</w:t>
            </w:r>
          </w:p>
        </w:tc>
        <w:tc>
          <w:tcPr>
            <w:tcW w:w="1704" w:type="dxa"/>
            <w:vAlign w:val="top"/>
          </w:tcPr>
          <w:p>
            <w:pPr>
              <w:spacing w:before="82" w:line="186" w:lineRule="auto"/>
              <w:ind w:left="424"/>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12400.56</w:t>
            </w:r>
          </w:p>
        </w:tc>
        <w:tc>
          <w:tcPr>
            <w:tcW w:w="1593" w:type="dxa"/>
            <w:vAlign w:val="top"/>
          </w:tcPr>
          <w:p>
            <w:pPr>
              <w:spacing w:before="82" w:line="186" w:lineRule="auto"/>
              <w:ind w:left="434"/>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1007.17</w:t>
            </w:r>
          </w:p>
        </w:tc>
        <w:tc>
          <w:tcPr>
            <w:tcW w:w="1502" w:type="dxa"/>
            <w:vAlign w:val="top"/>
          </w:tcPr>
          <w:p>
            <w:pPr>
              <w:spacing w:before="82" w:line="186" w:lineRule="auto"/>
              <w:ind w:left="502"/>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12.31</w:t>
            </w:r>
          </w:p>
        </w:tc>
        <w:tc>
          <w:tcPr>
            <w:tcW w:w="1622" w:type="dxa"/>
            <w:vAlign w:val="top"/>
          </w:tcPr>
          <w:p>
            <w:pPr>
              <w:spacing w:before="82" w:line="186" w:lineRule="auto"/>
              <w:ind w:left="48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311.76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49" w:type="dxa"/>
            <w:vAlign w:val="top"/>
          </w:tcPr>
          <w:p>
            <w:pPr>
              <w:spacing w:before="82" w:line="186" w:lineRule="auto"/>
              <w:ind w:left="325"/>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13</w:t>
            </w:r>
          </w:p>
        </w:tc>
        <w:tc>
          <w:tcPr>
            <w:tcW w:w="1420" w:type="dxa"/>
            <w:vAlign w:val="top"/>
          </w:tcPr>
          <w:p>
            <w:pPr>
              <w:spacing w:before="43" w:line="203" w:lineRule="auto"/>
              <w:ind w:left="351"/>
              <w:rPr>
                <w:rFonts w:ascii="宋体" w:hAnsi="宋体" w:eastAsia="宋体" w:cs="宋体"/>
                <w:sz w:val="24"/>
                <w:szCs w:val="24"/>
              </w:rPr>
            </w:pPr>
            <w:r>
              <w:rPr>
                <w:rFonts w:ascii="宋体" w:hAnsi="宋体" w:eastAsia="宋体" w:cs="宋体"/>
                <w:spacing w:val="-3"/>
                <w:sz w:val="24"/>
                <w:szCs w:val="24"/>
              </w:rPr>
              <w:t>石家庄</w:t>
            </w:r>
          </w:p>
        </w:tc>
        <w:tc>
          <w:tcPr>
            <w:tcW w:w="1559" w:type="dxa"/>
            <w:vAlign w:val="top"/>
          </w:tcPr>
          <w:p>
            <w:pPr>
              <w:spacing w:before="82" w:line="186" w:lineRule="auto"/>
              <w:ind w:left="60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302</w:t>
            </w:r>
          </w:p>
        </w:tc>
        <w:tc>
          <w:tcPr>
            <w:tcW w:w="1704" w:type="dxa"/>
            <w:vAlign w:val="top"/>
          </w:tcPr>
          <w:p>
            <w:pPr>
              <w:spacing w:before="82" w:line="186" w:lineRule="auto"/>
              <w:ind w:left="47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5935.10</w:t>
            </w:r>
          </w:p>
        </w:tc>
        <w:tc>
          <w:tcPr>
            <w:tcW w:w="1593" w:type="dxa"/>
            <w:vAlign w:val="top"/>
          </w:tcPr>
          <w:p>
            <w:pPr>
              <w:spacing w:before="82" w:line="186" w:lineRule="auto"/>
              <w:ind w:left="434"/>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1064.05</w:t>
            </w:r>
          </w:p>
        </w:tc>
        <w:tc>
          <w:tcPr>
            <w:tcW w:w="1502" w:type="dxa"/>
            <w:vAlign w:val="top"/>
          </w:tcPr>
          <w:p>
            <w:pPr>
              <w:spacing w:before="82" w:line="186" w:lineRule="auto"/>
              <w:ind w:left="548"/>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5.58</w:t>
            </w:r>
          </w:p>
        </w:tc>
        <w:tc>
          <w:tcPr>
            <w:tcW w:w="1622" w:type="dxa"/>
            <w:vAlign w:val="top"/>
          </w:tcPr>
          <w:p>
            <w:pPr>
              <w:spacing w:before="82" w:line="186" w:lineRule="auto"/>
              <w:ind w:left="48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283.82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49" w:type="dxa"/>
            <w:vAlign w:val="top"/>
          </w:tcPr>
          <w:p>
            <w:pPr>
              <w:spacing w:before="82" w:line="186" w:lineRule="auto"/>
              <w:ind w:left="325"/>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14</w:t>
            </w:r>
          </w:p>
        </w:tc>
        <w:tc>
          <w:tcPr>
            <w:tcW w:w="1420" w:type="dxa"/>
            <w:vAlign w:val="top"/>
          </w:tcPr>
          <w:p>
            <w:pPr>
              <w:spacing w:before="43" w:line="202" w:lineRule="auto"/>
              <w:ind w:left="470"/>
              <w:rPr>
                <w:rFonts w:ascii="宋体" w:hAnsi="宋体" w:eastAsia="宋体" w:cs="宋体"/>
                <w:sz w:val="24"/>
                <w:szCs w:val="24"/>
              </w:rPr>
            </w:pPr>
            <w:r>
              <w:rPr>
                <w:rFonts w:ascii="宋体" w:hAnsi="宋体" w:eastAsia="宋体" w:cs="宋体"/>
                <w:spacing w:val="-3"/>
                <w:sz w:val="24"/>
                <w:szCs w:val="24"/>
              </w:rPr>
              <w:t>广州</w:t>
            </w:r>
          </w:p>
        </w:tc>
        <w:tc>
          <w:tcPr>
            <w:tcW w:w="1559" w:type="dxa"/>
            <w:vAlign w:val="top"/>
          </w:tcPr>
          <w:p>
            <w:pPr>
              <w:spacing w:before="82" w:line="186" w:lineRule="auto"/>
              <w:ind w:left="59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299</w:t>
            </w:r>
          </w:p>
        </w:tc>
        <w:tc>
          <w:tcPr>
            <w:tcW w:w="1704" w:type="dxa"/>
            <w:vAlign w:val="top"/>
          </w:tcPr>
          <w:p>
            <w:pPr>
              <w:spacing w:before="82" w:line="186" w:lineRule="auto"/>
              <w:ind w:left="40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25019.11</w:t>
            </w:r>
          </w:p>
        </w:tc>
        <w:tc>
          <w:tcPr>
            <w:tcW w:w="1593" w:type="dxa"/>
            <w:vAlign w:val="top"/>
          </w:tcPr>
          <w:p>
            <w:pPr>
              <w:spacing w:before="82" w:line="186" w:lineRule="auto"/>
              <w:ind w:left="434"/>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1867.66</w:t>
            </w:r>
          </w:p>
        </w:tc>
        <w:tc>
          <w:tcPr>
            <w:tcW w:w="1502" w:type="dxa"/>
            <w:vAlign w:val="top"/>
          </w:tcPr>
          <w:p>
            <w:pPr>
              <w:spacing w:before="82" w:line="186" w:lineRule="auto"/>
              <w:ind w:left="502"/>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13.40</w:t>
            </w:r>
          </w:p>
        </w:tc>
        <w:tc>
          <w:tcPr>
            <w:tcW w:w="1622" w:type="dxa"/>
            <w:vAlign w:val="top"/>
          </w:tcPr>
          <w:p>
            <w:pPr>
              <w:spacing w:before="82" w:line="186" w:lineRule="auto"/>
              <w:ind w:left="503"/>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160.09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49" w:type="dxa"/>
            <w:vAlign w:val="top"/>
          </w:tcPr>
          <w:p>
            <w:pPr>
              <w:spacing w:before="82" w:line="186" w:lineRule="auto"/>
              <w:ind w:left="325"/>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15</w:t>
            </w:r>
          </w:p>
        </w:tc>
        <w:tc>
          <w:tcPr>
            <w:tcW w:w="1420" w:type="dxa"/>
            <w:vAlign w:val="top"/>
          </w:tcPr>
          <w:p>
            <w:pPr>
              <w:spacing w:before="43" w:line="202" w:lineRule="auto"/>
              <w:ind w:left="482"/>
              <w:rPr>
                <w:rFonts w:ascii="宋体" w:hAnsi="宋体" w:eastAsia="宋体" w:cs="宋体"/>
                <w:sz w:val="24"/>
                <w:szCs w:val="24"/>
              </w:rPr>
            </w:pPr>
            <w:r>
              <w:rPr>
                <w:rFonts w:ascii="宋体" w:hAnsi="宋体" w:eastAsia="宋体" w:cs="宋体"/>
                <w:spacing w:val="-6"/>
                <w:sz w:val="24"/>
                <w:szCs w:val="24"/>
              </w:rPr>
              <w:t>宁波</w:t>
            </w:r>
          </w:p>
        </w:tc>
        <w:tc>
          <w:tcPr>
            <w:tcW w:w="1559" w:type="dxa"/>
            <w:vAlign w:val="top"/>
          </w:tcPr>
          <w:p>
            <w:pPr>
              <w:spacing w:before="82" w:line="186" w:lineRule="auto"/>
              <w:ind w:left="59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298</w:t>
            </w:r>
          </w:p>
        </w:tc>
        <w:tc>
          <w:tcPr>
            <w:tcW w:w="1704" w:type="dxa"/>
            <w:vAlign w:val="top"/>
          </w:tcPr>
          <w:p>
            <w:pPr>
              <w:spacing w:before="82" w:line="186" w:lineRule="auto"/>
              <w:ind w:left="424"/>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12408.70</w:t>
            </w:r>
          </w:p>
        </w:tc>
        <w:tc>
          <w:tcPr>
            <w:tcW w:w="1593" w:type="dxa"/>
            <w:vAlign w:val="top"/>
          </w:tcPr>
          <w:p>
            <w:pPr>
              <w:spacing w:before="82" w:line="186" w:lineRule="auto"/>
              <w:ind w:left="49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1026.9</w:t>
            </w:r>
          </w:p>
        </w:tc>
        <w:tc>
          <w:tcPr>
            <w:tcW w:w="1502" w:type="dxa"/>
            <w:vAlign w:val="top"/>
          </w:tcPr>
          <w:p>
            <w:pPr>
              <w:spacing w:before="82" w:line="186" w:lineRule="auto"/>
              <w:ind w:left="502"/>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12.08</w:t>
            </w:r>
          </w:p>
        </w:tc>
        <w:tc>
          <w:tcPr>
            <w:tcW w:w="1622" w:type="dxa"/>
            <w:vAlign w:val="top"/>
          </w:tcPr>
          <w:p>
            <w:pPr>
              <w:spacing w:before="82" w:line="186" w:lineRule="auto"/>
              <w:ind w:left="48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290.19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49" w:type="dxa"/>
            <w:vAlign w:val="top"/>
          </w:tcPr>
          <w:p>
            <w:pPr>
              <w:spacing w:before="83" w:line="186" w:lineRule="auto"/>
              <w:ind w:left="325"/>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16</w:t>
            </w:r>
          </w:p>
        </w:tc>
        <w:tc>
          <w:tcPr>
            <w:tcW w:w="1420" w:type="dxa"/>
            <w:vAlign w:val="top"/>
          </w:tcPr>
          <w:p>
            <w:pPr>
              <w:spacing w:before="44" w:line="202" w:lineRule="auto"/>
              <w:ind w:left="471"/>
              <w:rPr>
                <w:rFonts w:ascii="宋体" w:hAnsi="宋体" w:eastAsia="宋体" w:cs="宋体"/>
                <w:sz w:val="24"/>
                <w:szCs w:val="24"/>
              </w:rPr>
            </w:pPr>
            <w:r>
              <w:rPr>
                <w:rFonts w:ascii="宋体" w:hAnsi="宋体" w:eastAsia="宋体" w:cs="宋体"/>
                <w:spacing w:val="-3"/>
                <w:sz w:val="24"/>
                <w:szCs w:val="24"/>
              </w:rPr>
              <w:t>佛山</w:t>
            </w:r>
          </w:p>
        </w:tc>
        <w:tc>
          <w:tcPr>
            <w:tcW w:w="1559" w:type="dxa"/>
            <w:vAlign w:val="top"/>
          </w:tcPr>
          <w:p>
            <w:pPr>
              <w:spacing w:before="83" w:line="186" w:lineRule="auto"/>
              <w:ind w:left="59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291</w:t>
            </w:r>
          </w:p>
        </w:tc>
        <w:tc>
          <w:tcPr>
            <w:tcW w:w="1704" w:type="dxa"/>
            <w:vAlign w:val="top"/>
          </w:tcPr>
          <w:p>
            <w:pPr>
              <w:spacing w:before="83" w:line="186" w:lineRule="auto"/>
              <w:ind w:left="424"/>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10816.47</w:t>
            </w:r>
          </w:p>
        </w:tc>
        <w:tc>
          <w:tcPr>
            <w:tcW w:w="1593" w:type="dxa"/>
            <w:vAlign w:val="top"/>
          </w:tcPr>
          <w:p>
            <w:pPr>
              <w:spacing w:before="83" w:line="186" w:lineRule="auto"/>
              <w:ind w:left="47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729.96</w:t>
            </w:r>
          </w:p>
        </w:tc>
        <w:tc>
          <w:tcPr>
            <w:tcW w:w="1502" w:type="dxa"/>
            <w:vAlign w:val="top"/>
          </w:tcPr>
          <w:p>
            <w:pPr>
              <w:spacing w:before="83" w:line="186" w:lineRule="auto"/>
              <w:ind w:left="502"/>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14.82</w:t>
            </w:r>
          </w:p>
        </w:tc>
        <w:tc>
          <w:tcPr>
            <w:tcW w:w="1622" w:type="dxa"/>
            <w:vAlign w:val="top"/>
          </w:tcPr>
          <w:p>
            <w:pPr>
              <w:spacing w:before="83" w:line="186" w:lineRule="auto"/>
              <w:ind w:left="48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398.65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49" w:type="dxa"/>
            <w:vAlign w:val="top"/>
          </w:tcPr>
          <w:p>
            <w:pPr>
              <w:spacing w:before="82" w:line="186" w:lineRule="auto"/>
              <w:ind w:left="325"/>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17</w:t>
            </w:r>
          </w:p>
        </w:tc>
        <w:tc>
          <w:tcPr>
            <w:tcW w:w="1420" w:type="dxa"/>
            <w:vAlign w:val="top"/>
          </w:tcPr>
          <w:p>
            <w:pPr>
              <w:spacing w:before="43" w:line="202" w:lineRule="auto"/>
              <w:ind w:left="483"/>
              <w:rPr>
                <w:rFonts w:ascii="宋体" w:hAnsi="宋体" w:eastAsia="宋体" w:cs="宋体"/>
                <w:sz w:val="24"/>
                <w:szCs w:val="24"/>
              </w:rPr>
            </w:pPr>
            <w:r>
              <w:rPr>
                <w:rFonts w:ascii="宋体" w:hAnsi="宋体" w:eastAsia="宋体" w:cs="宋体"/>
                <w:spacing w:val="-6"/>
                <w:sz w:val="24"/>
                <w:szCs w:val="24"/>
              </w:rPr>
              <w:t>临沂</w:t>
            </w:r>
          </w:p>
        </w:tc>
        <w:tc>
          <w:tcPr>
            <w:tcW w:w="1559" w:type="dxa"/>
            <w:vAlign w:val="top"/>
          </w:tcPr>
          <w:p>
            <w:pPr>
              <w:spacing w:before="82" w:line="186" w:lineRule="auto"/>
              <w:ind w:left="59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290</w:t>
            </w:r>
          </w:p>
        </w:tc>
        <w:tc>
          <w:tcPr>
            <w:tcW w:w="1704" w:type="dxa"/>
            <w:vAlign w:val="top"/>
          </w:tcPr>
          <w:p>
            <w:pPr>
              <w:spacing w:before="82" w:line="186" w:lineRule="auto"/>
              <w:ind w:left="463"/>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4805.25</w:t>
            </w:r>
          </w:p>
        </w:tc>
        <w:tc>
          <w:tcPr>
            <w:tcW w:w="1593" w:type="dxa"/>
            <w:vAlign w:val="top"/>
          </w:tcPr>
          <w:p>
            <w:pPr>
              <w:spacing w:before="82" w:line="186" w:lineRule="auto"/>
              <w:ind w:left="434"/>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1101.84</w:t>
            </w:r>
          </w:p>
        </w:tc>
        <w:tc>
          <w:tcPr>
            <w:tcW w:w="1502" w:type="dxa"/>
            <w:vAlign w:val="top"/>
          </w:tcPr>
          <w:p>
            <w:pPr>
              <w:spacing w:before="82" w:line="186" w:lineRule="auto"/>
              <w:ind w:left="54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4.36</w:t>
            </w:r>
          </w:p>
        </w:tc>
        <w:tc>
          <w:tcPr>
            <w:tcW w:w="1622" w:type="dxa"/>
            <w:vAlign w:val="top"/>
          </w:tcPr>
          <w:p>
            <w:pPr>
              <w:spacing w:before="82" w:line="186" w:lineRule="auto"/>
              <w:ind w:left="48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263.20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49" w:type="dxa"/>
            <w:vAlign w:val="top"/>
          </w:tcPr>
          <w:p>
            <w:pPr>
              <w:spacing w:before="83" w:line="186" w:lineRule="auto"/>
              <w:ind w:left="325"/>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18</w:t>
            </w:r>
          </w:p>
        </w:tc>
        <w:tc>
          <w:tcPr>
            <w:tcW w:w="1420" w:type="dxa"/>
            <w:vAlign w:val="top"/>
          </w:tcPr>
          <w:p>
            <w:pPr>
              <w:spacing w:before="44" w:line="202" w:lineRule="auto"/>
              <w:ind w:left="471"/>
              <w:rPr>
                <w:rFonts w:ascii="宋体" w:hAnsi="宋体" w:eastAsia="宋体" w:cs="宋体"/>
                <w:sz w:val="24"/>
                <w:szCs w:val="24"/>
              </w:rPr>
            </w:pPr>
            <w:r>
              <w:rPr>
                <w:rFonts w:ascii="宋体" w:hAnsi="宋体" w:eastAsia="宋体" w:cs="宋体"/>
                <w:spacing w:val="-3"/>
                <w:sz w:val="24"/>
                <w:szCs w:val="24"/>
              </w:rPr>
              <w:t>长沙</w:t>
            </w:r>
          </w:p>
        </w:tc>
        <w:tc>
          <w:tcPr>
            <w:tcW w:w="1559" w:type="dxa"/>
            <w:vAlign w:val="top"/>
          </w:tcPr>
          <w:p>
            <w:pPr>
              <w:spacing w:before="83" w:line="186" w:lineRule="auto"/>
              <w:ind w:left="59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282</w:t>
            </w:r>
          </w:p>
        </w:tc>
        <w:tc>
          <w:tcPr>
            <w:tcW w:w="1704" w:type="dxa"/>
            <w:vAlign w:val="top"/>
          </w:tcPr>
          <w:p>
            <w:pPr>
              <w:spacing w:before="83" w:line="186" w:lineRule="auto"/>
              <w:ind w:left="424"/>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12142.52</w:t>
            </w:r>
          </w:p>
        </w:tc>
        <w:tc>
          <w:tcPr>
            <w:tcW w:w="1593" w:type="dxa"/>
            <w:vAlign w:val="top"/>
          </w:tcPr>
          <w:p>
            <w:pPr>
              <w:spacing w:before="83" w:line="186" w:lineRule="auto"/>
              <w:ind w:left="473"/>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908.79</w:t>
            </w:r>
          </w:p>
        </w:tc>
        <w:tc>
          <w:tcPr>
            <w:tcW w:w="1502" w:type="dxa"/>
            <w:vAlign w:val="top"/>
          </w:tcPr>
          <w:p>
            <w:pPr>
              <w:spacing w:before="83" w:line="186" w:lineRule="auto"/>
              <w:ind w:left="502"/>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13.36</w:t>
            </w:r>
          </w:p>
        </w:tc>
        <w:tc>
          <w:tcPr>
            <w:tcW w:w="1622" w:type="dxa"/>
            <w:vAlign w:val="top"/>
          </w:tcPr>
          <w:p>
            <w:pPr>
              <w:spacing w:before="83" w:line="186" w:lineRule="auto"/>
              <w:ind w:left="48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310.30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49" w:type="dxa"/>
            <w:vAlign w:val="top"/>
          </w:tcPr>
          <w:p>
            <w:pPr>
              <w:spacing w:before="83" w:line="186" w:lineRule="auto"/>
              <w:ind w:left="325"/>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19</w:t>
            </w:r>
          </w:p>
        </w:tc>
        <w:tc>
          <w:tcPr>
            <w:tcW w:w="1420" w:type="dxa"/>
            <w:vAlign w:val="top"/>
          </w:tcPr>
          <w:p>
            <w:pPr>
              <w:spacing w:before="44" w:line="202" w:lineRule="auto"/>
              <w:ind w:left="469"/>
              <w:rPr>
                <w:rFonts w:ascii="宋体" w:hAnsi="宋体" w:eastAsia="宋体" w:cs="宋体"/>
                <w:sz w:val="24"/>
                <w:szCs w:val="24"/>
              </w:rPr>
            </w:pPr>
            <w:r>
              <w:rPr>
                <w:rFonts w:ascii="宋体" w:hAnsi="宋体" w:eastAsia="宋体" w:cs="宋体"/>
                <w:spacing w:val="-3"/>
                <w:sz w:val="24"/>
                <w:szCs w:val="24"/>
              </w:rPr>
              <w:t>杭州</w:t>
            </w:r>
          </w:p>
        </w:tc>
        <w:tc>
          <w:tcPr>
            <w:tcW w:w="1559" w:type="dxa"/>
            <w:vAlign w:val="top"/>
          </w:tcPr>
          <w:p>
            <w:pPr>
              <w:spacing w:before="83" w:line="186" w:lineRule="auto"/>
              <w:ind w:left="59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282</w:t>
            </w:r>
          </w:p>
        </w:tc>
        <w:tc>
          <w:tcPr>
            <w:tcW w:w="1704" w:type="dxa"/>
            <w:vAlign w:val="top"/>
          </w:tcPr>
          <w:p>
            <w:pPr>
              <w:spacing w:before="83" w:line="186" w:lineRule="auto"/>
              <w:ind w:left="424"/>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16106.00</w:t>
            </w:r>
          </w:p>
        </w:tc>
        <w:tc>
          <w:tcPr>
            <w:tcW w:w="1593" w:type="dxa"/>
            <w:vAlign w:val="top"/>
          </w:tcPr>
          <w:p>
            <w:pPr>
              <w:spacing w:before="83" w:line="186" w:lineRule="auto"/>
              <w:ind w:left="434"/>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1204.34</w:t>
            </w:r>
          </w:p>
        </w:tc>
        <w:tc>
          <w:tcPr>
            <w:tcW w:w="1502" w:type="dxa"/>
            <w:vAlign w:val="top"/>
          </w:tcPr>
          <w:p>
            <w:pPr>
              <w:spacing w:before="83" w:line="186" w:lineRule="auto"/>
              <w:ind w:left="502"/>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13.37</w:t>
            </w:r>
          </w:p>
        </w:tc>
        <w:tc>
          <w:tcPr>
            <w:tcW w:w="1622" w:type="dxa"/>
            <w:vAlign w:val="top"/>
          </w:tcPr>
          <w:p>
            <w:pPr>
              <w:spacing w:before="83" w:line="186" w:lineRule="auto"/>
              <w:ind w:left="48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234.15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849" w:type="dxa"/>
            <w:vAlign w:val="top"/>
          </w:tcPr>
          <w:p>
            <w:pPr>
              <w:spacing w:before="83" w:line="186" w:lineRule="auto"/>
              <w:ind w:left="30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20</w:t>
            </w:r>
          </w:p>
        </w:tc>
        <w:tc>
          <w:tcPr>
            <w:tcW w:w="1420" w:type="dxa"/>
            <w:vAlign w:val="top"/>
          </w:tcPr>
          <w:p>
            <w:pPr>
              <w:spacing w:before="43" w:line="206" w:lineRule="auto"/>
              <w:ind w:left="473"/>
              <w:rPr>
                <w:rFonts w:ascii="宋体" w:hAnsi="宋体" w:eastAsia="宋体" w:cs="宋体"/>
                <w:sz w:val="24"/>
                <w:szCs w:val="24"/>
              </w:rPr>
            </w:pPr>
            <w:r>
              <w:rPr>
                <w:rFonts w:ascii="宋体" w:hAnsi="宋体" w:eastAsia="宋体" w:cs="宋体"/>
                <w:spacing w:val="-4"/>
                <w:sz w:val="24"/>
                <w:szCs w:val="24"/>
              </w:rPr>
              <w:t>南京</w:t>
            </w:r>
          </w:p>
        </w:tc>
        <w:tc>
          <w:tcPr>
            <w:tcW w:w="1559" w:type="dxa"/>
            <w:vAlign w:val="top"/>
          </w:tcPr>
          <w:p>
            <w:pPr>
              <w:spacing w:before="83" w:line="186" w:lineRule="auto"/>
              <w:ind w:left="59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280</w:t>
            </w:r>
          </w:p>
        </w:tc>
        <w:tc>
          <w:tcPr>
            <w:tcW w:w="1704" w:type="dxa"/>
            <w:vAlign w:val="top"/>
          </w:tcPr>
          <w:p>
            <w:pPr>
              <w:spacing w:before="83" w:line="186" w:lineRule="auto"/>
              <w:ind w:left="424"/>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14817.95</w:t>
            </w:r>
          </w:p>
        </w:tc>
        <w:tc>
          <w:tcPr>
            <w:tcW w:w="1593" w:type="dxa"/>
            <w:vAlign w:val="top"/>
          </w:tcPr>
          <w:p>
            <w:pPr>
              <w:spacing w:before="83" w:line="186" w:lineRule="auto"/>
              <w:ind w:left="478"/>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880.67</w:t>
            </w:r>
          </w:p>
        </w:tc>
        <w:tc>
          <w:tcPr>
            <w:tcW w:w="1502" w:type="dxa"/>
            <w:vAlign w:val="top"/>
          </w:tcPr>
          <w:p>
            <w:pPr>
              <w:spacing w:before="83" w:line="186" w:lineRule="auto"/>
              <w:ind w:left="502"/>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16.83</w:t>
            </w:r>
          </w:p>
        </w:tc>
        <w:tc>
          <w:tcPr>
            <w:tcW w:w="1622" w:type="dxa"/>
            <w:vAlign w:val="top"/>
          </w:tcPr>
          <w:p>
            <w:pPr>
              <w:spacing w:before="83" w:line="186" w:lineRule="auto"/>
              <w:ind w:left="48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317.94</w:t>
            </w:r>
          </w:p>
        </w:tc>
      </w:tr>
    </w:tbl>
    <w:p>
      <w:pPr>
        <w:spacing w:before="51" w:line="359" w:lineRule="auto"/>
        <w:ind w:left="11" w:right="870" w:firstLine="446"/>
        <w:jc w:val="both"/>
        <w:rPr>
          <w:rFonts w:ascii="宋体" w:hAnsi="宋体" w:eastAsia="宋体" w:cs="宋体"/>
          <w:sz w:val="32"/>
          <w:szCs w:val="32"/>
        </w:rPr>
      </w:pPr>
      <w:r>
        <w:rPr>
          <w:rFonts w:ascii="宋体" w:hAnsi="宋体" w:eastAsia="宋体" w:cs="宋体"/>
          <w:color w:val="333333"/>
          <w:spacing w:val="-8"/>
          <w:sz w:val="32"/>
          <w:szCs w:val="32"/>
        </w:rPr>
        <w:t>云和县</w:t>
      </w:r>
      <w:r>
        <w:rPr>
          <w:rFonts w:ascii="宋体" w:hAnsi="宋体" w:eastAsia="宋体" w:cs="宋体"/>
          <w:color w:val="333333"/>
          <w:spacing w:val="-60"/>
          <w:sz w:val="32"/>
          <w:szCs w:val="32"/>
        </w:rPr>
        <w:t xml:space="preserve"> </w:t>
      </w:r>
      <w:r>
        <w:rPr>
          <w:rFonts w:ascii="Times New Roman" w:hAnsi="Times New Roman" w:eastAsia="Times New Roman" w:cs="Times New Roman"/>
          <w:color w:val="333333"/>
          <w:spacing w:val="-8"/>
          <w:sz w:val="32"/>
          <w:szCs w:val="32"/>
        </w:rPr>
        <w:t xml:space="preserve">2020 </w:t>
      </w:r>
      <w:r>
        <w:rPr>
          <w:rFonts w:ascii="宋体" w:hAnsi="宋体" w:eastAsia="宋体" w:cs="宋体"/>
          <w:color w:val="333333"/>
          <w:spacing w:val="-8"/>
          <w:sz w:val="32"/>
          <w:szCs w:val="32"/>
        </w:rPr>
        <w:t>年底</w:t>
      </w:r>
      <w:r>
        <w:rPr>
          <w:rFonts w:ascii="宋体" w:hAnsi="宋体" w:eastAsia="宋体" w:cs="宋体"/>
          <w:color w:val="333333"/>
          <w:spacing w:val="-53"/>
          <w:sz w:val="32"/>
          <w:szCs w:val="32"/>
        </w:rPr>
        <w:t xml:space="preserve"> </w:t>
      </w:r>
      <w:r>
        <w:rPr>
          <w:rFonts w:ascii="Times New Roman" w:hAnsi="Times New Roman" w:eastAsia="Times New Roman" w:cs="Times New Roman"/>
          <w:color w:val="333333"/>
          <w:spacing w:val="-8"/>
          <w:sz w:val="32"/>
          <w:szCs w:val="32"/>
        </w:rPr>
        <w:t xml:space="preserve">GDP </w:t>
      </w:r>
      <w:r>
        <w:rPr>
          <w:rFonts w:ascii="宋体" w:hAnsi="宋体" w:eastAsia="宋体" w:cs="宋体"/>
          <w:color w:val="333333"/>
          <w:spacing w:val="-8"/>
          <w:sz w:val="32"/>
          <w:szCs w:val="32"/>
        </w:rPr>
        <w:t>为</w:t>
      </w:r>
      <w:r>
        <w:rPr>
          <w:rFonts w:ascii="宋体" w:hAnsi="宋体" w:eastAsia="宋体" w:cs="宋体"/>
          <w:color w:val="333333"/>
          <w:spacing w:val="-44"/>
          <w:sz w:val="32"/>
          <w:szCs w:val="32"/>
        </w:rPr>
        <w:t xml:space="preserve"> </w:t>
      </w:r>
      <w:r>
        <w:rPr>
          <w:rFonts w:ascii="Times New Roman" w:hAnsi="Times New Roman" w:eastAsia="Times New Roman" w:cs="Times New Roman"/>
          <w:color w:val="333333"/>
          <w:spacing w:val="-8"/>
          <w:sz w:val="32"/>
          <w:szCs w:val="32"/>
        </w:rPr>
        <w:t xml:space="preserve">86.99 </w:t>
      </w:r>
      <w:r>
        <w:rPr>
          <w:rFonts w:ascii="宋体" w:hAnsi="宋体" w:eastAsia="宋体" w:cs="宋体"/>
          <w:color w:val="333333"/>
          <w:spacing w:val="-8"/>
          <w:sz w:val="32"/>
          <w:szCs w:val="32"/>
        </w:rPr>
        <w:t xml:space="preserve">亿元，常驻人口为 </w:t>
      </w:r>
      <w:r>
        <w:rPr>
          <w:rFonts w:ascii="Times New Roman" w:hAnsi="Times New Roman" w:eastAsia="Times New Roman" w:cs="Times New Roman"/>
          <w:color w:val="333333"/>
          <w:spacing w:val="-8"/>
          <w:sz w:val="32"/>
          <w:szCs w:val="32"/>
        </w:rPr>
        <w:t xml:space="preserve">11.38 </w:t>
      </w:r>
      <w:r>
        <w:rPr>
          <w:rFonts w:ascii="宋体" w:hAnsi="宋体" w:eastAsia="宋体" w:cs="宋体"/>
          <w:color w:val="333333"/>
          <w:spacing w:val="-8"/>
          <w:sz w:val="32"/>
          <w:szCs w:val="32"/>
        </w:rPr>
        <w:t xml:space="preserve">万人， </w:t>
      </w:r>
      <w:r>
        <w:rPr>
          <w:rFonts w:ascii="Times New Roman" w:hAnsi="Times New Roman" w:eastAsia="Times New Roman" w:cs="Times New Roman"/>
          <w:color w:val="333333"/>
          <w:spacing w:val="-8"/>
          <w:sz w:val="32"/>
          <w:szCs w:val="32"/>
        </w:rPr>
        <w:t xml:space="preserve">2020 </w:t>
      </w:r>
      <w:r>
        <w:rPr>
          <w:rFonts w:ascii="宋体" w:hAnsi="宋体" w:eastAsia="宋体" w:cs="宋体"/>
          <w:color w:val="333333"/>
          <w:spacing w:val="-8"/>
          <w:sz w:val="32"/>
          <w:szCs w:val="32"/>
        </w:rPr>
        <w:t>年</w:t>
      </w:r>
      <w:r>
        <w:rPr>
          <w:rFonts w:ascii="宋体" w:hAnsi="宋体" w:eastAsia="宋体" w:cs="宋体"/>
          <w:color w:val="333333"/>
          <w:sz w:val="32"/>
          <w:szCs w:val="32"/>
        </w:rPr>
        <w:t xml:space="preserve"> </w:t>
      </w:r>
      <w:r>
        <w:rPr>
          <w:rFonts w:ascii="宋体" w:hAnsi="宋体" w:eastAsia="宋体" w:cs="宋体"/>
          <w:color w:val="333333"/>
          <w:spacing w:val="-7"/>
          <w:sz w:val="32"/>
          <w:szCs w:val="32"/>
        </w:rPr>
        <w:t xml:space="preserve">人均 </w:t>
      </w:r>
      <w:r>
        <w:rPr>
          <w:rFonts w:ascii="Times New Roman" w:hAnsi="Times New Roman" w:eastAsia="Times New Roman" w:cs="Times New Roman"/>
          <w:color w:val="333333"/>
          <w:spacing w:val="-7"/>
          <w:sz w:val="32"/>
          <w:szCs w:val="32"/>
        </w:rPr>
        <w:t>GDP</w:t>
      </w:r>
      <w:r>
        <w:rPr>
          <w:rFonts w:ascii="Times New Roman" w:hAnsi="Times New Roman" w:eastAsia="Times New Roman" w:cs="Times New Roman"/>
          <w:color w:val="333333"/>
          <w:spacing w:val="32"/>
          <w:sz w:val="32"/>
          <w:szCs w:val="32"/>
        </w:rPr>
        <w:t xml:space="preserve"> </w:t>
      </w:r>
      <w:r>
        <w:rPr>
          <w:rFonts w:ascii="宋体" w:hAnsi="宋体" w:eastAsia="宋体" w:cs="宋体"/>
          <w:color w:val="333333"/>
          <w:spacing w:val="-7"/>
          <w:sz w:val="32"/>
          <w:szCs w:val="32"/>
        </w:rPr>
        <w:t xml:space="preserve">为 </w:t>
      </w:r>
      <w:r>
        <w:rPr>
          <w:rFonts w:ascii="Times New Roman" w:hAnsi="Times New Roman" w:eastAsia="Times New Roman" w:cs="Times New Roman"/>
          <w:color w:val="333333"/>
          <w:spacing w:val="-7"/>
          <w:sz w:val="32"/>
          <w:szCs w:val="32"/>
        </w:rPr>
        <w:t>76318</w:t>
      </w:r>
      <w:r>
        <w:rPr>
          <w:rFonts w:ascii="Times New Roman" w:hAnsi="Times New Roman" w:eastAsia="Times New Roman" w:cs="Times New Roman"/>
          <w:color w:val="333333"/>
          <w:spacing w:val="29"/>
          <w:w w:val="101"/>
          <w:sz w:val="32"/>
          <w:szCs w:val="32"/>
        </w:rPr>
        <w:t xml:space="preserve"> </w:t>
      </w:r>
      <w:r>
        <w:rPr>
          <w:rFonts w:ascii="宋体" w:hAnsi="宋体" w:eastAsia="宋体" w:cs="宋体"/>
          <w:color w:val="333333"/>
          <w:spacing w:val="-7"/>
          <w:sz w:val="32"/>
          <w:szCs w:val="32"/>
        </w:rPr>
        <w:t xml:space="preserve">元，汽车保有量为 </w:t>
      </w:r>
      <w:r>
        <w:rPr>
          <w:rFonts w:ascii="Times New Roman" w:hAnsi="Times New Roman" w:eastAsia="Times New Roman" w:cs="Times New Roman"/>
          <w:color w:val="333333"/>
          <w:spacing w:val="-7"/>
          <w:sz w:val="32"/>
          <w:szCs w:val="32"/>
        </w:rPr>
        <w:t>23056</w:t>
      </w:r>
      <w:r>
        <w:rPr>
          <w:rFonts w:ascii="Times New Roman" w:hAnsi="Times New Roman" w:eastAsia="Times New Roman" w:cs="Times New Roman"/>
          <w:color w:val="333333"/>
          <w:spacing w:val="29"/>
          <w:sz w:val="32"/>
          <w:szCs w:val="32"/>
        </w:rPr>
        <w:t xml:space="preserve"> </w:t>
      </w:r>
      <w:r>
        <w:rPr>
          <w:rFonts w:ascii="宋体" w:hAnsi="宋体" w:eastAsia="宋体" w:cs="宋体"/>
          <w:color w:val="333333"/>
          <w:spacing w:val="-7"/>
          <w:sz w:val="32"/>
          <w:szCs w:val="32"/>
        </w:rPr>
        <w:t>辆，</w:t>
      </w:r>
      <w:r>
        <w:rPr>
          <w:rFonts w:ascii="宋体" w:hAnsi="宋体" w:eastAsia="宋体" w:cs="宋体"/>
          <w:color w:val="333333"/>
          <w:spacing w:val="-40"/>
          <w:sz w:val="32"/>
          <w:szCs w:val="32"/>
        </w:rPr>
        <w:t xml:space="preserve"> </w:t>
      </w:r>
      <w:r>
        <w:rPr>
          <w:rFonts w:ascii="宋体" w:hAnsi="宋体" w:eastAsia="宋体" w:cs="宋体"/>
          <w:color w:val="333333"/>
          <w:spacing w:val="-7"/>
          <w:sz w:val="32"/>
          <w:szCs w:val="32"/>
        </w:rPr>
        <w:t xml:space="preserve">千人汽车保有量为 </w:t>
      </w:r>
      <w:r>
        <w:rPr>
          <w:rFonts w:ascii="Times New Roman" w:hAnsi="Times New Roman" w:eastAsia="Times New Roman" w:cs="Times New Roman"/>
          <w:color w:val="333333"/>
          <w:spacing w:val="-7"/>
          <w:sz w:val="32"/>
          <w:szCs w:val="32"/>
        </w:rPr>
        <w:t>202</w:t>
      </w:r>
      <w:r>
        <w:rPr>
          <w:rFonts w:ascii="Times New Roman" w:hAnsi="Times New Roman" w:eastAsia="Times New Roman" w:cs="Times New Roman"/>
          <w:color w:val="333333"/>
          <w:sz w:val="32"/>
          <w:szCs w:val="32"/>
        </w:rPr>
        <w:t xml:space="preserve"> </w:t>
      </w:r>
      <w:r>
        <w:rPr>
          <w:rFonts w:ascii="宋体" w:hAnsi="宋体" w:eastAsia="宋体" w:cs="宋体"/>
          <w:color w:val="333333"/>
          <w:spacing w:val="2"/>
          <w:sz w:val="32"/>
          <w:szCs w:val="32"/>
        </w:rPr>
        <w:t>辆。根据云和县经济社会发展情况，考虑</w:t>
      </w:r>
      <w:r>
        <w:rPr>
          <w:rFonts w:ascii="Times New Roman" w:hAnsi="Times New Roman" w:eastAsia="Times New Roman" w:cs="Times New Roman"/>
          <w:color w:val="333333"/>
          <w:spacing w:val="2"/>
          <w:sz w:val="32"/>
          <w:szCs w:val="32"/>
        </w:rPr>
        <w:t>“</w:t>
      </w:r>
      <w:r>
        <w:rPr>
          <w:rFonts w:ascii="宋体" w:hAnsi="宋体" w:eastAsia="宋体" w:cs="宋体"/>
          <w:color w:val="333333"/>
          <w:spacing w:val="2"/>
          <w:sz w:val="32"/>
          <w:szCs w:val="32"/>
        </w:rPr>
        <w:t>十四五</w:t>
      </w:r>
      <w:r>
        <w:rPr>
          <w:rFonts w:ascii="Times New Roman" w:hAnsi="Times New Roman" w:eastAsia="Times New Roman" w:cs="Times New Roman"/>
          <w:color w:val="333333"/>
          <w:spacing w:val="2"/>
          <w:sz w:val="32"/>
          <w:szCs w:val="32"/>
        </w:rPr>
        <w:t>”</w:t>
      </w:r>
      <w:r>
        <w:rPr>
          <w:rFonts w:ascii="宋体" w:hAnsi="宋体" w:eastAsia="宋体" w:cs="宋体"/>
          <w:color w:val="333333"/>
          <w:spacing w:val="2"/>
          <w:sz w:val="32"/>
          <w:szCs w:val="32"/>
        </w:rPr>
        <w:t xml:space="preserve">期间 </w:t>
      </w:r>
      <w:r>
        <w:rPr>
          <w:rFonts w:ascii="Times New Roman" w:hAnsi="Times New Roman" w:eastAsia="Times New Roman" w:cs="Times New Roman"/>
          <w:color w:val="333333"/>
          <w:sz w:val="32"/>
          <w:szCs w:val="32"/>
        </w:rPr>
        <w:t>GDP</w:t>
      </w:r>
      <w:r>
        <w:rPr>
          <w:rFonts w:ascii="Times New Roman" w:hAnsi="Times New Roman" w:eastAsia="Times New Roman" w:cs="Times New Roman"/>
          <w:color w:val="333333"/>
          <w:spacing w:val="62"/>
          <w:w w:val="101"/>
          <w:sz w:val="32"/>
          <w:szCs w:val="32"/>
        </w:rPr>
        <w:t xml:space="preserve"> </w:t>
      </w:r>
      <w:r>
        <w:rPr>
          <w:rFonts w:ascii="宋体" w:hAnsi="宋体" w:eastAsia="宋体" w:cs="宋体"/>
          <w:color w:val="333333"/>
          <w:spacing w:val="2"/>
          <w:sz w:val="32"/>
          <w:szCs w:val="32"/>
        </w:rPr>
        <w:t>年均</w:t>
      </w:r>
      <w:r>
        <w:rPr>
          <w:rFonts w:ascii="宋体" w:hAnsi="宋体" w:eastAsia="宋体" w:cs="宋体"/>
          <w:color w:val="333333"/>
          <w:spacing w:val="1"/>
          <w:sz w:val="32"/>
          <w:szCs w:val="32"/>
        </w:rPr>
        <w:t>增长率</w:t>
      </w:r>
      <w:r>
        <w:rPr>
          <w:rFonts w:ascii="宋体" w:hAnsi="宋体" w:eastAsia="宋体" w:cs="宋体"/>
          <w:color w:val="333333"/>
          <w:sz w:val="32"/>
          <w:szCs w:val="32"/>
        </w:rPr>
        <w:t xml:space="preserve"> </w:t>
      </w:r>
      <w:r>
        <w:rPr>
          <w:rFonts w:ascii="Times New Roman" w:hAnsi="Times New Roman" w:eastAsia="Times New Roman" w:cs="Times New Roman"/>
          <w:color w:val="333333"/>
          <w:spacing w:val="-1"/>
          <w:sz w:val="32"/>
          <w:szCs w:val="32"/>
        </w:rPr>
        <w:t>8%</w:t>
      </w:r>
      <w:r>
        <w:rPr>
          <w:rFonts w:ascii="宋体" w:hAnsi="宋体" w:eastAsia="宋体" w:cs="宋体"/>
          <w:color w:val="333333"/>
          <w:spacing w:val="-1"/>
          <w:sz w:val="32"/>
          <w:szCs w:val="32"/>
        </w:rPr>
        <w:t>、年均人口增长率</w:t>
      </w:r>
      <w:r>
        <w:rPr>
          <w:rFonts w:ascii="宋体" w:hAnsi="宋体" w:eastAsia="宋体" w:cs="宋体"/>
          <w:color w:val="333333"/>
          <w:spacing w:val="-29"/>
          <w:sz w:val="32"/>
          <w:szCs w:val="32"/>
        </w:rPr>
        <w:t xml:space="preserve"> </w:t>
      </w:r>
      <w:r>
        <w:rPr>
          <w:rFonts w:ascii="Times New Roman" w:hAnsi="Times New Roman" w:eastAsia="Times New Roman" w:cs="Times New Roman"/>
          <w:color w:val="333333"/>
          <w:spacing w:val="-1"/>
          <w:sz w:val="32"/>
          <w:szCs w:val="32"/>
        </w:rPr>
        <w:t>2%</w:t>
      </w:r>
      <w:r>
        <w:rPr>
          <w:rFonts w:ascii="宋体" w:hAnsi="宋体" w:eastAsia="宋体" w:cs="宋体"/>
          <w:color w:val="333333"/>
          <w:spacing w:val="-1"/>
          <w:sz w:val="32"/>
          <w:szCs w:val="32"/>
        </w:rPr>
        <w:t>，结合国内的家庭构成及用户车辆出行习惯，预</w:t>
      </w:r>
      <w:r>
        <w:rPr>
          <w:rFonts w:ascii="宋体" w:hAnsi="宋体" w:eastAsia="宋体" w:cs="宋体"/>
          <w:color w:val="333333"/>
          <w:sz w:val="32"/>
          <w:szCs w:val="32"/>
        </w:rPr>
        <w:t xml:space="preserve"> </w:t>
      </w:r>
      <w:r>
        <w:rPr>
          <w:rFonts w:ascii="宋体" w:hAnsi="宋体" w:eastAsia="宋体" w:cs="宋体"/>
          <w:color w:val="333333"/>
          <w:spacing w:val="-1"/>
          <w:sz w:val="32"/>
          <w:szCs w:val="32"/>
        </w:rPr>
        <w:t>计云和县</w:t>
      </w:r>
      <w:r>
        <w:rPr>
          <w:rFonts w:ascii="宋体" w:hAnsi="宋体" w:eastAsia="宋体" w:cs="宋体"/>
          <w:color w:val="333333"/>
          <w:spacing w:val="-38"/>
          <w:sz w:val="32"/>
          <w:szCs w:val="32"/>
        </w:rPr>
        <w:t xml:space="preserve"> </w:t>
      </w:r>
      <w:r>
        <w:rPr>
          <w:rFonts w:ascii="Times New Roman" w:hAnsi="Times New Roman" w:eastAsia="Times New Roman" w:cs="Times New Roman"/>
          <w:color w:val="333333"/>
          <w:spacing w:val="-1"/>
          <w:sz w:val="32"/>
          <w:szCs w:val="32"/>
        </w:rPr>
        <w:t>2025</w:t>
      </w:r>
      <w:r>
        <w:rPr>
          <w:rFonts w:ascii="Times New Roman" w:hAnsi="Times New Roman" w:eastAsia="Times New Roman" w:cs="Times New Roman"/>
          <w:color w:val="333333"/>
          <w:spacing w:val="28"/>
          <w:sz w:val="32"/>
          <w:szCs w:val="32"/>
        </w:rPr>
        <w:t xml:space="preserve"> </w:t>
      </w:r>
      <w:r>
        <w:rPr>
          <w:rFonts w:ascii="宋体" w:hAnsi="宋体" w:eastAsia="宋体" w:cs="宋体"/>
          <w:color w:val="333333"/>
          <w:spacing w:val="-1"/>
          <w:sz w:val="32"/>
          <w:szCs w:val="32"/>
        </w:rPr>
        <w:t>年千人汽车保有量将达到</w:t>
      </w:r>
      <w:r>
        <w:rPr>
          <w:rFonts w:ascii="宋体" w:hAnsi="宋体" w:eastAsia="宋体" w:cs="宋体"/>
          <w:color w:val="333333"/>
          <w:spacing w:val="-33"/>
          <w:sz w:val="32"/>
          <w:szCs w:val="32"/>
        </w:rPr>
        <w:t xml:space="preserve"> </w:t>
      </w:r>
      <w:r>
        <w:rPr>
          <w:rFonts w:ascii="Times New Roman" w:hAnsi="Times New Roman" w:eastAsia="Times New Roman" w:cs="Times New Roman"/>
          <w:color w:val="333333"/>
          <w:spacing w:val="-2"/>
          <w:sz w:val="32"/>
          <w:szCs w:val="32"/>
        </w:rPr>
        <w:t>250-300</w:t>
      </w:r>
      <w:r>
        <w:rPr>
          <w:rFonts w:ascii="Times New Roman" w:hAnsi="Times New Roman" w:eastAsia="Times New Roman" w:cs="Times New Roman"/>
          <w:color w:val="333333"/>
          <w:spacing w:val="25"/>
          <w:w w:val="101"/>
          <w:sz w:val="32"/>
          <w:szCs w:val="32"/>
        </w:rPr>
        <w:t xml:space="preserve"> </w:t>
      </w:r>
      <w:r>
        <w:rPr>
          <w:rFonts w:ascii="宋体" w:hAnsi="宋体" w:eastAsia="宋体" w:cs="宋体"/>
          <w:color w:val="333333"/>
          <w:spacing w:val="-2"/>
          <w:sz w:val="32"/>
          <w:szCs w:val="32"/>
        </w:rPr>
        <w:t>辆之间，约为北京</w:t>
      </w:r>
      <w:r>
        <w:rPr>
          <w:rFonts w:ascii="宋体" w:hAnsi="宋体" w:eastAsia="宋体" w:cs="宋体"/>
          <w:color w:val="333333"/>
          <w:spacing w:val="-33"/>
          <w:sz w:val="32"/>
          <w:szCs w:val="32"/>
        </w:rPr>
        <w:t xml:space="preserve"> </w:t>
      </w:r>
      <w:r>
        <w:rPr>
          <w:rFonts w:ascii="Times New Roman" w:hAnsi="Times New Roman" w:eastAsia="Times New Roman" w:cs="Times New Roman"/>
          <w:color w:val="333333"/>
          <w:spacing w:val="-2"/>
          <w:sz w:val="32"/>
          <w:szCs w:val="32"/>
        </w:rPr>
        <w:t>2020</w:t>
      </w:r>
      <w:r>
        <w:rPr>
          <w:rFonts w:ascii="Times New Roman" w:hAnsi="Times New Roman" w:eastAsia="Times New Roman" w:cs="Times New Roman"/>
          <w:color w:val="333333"/>
          <w:sz w:val="32"/>
          <w:szCs w:val="32"/>
        </w:rPr>
        <w:t xml:space="preserve"> </w:t>
      </w:r>
      <w:r>
        <w:rPr>
          <w:rFonts w:ascii="宋体" w:hAnsi="宋体" w:eastAsia="宋体" w:cs="宋体"/>
          <w:color w:val="333333"/>
          <w:sz w:val="32"/>
          <w:szCs w:val="32"/>
        </w:rPr>
        <w:t xml:space="preserve">年千人汽车保有量水平。按此结果计算，预计 </w:t>
      </w:r>
      <w:r>
        <w:rPr>
          <w:rFonts w:ascii="Times New Roman" w:hAnsi="Times New Roman" w:eastAsia="Times New Roman" w:cs="Times New Roman"/>
          <w:color w:val="333333"/>
          <w:sz w:val="32"/>
          <w:szCs w:val="32"/>
        </w:rPr>
        <w:t>2025</w:t>
      </w:r>
      <w:r>
        <w:rPr>
          <w:rFonts w:ascii="Times New Roman" w:hAnsi="Times New Roman" w:eastAsia="Times New Roman" w:cs="Times New Roman"/>
          <w:color w:val="333333"/>
          <w:spacing w:val="82"/>
          <w:sz w:val="32"/>
          <w:szCs w:val="32"/>
        </w:rPr>
        <w:t xml:space="preserve"> </w:t>
      </w:r>
      <w:r>
        <w:rPr>
          <w:rFonts w:ascii="宋体" w:hAnsi="宋体" w:eastAsia="宋体" w:cs="宋体"/>
          <w:color w:val="333333"/>
          <w:sz w:val="32"/>
          <w:szCs w:val="32"/>
        </w:rPr>
        <w:t>年云和县汽车保有量</w:t>
      </w:r>
    </w:p>
    <w:p>
      <w:pPr>
        <w:spacing w:before="1" w:line="185" w:lineRule="auto"/>
        <w:ind w:left="9"/>
        <w:rPr>
          <w:rFonts w:ascii="宋体" w:hAnsi="宋体" w:eastAsia="宋体" w:cs="宋体"/>
          <w:sz w:val="32"/>
          <w:szCs w:val="32"/>
        </w:rPr>
      </w:pPr>
      <w:r>
        <w:rPr>
          <w:rFonts w:ascii="宋体" w:hAnsi="宋体" w:eastAsia="宋体" w:cs="宋体"/>
          <w:color w:val="333333"/>
          <w:spacing w:val="-3"/>
          <w:sz w:val="32"/>
          <w:szCs w:val="32"/>
        </w:rPr>
        <w:t>将达到</w:t>
      </w:r>
      <w:r>
        <w:rPr>
          <w:rFonts w:ascii="宋体" w:hAnsi="宋体" w:eastAsia="宋体" w:cs="宋体"/>
          <w:color w:val="333333"/>
          <w:spacing w:val="-69"/>
          <w:sz w:val="32"/>
          <w:szCs w:val="32"/>
        </w:rPr>
        <w:t xml:space="preserve"> </w:t>
      </w:r>
      <w:r>
        <w:rPr>
          <w:rFonts w:ascii="Times New Roman" w:hAnsi="Times New Roman" w:eastAsia="Times New Roman" w:cs="Times New Roman"/>
          <w:color w:val="333333"/>
          <w:spacing w:val="-3"/>
          <w:sz w:val="32"/>
          <w:szCs w:val="32"/>
        </w:rPr>
        <w:t xml:space="preserve">31400-37680 </w:t>
      </w:r>
      <w:r>
        <w:rPr>
          <w:rFonts w:ascii="宋体" w:hAnsi="宋体" w:eastAsia="宋体" w:cs="宋体"/>
          <w:color w:val="333333"/>
          <w:spacing w:val="-3"/>
          <w:sz w:val="32"/>
          <w:szCs w:val="32"/>
        </w:rPr>
        <w:t>辆之间。</w:t>
      </w:r>
    </w:p>
    <w:p>
      <w:pPr>
        <w:spacing w:line="185" w:lineRule="auto"/>
        <w:rPr>
          <w:rFonts w:ascii="宋体" w:hAnsi="宋体" w:eastAsia="宋体" w:cs="宋体"/>
          <w:sz w:val="32"/>
          <w:szCs w:val="32"/>
        </w:rPr>
        <w:sectPr>
          <w:type w:val="continuous"/>
          <w:pgSz w:w="23813" w:h="16839"/>
          <w:pgMar w:top="1753" w:right="561" w:bottom="1847" w:left="1440" w:header="762" w:footer="1157" w:gutter="0"/>
          <w:cols w:equalWidth="0" w:num="2">
            <w:col w:w="10582" w:space="100"/>
            <w:col w:w="11129"/>
          </w:cols>
        </w:sectPr>
      </w:pPr>
    </w:p>
    <w:p>
      <w:pPr>
        <w:spacing w:before="5"/>
      </w:pPr>
    </w:p>
    <w:p>
      <w:pPr>
        <w:spacing w:before="4"/>
      </w:pPr>
    </w:p>
    <w:p>
      <w:pPr>
        <w:sectPr>
          <w:footerReference r:id="rId49" w:type="default"/>
          <w:pgSz w:w="23813" w:h="16839"/>
          <w:pgMar w:top="1753" w:right="561" w:bottom="1847" w:left="1440" w:header="762" w:footer="1157" w:gutter="0"/>
          <w:cols w:equalWidth="0" w:num="1">
            <w:col w:w="21811"/>
          </w:cols>
        </w:sectPr>
      </w:pPr>
    </w:p>
    <w:p>
      <w:pPr>
        <w:spacing w:before="63" w:line="225" w:lineRule="auto"/>
        <w:ind w:left="1368"/>
        <w:rPr>
          <w:rFonts w:ascii="宋体" w:hAnsi="宋体" w:eastAsia="宋体" w:cs="宋体"/>
          <w:sz w:val="27"/>
          <w:szCs w:val="27"/>
        </w:rPr>
      </w:pPr>
      <w:r>
        <w:rPr>
          <w:rFonts w:ascii="宋体" w:hAnsi="宋体" w:eastAsia="宋体" w:cs="宋体"/>
          <w:b/>
          <w:bCs/>
          <w:spacing w:val="1"/>
          <w:sz w:val="27"/>
          <w:szCs w:val="27"/>
        </w:rPr>
        <w:t>表</w:t>
      </w:r>
      <w:r>
        <w:rPr>
          <w:rFonts w:ascii="宋体" w:hAnsi="宋体" w:eastAsia="宋体" w:cs="宋体"/>
          <w:spacing w:val="-41"/>
          <w:sz w:val="27"/>
          <w:szCs w:val="27"/>
        </w:rPr>
        <w:t xml:space="preserve"> </w:t>
      </w:r>
      <w:r>
        <w:rPr>
          <w:rFonts w:ascii="Times New Roman" w:hAnsi="Times New Roman" w:eastAsia="Times New Roman" w:cs="Times New Roman"/>
          <w:b/>
          <w:bCs/>
          <w:spacing w:val="1"/>
          <w:sz w:val="27"/>
          <w:szCs w:val="27"/>
        </w:rPr>
        <w:t xml:space="preserve">5-5 </w:t>
      </w:r>
      <w:r>
        <w:rPr>
          <w:rFonts w:ascii="宋体" w:hAnsi="宋体" w:eastAsia="宋体" w:cs="宋体"/>
          <w:b/>
          <w:bCs/>
          <w:spacing w:val="1"/>
          <w:sz w:val="27"/>
          <w:szCs w:val="27"/>
        </w:rPr>
        <w:t>云和县机动车保有量预测（基于拥有率指标单位：</w:t>
      </w:r>
      <w:r>
        <w:rPr>
          <w:rFonts w:ascii="宋体" w:hAnsi="宋体" w:eastAsia="宋体" w:cs="宋体"/>
          <w:spacing w:val="1"/>
          <w:sz w:val="27"/>
          <w:szCs w:val="27"/>
        </w:rPr>
        <w:t xml:space="preserve"> </w:t>
      </w:r>
      <w:r>
        <w:rPr>
          <w:rFonts w:ascii="宋体" w:hAnsi="宋体" w:eastAsia="宋体" w:cs="宋体"/>
          <w:b/>
          <w:bCs/>
          <w:spacing w:val="1"/>
          <w:sz w:val="27"/>
          <w:szCs w:val="27"/>
        </w:rPr>
        <w:t>辆）</w:t>
      </w:r>
    </w:p>
    <w:p>
      <w:pPr>
        <w:spacing w:line="170" w:lineRule="exact"/>
      </w:pPr>
    </w:p>
    <w:tbl>
      <w:tblPr>
        <w:tblStyle w:val="5"/>
        <w:tblW w:w="1024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2"/>
        <w:gridCol w:w="1277"/>
        <w:gridCol w:w="1986"/>
        <w:gridCol w:w="2265"/>
        <w:gridCol w:w="1843"/>
        <w:gridCol w:w="17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1132" w:type="dxa"/>
            <w:shd w:val="clear" w:color="auto" w:fill="A5A5A5"/>
            <w:vAlign w:val="top"/>
          </w:tcPr>
          <w:p>
            <w:pPr>
              <w:spacing w:line="275" w:lineRule="auto"/>
              <w:rPr>
                <w:rFonts w:ascii="Arial"/>
                <w:sz w:val="21"/>
              </w:rPr>
            </w:pPr>
          </w:p>
          <w:p>
            <w:pPr>
              <w:spacing w:before="78" w:line="222" w:lineRule="auto"/>
              <w:ind w:left="346"/>
              <w:rPr>
                <w:rFonts w:ascii="宋体" w:hAnsi="宋体" w:eastAsia="宋体" w:cs="宋体"/>
                <w:sz w:val="24"/>
                <w:szCs w:val="24"/>
              </w:rPr>
            </w:pPr>
            <w:r>
              <w:rPr>
                <w:rFonts w:ascii="宋体" w:hAnsi="宋体" w:eastAsia="宋体" w:cs="宋体"/>
                <w:b/>
                <w:bCs/>
                <w:color w:val="FFFFFF"/>
                <w:spacing w:val="-8"/>
                <w:sz w:val="24"/>
                <w:szCs w:val="24"/>
              </w:rPr>
              <w:t>时间</w:t>
            </w:r>
          </w:p>
        </w:tc>
        <w:tc>
          <w:tcPr>
            <w:tcW w:w="1277" w:type="dxa"/>
            <w:shd w:val="clear" w:color="auto" w:fill="A5A5A5"/>
            <w:vAlign w:val="top"/>
          </w:tcPr>
          <w:p>
            <w:pPr>
              <w:spacing w:before="201" w:line="230" w:lineRule="auto"/>
              <w:ind w:left="289" w:right="153" w:hanging="124"/>
              <w:rPr>
                <w:rFonts w:ascii="宋体" w:hAnsi="宋体" w:eastAsia="宋体" w:cs="宋体"/>
                <w:sz w:val="24"/>
                <w:szCs w:val="24"/>
              </w:rPr>
            </w:pPr>
            <w:r>
              <w:rPr>
                <w:rFonts w:ascii="宋体" w:hAnsi="宋体" w:eastAsia="宋体" w:cs="宋体"/>
                <w:b/>
                <w:bCs/>
                <w:color w:val="FFFFFF"/>
                <w:spacing w:val="-5"/>
                <w:sz w:val="24"/>
                <w:szCs w:val="24"/>
              </w:rPr>
              <w:t>预测人口</w:t>
            </w:r>
            <w:r>
              <w:rPr>
                <w:rFonts w:ascii="宋体" w:hAnsi="宋体" w:eastAsia="宋体" w:cs="宋体"/>
                <w:color w:val="FFFFFF"/>
                <w:spacing w:val="2"/>
                <w:sz w:val="24"/>
                <w:szCs w:val="24"/>
              </w:rPr>
              <w:t xml:space="preserve"> </w:t>
            </w:r>
            <w:r>
              <w:rPr>
                <w:rFonts w:ascii="宋体" w:hAnsi="宋体" w:eastAsia="宋体" w:cs="宋体"/>
                <w:b/>
                <w:bCs/>
                <w:color w:val="FFFFFF"/>
                <w:spacing w:val="-12"/>
                <w:sz w:val="24"/>
                <w:szCs w:val="24"/>
              </w:rPr>
              <w:t>（万）</w:t>
            </w:r>
          </w:p>
        </w:tc>
        <w:tc>
          <w:tcPr>
            <w:tcW w:w="1986" w:type="dxa"/>
            <w:shd w:val="clear" w:color="auto" w:fill="A5A5A5"/>
            <w:vAlign w:val="top"/>
          </w:tcPr>
          <w:p>
            <w:pPr>
              <w:spacing w:before="201" w:line="230" w:lineRule="auto"/>
              <w:ind w:left="278" w:right="146" w:hanging="120"/>
              <w:rPr>
                <w:rFonts w:ascii="宋体" w:hAnsi="宋体" w:eastAsia="宋体" w:cs="宋体"/>
                <w:sz w:val="24"/>
                <w:szCs w:val="24"/>
              </w:rPr>
            </w:pPr>
            <w:r>
              <w:rPr>
                <w:rFonts w:ascii="宋体" w:hAnsi="宋体" w:eastAsia="宋体" w:cs="宋体"/>
                <w:b/>
                <w:bCs/>
                <w:color w:val="FFFFFF"/>
                <w:spacing w:val="-4"/>
                <w:sz w:val="24"/>
                <w:szCs w:val="24"/>
              </w:rPr>
              <w:t>机动车千人保有</w:t>
            </w:r>
            <w:r>
              <w:rPr>
                <w:rFonts w:ascii="宋体" w:hAnsi="宋体" w:eastAsia="宋体" w:cs="宋体"/>
                <w:color w:val="FFFFFF"/>
                <w:spacing w:val="5"/>
                <w:sz w:val="24"/>
                <w:szCs w:val="24"/>
              </w:rPr>
              <w:t xml:space="preserve"> </w:t>
            </w:r>
            <w:r>
              <w:rPr>
                <w:rFonts w:ascii="宋体" w:hAnsi="宋体" w:eastAsia="宋体" w:cs="宋体"/>
                <w:b/>
                <w:bCs/>
                <w:color w:val="FFFFFF"/>
                <w:spacing w:val="-6"/>
                <w:sz w:val="24"/>
                <w:szCs w:val="24"/>
              </w:rPr>
              <w:t>量指标（低）</w:t>
            </w:r>
          </w:p>
        </w:tc>
        <w:tc>
          <w:tcPr>
            <w:tcW w:w="2265" w:type="dxa"/>
            <w:shd w:val="clear" w:color="auto" w:fill="A5A5A5"/>
            <w:vAlign w:val="top"/>
          </w:tcPr>
          <w:p>
            <w:pPr>
              <w:spacing w:before="201" w:line="230" w:lineRule="auto"/>
              <w:ind w:left="537" w:right="170" w:hanging="364"/>
              <w:rPr>
                <w:rFonts w:ascii="宋体" w:hAnsi="宋体" w:eastAsia="宋体" w:cs="宋体"/>
                <w:sz w:val="24"/>
                <w:szCs w:val="24"/>
              </w:rPr>
            </w:pPr>
            <w:r>
              <w:rPr>
                <w:rFonts w:ascii="宋体" w:hAnsi="宋体" w:eastAsia="宋体" w:cs="宋体"/>
                <w:b/>
                <w:bCs/>
                <w:color w:val="FFFFFF"/>
                <w:spacing w:val="-4"/>
                <w:sz w:val="24"/>
                <w:szCs w:val="24"/>
              </w:rPr>
              <w:t>机动车千人保有量</w:t>
            </w:r>
            <w:r>
              <w:rPr>
                <w:rFonts w:ascii="宋体" w:hAnsi="宋体" w:eastAsia="宋体" w:cs="宋体"/>
                <w:color w:val="FFFFFF"/>
                <w:spacing w:val="6"/>
                <w:sz w:val="24"/>
                <w:szCs w:val="24"/>
              </w:rPr>
              <w:t xml:space="preserve"> </w:t>
            </w:r>
            <w:r>
              <w:rPr>
                <w:rFonts w:ascii="宋体" w:hAnsi="宋体" w:eastAsia="宋体" w:cs="宋体"/>
                <w:b/>
                <w:bCs/>
                <w:color w:val="FFFFFF"/>
                <w:spacing w:val="-7"/>
                <w:sz w:val="24"/>
                <w:szCs w:val="24"/>
              </w:rPr>
              <w:t>指标（高）</w:t>
            </w:r>
          </w:p>
        </w:tc>
        <w:tc>
          <w:tcPr>
            <w:tcW w:w="1843" w:type="dxa"/>
            <w:shd w:val="clear" w:color="auto" w:fill="A5A5A5"/>
            <w:vAlign w:val="top"/>
          </w:tcPr>
          <w:p>
            <w:pPr>
              <w:spacing w:before="42" w:line="219" w:lineRule="auto"/>
              <w:ind w:left="208"/>
              <w:rPr>
                <w:rFonts w:ascii="宋体" w:hAnsi="宋体" w:eastAsia="宋体" w:cs="宋体"/>
                <w:sz w:val="24"/>
                <w:szCs w:val="24"/>
              </w:rPr>
            </w:pPr>
            <w:r>
              <w:rPr>
                <w:rFonts w:ascii="宋体" w:hAnsi="宋体" w:eastAsia="宋体" w:cs="宋体"/>
                <w:b/>
                <w:bCs/>
                <w:color w:val="FFFFFF"/>
                <w:spacing w:val="-4"/>
                <w:sz w:val="24"/>
                <w:szCs w:val="24"/>
              </w:rPr>
              <w:t>机动车预测总</w:t>
            </w:r>
          </w:p>
          <w:p>
            <w:pPr>
              <w:spacing w:before="26" w:line="220" w:lineRule="auto"/>
              <w:ind w:left="209"/>
              <w:rPr>
                <w:rFonts w:ascii="宋体" w:hAnsi="宋体" w:eastAsia="宋体" w:cs="宋体"/>
                <w:sz w:val="24"/>
                <w:szCs w:val="24"/>
              </w:rPr>
            </w:pPr>
            <w:r>
              <w:rPr>
                <w:rFonts w:ascii="宋体" w:hAnsi="宋体" w:eastAsia="宋体" w:cs="宋体"/>
                <w:b/>
                <w:bCs/>
                <w:color w:val="FFFFFF"/>
                <w:spacing w:val="-4"/>
                <w:sz w:val="24"/>
                <w:szCs w:val="24"/>
              </w:rPr>
              <w:t>体规模低方案</w:t>
            </w:r>
          </w:p>
          <w:p>
            <w:pPr>
              <w:spacing w:before="27" w:line="204" w:lineRule="auto"/>
              <w:ind w:left="575"/>
              <w:rPr>
                <w:rFonts w:ascii="宋体" w:hAnsi="宋体" w:eastAsia="宋体" w:cs="宋体"/>
                <w:sz w:val="24"/>
                <w:szCs w:val="24"/>
              </w:rPr>
            </w:pPr>
            <w:r>
              <w:rPr>
                <w:rFonts w:ascii="宋体" w:hAnsi="宋体" w:eastAsia="宋体" w:cs="宋体"/>
                <w:b/>
                <w:bCs/>
                <w:color w:val="FFFFFF"/>
                <w:spacing w:val="-11"/>
                <w:sz w:val="24"/>
                <w:szCs w:val="24"/>
              </w:rPr>
              <w:t>（辆）</w:t>
            </w:r>
          </w:p>
        </w:tc>
        <w:tc>
          <w:tcPr>
            <w:tcW w:w="1746" w:type="dxa"/>
            <w:shd w:val="clear" w:color="auto" w:fill="A5A5A5"/>
            <w:vAlign w:val="top"/>
          </w:tcPr>
          <w:p>
            <w:pPr>
              <w:spacing w:before="42" w:line="219" w:lineRule="auto"/>
              <w:ind w:left="151"/>
              <w:rPr>
                <w:rFonts w:ascii="宋体" w:hAnsi="宋体" w:eastAsia="宋体" w:cs="宋体"/>
                <w:sz w:val="24"/>
                <w:szCs w:val="24"/>
              </w:rPr>
            </w:pPr>
            <w:r>
              <w:rPr>
                <w:rFonts w:ascii="宋体" w:hAnsi="宋体" w:eastAsia="宋体" w:cs="宋体"/>
                <w:b/>
                <w:bCs/>
                <w:color w:val="FFFFFF"/>
                <w:spacing w:val="-4"/>
                <w:sz w:val="24"/>
                <w:szCs w:val="24"/>
              </w:rPr>
              <w:t>机动车预测总</w:t>
            </w:r>
          </w:p>
          <w:p>
            <w:pPr>
              <w:spacing w:before="26" w:line="220" w:lineRule="auto"/>
              <w:ind w:left="152"/>
              <w:rPr>
                <w:rFonts w:ascii="宋体" w:hAnsi="宋体" w:eastAsia="宋体" w:cs="宋体"/>
                <w:sz w:val="24"/>
                <w:szCs w:val="24"/>
              </w:rPr>
            </w:pPr>
            <w:r>
              <w:rPr>
                <w:rFonts w:ascii="宋体" w:hAnsi="宋体" w:eastAsia="宋体" w:cs="宋体"/>
                <w:b/>
                <w:bCs/>
                <w:color w:val="FFFFFF"/>
                <w:spacing w:val="-4"/>
                <w:sz w:val="24"/>
                <w:szCs w:val="24"/>
              </w:rPr>
              <w:t>体规模高方案</w:t>
            </w:r>
          </w:p>
          <w:p>
            <w:pPr>
              <w:spacing w:before="27" w:line="204" w:lineRule="auto"/>
              <w:ind w:left="518"/>
              <w:rPr>
                <w:rFonts w:ascii="宋体" w:hAnsi="宋体" w:eastAsia="宋体" w:cs="宋体"/>
                <w:sz w:val="24"/>
                <w:szCs w:val="24"/>
              </w:rPr>
            </w:pPr>
            <w:r>
              <w:rPr>
                <w:rFonts w:ascii="宋体" w:hAnsi="宋体" w:eastAsia="宋体" w:cs="宋体"/>
                <w:b/>
                <w:bCs/>
                <w:color w:val="FFFFFF"/>
                <w:spacing w:val="-11"/>
                <w:sz w:val="24"/>
                <w:szCs w:val="24"/>
              </w:rPr>
              <w:t>（辆）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32" w:type="dxa"/>
            <w:vAlign w:val="top"/>
          </w:tcPr>
          <w:p>
            <w:pPr>
              <w:spacing w:before="40" w:line="204" w:lineRule="auto"/>
              <w:ind w:left="187"/>
              <w:rPr>
                <w:rFonts w:ascii="宋体" w:hAnsi="宋体" w:eastAsia="宋体" w:cs="宋体"/>
                <w:sz w:val="24"/>
                <w:szCs w:val="24"/>
              </w:rPr>
            </w:pPr>
            <w:r>
              <w:rPr>
                <w:rFonts w:ascii="Times New Roman" w:hAnsi="Times New Roman" w:eastAsia="Times New Roman" w:cs="Times New Roman"/>
                <w:spacing w:val="-2"/>
                <w:sz w:val="24"/>
                <w:szCs w:val="24"/>
              </w:rPr>
              <w:t xml:space="preserve">2021 </w:t>
            </w:r>
            <w:r>
              <w:rPr>
                <w:rFonts w:ascii="宋体" w:hAnsi="宋体" w:eastAsia="宋体" w:cs="宋体"/>
                <w:spacing w:val="-2"/>
                <w:sz w:val="24"/>
                <w:szCs w:val="24"/>
              </w:rPr>
              <w:t>年</w:t>
            </w:r>
          </w:p>
        </w:tc>
        <w:tc>
          <w:tcPr>
            <w:tcW w:w="1277" w:type="dxa"/>
            <w:vAlign w:val="top"/>
          </w:tcPr>
          <w:p>
            <w:pPr>
              <w:spacing w:before="80" w:line="186" w:lineRule="auto"/>
              <w:ind w:left="393"/>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11.61</w:t>
            </w:r>
          </w:p>
        </w:tc>
        <w:tc>
          <w:tcPr>
            <w:tcW w:w="1986" w:type="dxa"/>
            <w:vAlign w:val="top"/>
          </w:tcPr>
          <w:p>
            <w:pPr>
              <w:spacing w:before="80" w:line="186" w:lineRule="auto"/>
              <w:ind w:left="81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250</w:t>
            </w:r>
          </w:p>
        </w:tc>
        <w:tc>
          <w:tcPr>
            <w:tcW w:w="2265" w:type="dxa"/>
            <w:vAlign w:val="top"/>
          </w:tcPr>
          <w:p>
            <w:pPr>
              <w:spacing w:before="80" w:line="186" w:lineRule="auto"/>
              <w:ind w:left="957"/>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300</w:t>
            </w:r>
          </w:p>
        </w:tc>
        <w:tc>
          <w:tcPr>
            <w:tcW w:w="1843" w:type="dxa"/>
            <w:vAlign w:val="top"/>
          </w:tcPr>
          <w:p>
            <w:pPr>
              <w:spacing w:before="80" w:line="186" w:lineRule="auto"/>
              <w:ind w:left="627"/>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29025</w:t>
            </w:r>
          </w:p>
        </w:tc>
        <w:tc>
          <w:tcPr>
            <w:tcW w:w="1746" w:type="dxa"/>
            <w:vAlign w:val="top"/>
          </w:tcPr>
          <w:p>
            <w:pPr>
              <w:spacing w:before="80" w:line="186" w:lineRule="auto"/>
              <w:ind w:left="57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34830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32" w:type="dxa"/>
            <w:vAlign w:val="top"/>
          </w:tcPr>
          <w:p>
            <w:pPr>
              <w:spacing w:before="42" w:line="203" w:lineRule="auto"/>
              <w:ind w:left="187"/>
              <w:rPr>
                <w:rFonts w:ascii="宋体" w:hAnsi="宋体" w:eastAsia="宋体" w:cs="宋体"/>
                <w:sz w:val="24"/>
                <w:szCs w:val="24"/>
              </w:rPr>
            </w:pPr>
            <w:r>
              <w:rPr>
                <w:rFonts w:ascii="Times New Roman" w:hAnsi="Times New Roman" w:eastAsia="Times New Roman" w:cs="Times New Roman"/>
                <w:spacing w:val="-2"/>
                <w:sz w:val="24"/>
                <w:szCs w:val="24"/>
              </w:rPr>
              <w:t xml:space="preserve">2022 </w:t>
            </w:r>
            <w:r>
              <w:rPr>
                <w:rFonts w:ascii="宋体" w:hAnsi="宋体" w:eastAsia="宋体" w:cs="宋体"/>
                <w:spacing w:val="-2"/>
                <w:sz w:val="24"/>
                <w:szCs w:val="24"/>
              </w:rPr>
              <w:t>年</w:t>
            </w:r>
          </w:p>
        </w:tc>
        <w:tc>
          <w:tcPr>
            <w:tcW w:w="1277" w:type="dxa"/>
            <w:vAlign w:val="top"/>
          </w:tcPr>
          <w:p>
            <w:pPr>
              <w:spacing w:before="81" w:line="186" w:lineRule="auto"/>
              <w:ind w:left="393"/>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11.84</w:t>
            </w:r>
          </w:p>
        </w:tc>
        <w:tc>
          <w:tcPr>
            <w:tcW w:w="1986" w:type="dxa"/>
            <w:vAlign w:val="top"/>
          </w:tcPr>
          <w:p>
            <w:pPr>
              <w:spacing w:before="81" w:line="186" w:lineRule="auto"/>
              <w:ind w:left="81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250</w:t>
            </w:r>
          </w:p>
        </w:tc>
        <w:tc>
          <w:tcPr>
            <w:tcW w:w="2265" w:type="dxa"/>
            <w:vAlign w:val="top"/>
          </w:tcPr>
          <w:p>
            <w:pPr>
              <w:spacing w:before="81" w:line="186" w:lineRule="auto"/>
              <w:ind w:left="957"/>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300</w:t>
            </w:r>
          </w:p>
        </w:tc>
        <w:tc>
          <w:tcPr>
            <w:tcW w:w="1843" w:type="dxa"/>
            <w:vAlign w:val="top"/>
          </w:tcPr>
          <w:p>
            <w:pPr>
              <w:spacing w:before="81" w:line="186" w:lineRule="auto"/>
              <w:ind w:left="627"/>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29600</w:t>
            </w:r>
          </w:p>
        </w:tc>
        <w:tc>
          <w:tcPr>
            <w:tcW w:w="1746" w:type="dxa"/>
            <w:vAlign w:val="top"/>
          </w:tcPr>
          <w:p>
            <w:pPr>
              <w:spacing w:before="81" w:line="186" w:lineRule="auto"/>
              <w:ind w:left="57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35520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32" w:type="dxa"/>
            <w:vAlign w:val="top"/>
          </w:tcPr>
          <w:p>
            <w:pPr>
              <w:spacing w:before="42" w:line="203" w:lineRule="auto"/>
              <w:ind w:left="187"/>
              <w:rPr>
                <w:rFonts w:ascii="宋体" w:hAnsi="宋体" w:eastAsia="宋体" w:cs="宋体"/>
                <w:sz w:val="24"/>
                <w:szCs w:val="24"/>
              </w:rPr>
            </w:pPr>
            <w:r>
              <w:rPr>
                <w:rFonts w:ascii="Times New Roman" w:hAnsi="Times New Roman" w:eastAsia="Times New Roman" w:cs="Times New Roman"/>
                <w:spacing w:val="-2"/>
                <w:sz w:val="24"/>
                <w:szCs w:val="24"/>
              </w:rPr>
              <w:t xml:space="preserve">2023 </w:t>
            </w:r>
            <w:r>
              <w:rPr>
                <w:rFonts w:ascii="宋体" w:hAnsi="宋体" w:eastAsia="宋体" w:cs="宋体"/>
                <w:spacing w:val="-2"/>
                <w:sz w:val="24"/>
                <w:szCs w:val="24"/>
              </w:rPr>
              <w:t>年</w:t>
            </w:r>
          </w:p>
        </w:tc>
        <w:tc>
          <w:tcPr>
            <w:tcW w:w="1277" w:type="dxa"/>
            <w:vAlign w:val="top"/>
          </w:tcPr>
          <w:p>
            <w:pPr>
              <w:spacing w:before="81" w:line="186" w:lineRule="auto"/>
              <w:ind w:left="393"/>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12.07</w:t>
            </w:r>
          </w:p>
        </w:tc>
        <w:tc>
          <w:tcPr>
            <w:tcW w:w="1986" w:type="dxa"/>
            <w:vAlign w:val="top"/>
          </w:tcPr>
          <w:p>
            <w:pPr>
              <w:spacing w:before="81" w:line="186" w:lineRule="auto"/>
              <w:ind w:left="81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250</w:t>
            </w:r>
          </w:p>
        </w:tc>
        <w:tc>
          <w:tcPr>
            <w:tcW w:w="2265" w:type="dxa"/>
            <w:vAlign w:val="top"/>
          </w:tcPr>
          <w:p>
            <w:pPr>
              <w:spacing w:before="81" w:line="186" w:lineRule="auto"/>
              <w:ind w:left="957"/>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300</w:t>
            </w:r>
          </w:p>
        </w:tc>
        <w:tc>
          <w:tcPr>
            <w:tcW w:w="1843" w:type="dxa"/>
            <w:vAlign w:val="top"/>
          </w:tcPr>
          <w:p>
            <w:pPr>
              <w:spacing w:before="81" w:line="186" w:lineRule="auto"/>
              <w:ind w:left="63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30175</w:t>
            </w:r>
          </w:p>
        </w:tc>
        <w:tc>
          <w:tcPr>
            <w:tcW w:w="1746" w:type="dxa"/>
            <w:vAlign w:val="top"/>
          </w:tcPr>
          <w:p>
            <w:pPr>
              <w:spacing w:before="81" w:line="186" w:lineRule="auto"/>
              <w:ind w:left="57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36210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32" w:type="dxa"/>
            <w:vAlign w:val="top"/>
          </w:tcPr>
          <w:p>
            <w:pPr>
              <w:spacing w:before="43" w:line="202" w:lineRule="auto"/>
              <w:ind w:left="187"/>
              <w:rPr>
                <w:rFonts w:ascii="宋体" w:hAnsi="宋体" w:eastAsia="宋体" w:cs="宋体"/>
                <w:sz w:val="24"/>
                <w:szCs w:val="24"/>
              </w:rPr>
            </w:pPr>
            <w:r>
              <w:rPr>
                <w:rFonts w:ascii="Times New Roman" w:hAnsi="Times New Roman" w:eastAsia="Times New Roman" w:cs="Times New Roman"/>
                <w:spacing w:val="-2"/>
                <w:sz w:val="24"/>
                <w:szCs w:val="24"/>
              </w:rPr>
              <w:t xml:space="preserve">2024 </w:t>
            </w:r>
            <w:r>
              <w:rPr>
                <w:rFonts w:ascii="宋体" w:hAnsi="宋体" w:eastAsia="宋体" w:cs="宋体"/>
                <w:spacing w:val="-2"/>
                <w:sz w:val="24"/>
                <w:szCs w:val="24"/>
              </w:rPr>
              <w:t>年</w:t>
            </w:r>
          </w:p>
        </w:tc>
        <w:tc>
          <w:tcPr>
            <w:tcW w:w="1277" w:type="dxa"/>
            <w:vAlign w:val="top"/>
          </w:tcPr>
          <w:p>
            <w:pPr>
              <w:spacing w:before="82" w:line="186" w:lineRule="auto"/>
              <w:ind w:left="393"/>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12.31</w:t>
            </w:r>
          </w:p>
        </w:tc>
        <w:tc>
          <w:tcPr>
            <w:tcW w:w="1986" w:type="dxa"/>
            <w:vAlign w:val="top"/>
          </w:tcPr>
          <w:p>
            <w:pPr>
              <w:spacing w:before="82" w:line="186" w:lineRule="auto"/>
              <w:ind w:left="81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250</w:t>
            </w:r>
          </w:p>
        </w:tc>
        <w:tc>
          <w:tcPr>
            <w:tcW w:w="2265" w:type="dxa"/>
            <w:vAlign w:val="top"/>
          </w:tcPr>
          <w:p>
            <w:pPr>
              <w:spacing w:before="82" w:line="186" w:lineRule="auto"/>
              <w:ind w:left="957"/>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300</w:t>
            </w:r>
          </w:p>
        </w:tc>
        <w:tc>
          <w:tcPr>
            <w:tcW w:w="1843" w:type="dxa"/>
            <w:vAlign w:val="top"/>
          </w:tcPr>
          <w:p>
            <w:pPr>
              <w:spacing w:before="82" w:line="186" w:lineRule="auto"/>
              <w:ind w:left="63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30775</w:t>
            </w:r>
          </w:p>
        </w:tc>
        <w:tc>
          <w:tcPr>
            <w:tcW w:w="1746" w:type="dxa"/>
            <w:vAlign w:val="top"/>
          </w:tcPr>
          <w:p>
            <w:pPr>
              <w:spacing w:before="82" w:line="186" w:lineRule="auto"/>
              <w:ind w:left="57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36930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132" w:type="dxa"/>
            <w:vAlign w:val="top"/>
          </w:tcPr>
          <w:p>
            <w:pPr>
              <w:spacing w:before="43" w:line="206" w:lineRule="auto"/>
              <w:ind w:left="187"/>
              <w:rPr>
                <w:rFonts w:ascii="宋体" w:hAnsi="宋体" w:eastAsia="宋体" w:cs="宋体"/>
                <w:sz w:val="24"/>
                <w:szCs w:val="24"/>
              </w:rPr>
            </w:pPr>
            <w:r>
              <w:rPr>
                <w:rFonts w:ascii="Times New Roman" w:hAnsi="Times New Roman" w:eastAsia="Times New Roman" w:cs="Times New Roman"/>
                <w:spacing w:val="-2"/>
                <w:sz w:val="24"/>
                <w:szCs w:val="24"/>
              </w:rPr>
              <w:t xml:space="preserve">2025 </w:t>
            </w:r>
            <w:r>
              <w:rPr>
                <w:rFonts w:ascii="宋体" w:hAnsi="宋体" w:eastAsia="宋体" w:cs="宋体"/>
                <w:spacing w:val="-2"/>
                <w:sz w:val="24"/>
                <w:szCs w:val="24"/>
              </w:rPr>
              <w:t>年</w:t>
            </w:r>
          </w:p>
        </w:tc>
        <w:tc>
          <w:tcPr>
            <w:tcW w:w="1277" w:type="dxa"/>
            <w:vAlign w:val="top"/>
          </w:tcPr>
          <w:p>
            <w:pPr>
              <w:spacing w:before="82" w:line="186" w:lineRule="auto"/>
              <w:ind w:left="393"/>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12.56</w:t>
            </w:r>
          </w:p>
        </w:tc>
        <w:tc>
          <w:tcPr>
            <w:tcW w:w="1986" w:type="dxa"/>
            <w:vAlign w:val="top"/>
          </w:tcPr>
          <w:p>
            <w:pPr>
              <w:spacing w:before="82" w:line="186" w:lineRule="auto"/>
              <w:ind w:left="81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250</w:t>
            </w:r>
          </w:p>
        </w:tc>
        <w:tc>
          <w:tcPr>
            <w:tcW w:w="2265" w:type="dxa"/>
            <w:vAlign w:val="top"/>
          </w:tcPr>
          <w:p>
            <w:pPr>
              <w:spacing w:before="82" w:line="186" w:lineRule="auto"/>
              <w:ind w:left="957"/>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300</w:t>
            </w:r>
          </w:p>
        </w:tc>
        <w:tc>
          <w:tcPr>
            <w:tcW w:w="1843" w:type="dxa"/>
            <w:vAlign w:val="top"/>
          </w:tcPr>
          <w:p>
            <w:pPr>
              <w:spacing w:before="82" w:line="186" w:lineRule="auto"/>
              <w:ind w:left="63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31400</w:t>
            </w:r>
          </w:p>
        </w:tc>
        <w:tc>
          <w:tcPr>
            <w:tcW w:w="1746" w:type="dxa"/>
            <w:vAlign w:val="top"/>
          </w:tcPr>
          <w:p>
            <w:pPr>
              <w:spacing w:before="82" w:line="186" w:lineRule="auto"/>
              <w:ind w:left="57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37680</w:t>
            </w:r>
          </w:p>
        </w:tc>
      </w:tr>
    </w:tbl>
    <w:p>
      <w:pPr>
        <w:spacing w:before="50" w:line="220" w:lineRule="auto"/>
        <w:ind w:left="665"/>
        <w:rPr>
          <w:rFonts w:ascii="宋体" w:hAnsi="宋体" w:eastAsia="宋体" w:cs="宋体"/>
          <w:sz w:val="32"/>
          <w:szCs w:val="32"/>
        </w:rPr>
      </w:pPr>
      <w:r>
        <w:rPr>
          <w:rFonts w:ascii="宋体" w:hAnsi="宋体" w:eastAsia="宋体" w:cs="宋体"/>
          <w:b/>
          <w:bCs/>
          <w:spacing w:val="-6"/>
          <w:sz w:val="32"/>
          <w:szCs w:val="32"/>
        </w:rPr>
        <w:t>（</w:t>
      </w:r>
      <w:r>
        <w:rPr>
          <w:rFonts w:ascii="Times New Roman" w:hAnsi="Times New Roman" w:eastAsia="Times New Roman" w:cs="Times New Roman"/>
          <w:b/>
          <w:bCs/>
          <w:spacing w:val="-6"/>
          <w:sz w:val="32"/>
          <w:szCs w:val="32"/>
        </w:rPr>
        <w:t>3</w:t>
      </w:r>
      <w:r>
        <w:rPr>
          <w:rFonts w:ascii="宋体" w:hAnsi="宋体" w:eastAsia="宋体" w:cs="宋体"/>
          <w:b/>
          <w:bCs/>
          <w:spacing w:val="-6"/>
          <w:sz w:val="32"/>
          <w:szCs w:val="32"/>
        </w:rPr>
        <w:t>）分类预测法</w:t>
      </w:r>
    </w:p>
    <w:p>
      <w:pPr>
        <w:spacing w:before="234" w:line="360" w:lineRule="auto"/>
        <w:ind w:left="11" w:right="55" w:firstLine="639"/>
        <w:jc w:val="both"/>
        <w:rPr>
          <w:rFonts w:ascii="宋体" w:hAnsi="宋体" w:eastAsia="宋体" w:cs="宋体"/>
          <w:sz w:val="32"/>
          <w:szCs w:val="32"/>
        </w:rPr>
      </w:pPr>
      <w:r>
        <w:rPr>
          <w:rFonts w:ascii="宋体" w:hAnsi="宋体" w:eastAsia="宋体" w:cs="宋体"/>
          <w:spacing w:val="-1"/>
          <w:sz w:val="32"/>
          <w:szCs w:val="32"/>
        </w:rPr>
        <w:t xml:space="preserve">根据国内外发达城市机动车发展数据，汽车在城市发展的某些阶段或  收到忽然利好因素的刺激会出现持续一定时间的加速发展，但最后可能进  </w:t>
      </w:r>
      <w:r>
        <w:rPr>
          <w:rFonts w:ascii="宋体" w:hAnsi="宋体" w:eastAsia="宋体" w:cs="宋体"/>
          <w:spacing w:val="-4"/>
          <w:sz w:val="32"/>
          <w:szCs w:val="32"/>
        </w:rPr>
        <w:t>入回落和平缓发展的时期。因此，</w:t>
      </w:r>
      <w:r>
        <w:rPr>
          <w:rFonts w:ascii="宋体" w:hAnsi="宋体" w:eastAsia="宋体" w:cs="宋体"/>
          <w:spacing w:val="-38"/>
          <w:sz w:val="32"/>
          <w:szCs w:val="32"/>
        </w:rPr>
        <w:t xml:space="preserve"> </w:t>
      </w:r>
      <w:r>
        <w:rPr>
          <w:rFonts w:ascii="宋体" w:hAnsi="宋体" w:eastAsia="宋体" w:cs="宋体"/>
          <w:spacing w:val="-4"/>
          <w:sz w:val="32"/>
          <w:szCs w:val="32"/>
        </w:rPr>
        <w:t>在车辆预测时，</w:t>
      </w:r>
      <w:r>
        <w:rPr>
          <w:rFonts w:ascii="宋体" w:hAnsi="宋体" w:eastAsia="宋体" w:cs="宋体"/>
          <w:spacing w:val="-5"/>
          <w:sz w:val="32"/>
          <w:szCs w:val="32"/>
        </w:rPr>
        <w:t xml:space="preserve">应根据不同车辆的增长  </w:t>
      </w:r>
      <w:r>
        <w:rPr>
          <w:rFonts w:ascii="宋体" w:hAnsi="宋体" w:eastAsia="宋体" w:cs="宋体"/>
          <w:spacing w:val="-1"/>
          <w:sz w:val="32"/>
          <w:szCs w:val="32"/>
        </w:rPr>
        <w:t>特性和影响因素，对不同车辆的特性进行分别预测以便得到更加准确的数  据，该方法在实际项目竞争中较为方便，对电</w:t>
      </w:r>
      <w:r>
        <w:rPr>
          <w:rFonts w:ascii="宋体" w:hAnsi="宋体" w:eastAsia="宋体" w:cs="宋体"/>
          <w:spacing w:val="-2"/>
          <w:sz w:val="32"/>
          <w:szCs w:val="32"/>
        </w:rPr>
        <w:t>动汽车规模的预测较为有利。</w:t>
      </w:r>
      <w:r>
        <w:rPr>
          <w:rFonts w:ascii="宋体" w:hAnsi="宋体" w:eastAsia="宋体" w:cs="宋体"/>
          <w:sz w:val="32"/>
          <w:szCs w:val="32"/>
        </w:rPr>
        <w:t xml:space="preserve"> </w:t>
      </w:r>
      <w:r>
        <w:rPr>
          <w:rFonts w:ascii="宋体" w:hAnsi="宋体" w:eastAsia="宋体" w:cs="宋体"/>
          <w:spacing w:val="-1"/>
          <w:sz w:val="32"/>
          <w:szCs w:val="32"/>
        </w:rPr>
        <w:t>本次选用分类预测法作为回归分析法机动车辆预测结果的校验和补充，以</w:t>
      </w:r>
    </w:p>
    <w:p>
      <w:pPr>
        <w:spacing w:before="1" w:line="220" w:lineRule="auto"/>
        <w:ind w:left="13"/>
        <w:rPr>
          <w:rFonts w:ascii="宋体" w:hAnsi="宋体" w:eastAsia="宋体" w:cs="宋体"/>
          <w:sz w:val="32"/>
          <w:szCs w:val="32"/>
        </w:rPr>
      </w:pPr>
      <w:r>
        <w:rPr>
          <w:rFonts w:ascii="宋体" w:hAnsi="宋体" w:eastAsia="宋体" w:cs="宋体"/>
          <w:spacing w:val="-2"/>
          <w:sz w:val="32"/>
          <w:szCs w:val="32"/>
        </w:rPr>
        <w:t>便得到更为细致的分类车辆预测数据。</w:t>
      </w:r>
    </w:p>
    <w:p>
      <w:pPr>
        <w:spacing w:before="339" w:line="220" w:lineRule="auto"/>
        <w:ind w:left="665"/>
        <w:rPr>
          <w:rFonts w:ascii="宋体" w:hAnsi="宋体" w:eastAsia="宋体" w:cs="宋体"/>
          <w:sz w:val="32"/>
          <w:szCs w:val="32"/>
        </w:rPr>
      </w:pPr>
      <w:r>
        <w:rPr>
          <w:rFonts w:ascii="宋体" w:hAnsi="宋体" w:eastAsia="宋体" w:cs="宋体"/>
          <w:sz w:val="32"/>
          <w:szCs w:val="32"/>
        </w:rPr>
        <w:drawing>
          <wp:inline distT="0" distB="0" distL="0" distR="0">
            <wp:extent cx="144780" cy="149860"/>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149"/>
                    <a:stretch>
                      <a:fillRect/>
                    </a:stretch>
                  </pic:blipFill>
                  <pic:spPr>
                    <a:xfrm>
                      <a:off x="0" y="0"/>
                      <a:ext cx="144993" cy="149894"/>
                    </a:xfrm>
                    <a:prstGeom prst="rect">
                      <a:avLst/>
                    </a:prstGeom>
                  </pic:spPr>
                </pic:pic>
              </a:graphicData>
            </a:graphic>
          </wp:inline>
        </w:drawing>
      </w:r>
      <w:r>
        <w:rPr>
          <w:rFonts w:ascii="宋体" w:hAnsi="宋体" w:eastAsia="宋体" w:cs="宋体"/>
          <w:spacing w:val="35"/>
          <w:sz w:val="32"/>
          <w:szCs w:val="32"/>
        </w:rPr>
        <w:t xml:space="preserve">  </w:t>
      </w:r>
      <w:r>
        <w:rPr>
          <w:rFonts w:ascii="宋体" w:hAnsi="宋体" w:eastAsia="宋体" w:cs="宋体"/>
          <w:spacing w:val="-3"/>
          <w:sz w:val="32"/>
          <w:szCs w:val="32"/>
        </w:rPr>
        <w:t>公交车保有量</w:t>
      </w:r>
    </w:p>
    <w:p>
      <w:pPr>
        <w:spacing w:before="142" w:line="359" w:lineRule="auto"/>
        <w:ind w:left="13" w:right="328" w:firstLine="647"/>
        <w:rPr>
          <w:rFonts w:ascii="宋体" w:hAnsi="宋体" w:eastAsia="宋体" w:cs="宋体"/>
          <w:sz w:val="32"/>
          <w:szCs w:val="32"/>
        </w:rPr>
      </w:pPr>
      <w:r>
        <w:rPr>
          <w:rFonts w:ascii="宋体" w:hAnsi="宋体" w:eastAsia="宋体" w:cs="宋体"/>
          <w:sz w:val="32"/>
          <w:szCs w:val="32"/>
        </w:rPr>
        <w:t>公交车作为重要的公交公共交通出行方式，在</w:t>
      </w:r>
      <w:r>
        <w:rPr>
          <w:rFonts w:ascii="宋体" w:hAnsi="宋体" w:eastAsia="宋体" w:cs="宋体"/>
          <w:spacing w:val="-1"/>
          <w:sz w:val="32"/>
          <w:szCs w:val="32"/>
        </w:rPr>
        <w:t>居民的日常是工作生活</w:t>
      </w:r>
      <w:r>
        <w:rPr>
          <w:rFonts w:ascii="宋体" w:hAnsi="宋体" w:eastAsia="宋体" w:cs="宋体"/>
          <w:sz w:val="32"/>
          <w:szCs w:val="32"/>
        </w:rPr>
        <w:t xml:space="preserve"> </w:t>
      </w:r>
      <w:r>
        <w:rPr>
          <w:rFonts w:ascii="宋体" w:hAnsi="宋体" w:eastAsia="宋体" w:cs="宋体"/>
          <w:spacing w:val="-8"/>
          <w:sz w:val="32"/>
          <w:szCs w:val="32"/>
        </w:rPr>
        <w:t>中有着重要地位。围着城市规模的不断扩大，</w:t>
      </w:r>
      <w:r>
        <w:rPr>
          <w:rFonts w:ascii="宋体" w:hAnsi="宋体" w:eastAsia="宋体" w:cs="宋体"/>
          <w:spacing w:val="94"/>
          <w:sz w:val="32"/>
          <w:szCs w:val="32"/>
        </w:rPr>
        <w:t xml:space="preserve"> </w:t>
      </w:r>
      <w:r>
        <w:rPr>
          <w:rFonts w:ascii="宋体" w:hAnsi="宋体" w:eastAsia="宋体" w:cs="宋体"/>
          <w:spacing w:val="-8"/>
          <w:sz w:val="32"/>
          <w:szCs w:val="32"/>
        </w:rPr>
        <w:t>人口的不断增加。私家车的</w:t>
      </w:r>
      <w:r>
        <w:rPr>
          <w:rFonts w:ascii="宋体" w:hAnsi="宋体" w:eastAsia="宋体" w:cs="宋体"/>
          <w:sz w:val="32"/>
          <w:szCs w:val="32"/>
        </w:rPr>
        <w:t xml:space="preserve"> 增长使各大城市都出现了严重的交通拥挤情况。公交车的数量在一</w:t>
      </w:r>
      <w:r>
        <w:rPr>
          <w:rFonts w:ascii="宋体" w:hAnsi="宋体" w:eastAsia="宋体" w:cs="宋体"/>
          <w:spacing w:val="-1"/>
          <w:sz w:val="32"/>
          <w:szCs w:val="32"/>
        </w:rPr>
        <w:t>定时间</w:t>
      </w:r>
    </w:p>
    <w:p>
      <w:pPr>
        <w:spacing w:before="1" w:line="219" w:lineRule="auto"/>
        <w:ind w:left="51"/>
        <w:rPr>
          <w:rFonts w:ascii="宋体" w:hAnsi="宋体" w:eastAsia="宋体" w:cs="宋体"/>
          <w:sz w:val="32"/>
          <w:szCs w:val="32"/>
        </w:rPr>
      </w:pPr>
      <w:r>
        <w:rPr>
          <w:rFonts w:ascii="宋体" w:hAnsi="宋体" w:eastAsia="宋体" w:cs="宋体"/>
          <w:spacing w:val="-5"/>
          <w:sz w:val="32"/>
          <w:szCs w:val="32"/>
        </w:rPr>
        <w:t>内仍会保持一定的增长。</w:t>
      </w:r>
    </w:p>
    <w:p>
      <w:pPr>
        <w:spacing w:before="244" w:line="220" w:lineRule="auto"/>
        <w:ind w:left="650"/>
        <w:rPr>
          <w:rFonts w:ascii="宋体" w:hAnsi="宋体" w:eastAsia="宋体" w:cs="宋体"/>
          <w:sz w:val="32"/>
          <w:szCs w:val="32"/>
        </w:rPr>
      </w:pPr>
      <w:r>
        <w:rPr>
          <w:rFonts w:ascii="宋体" w:hAnsi="宋体" w:eastAsia="宋体" w:cs="宋体"/>
          <w:spacing w:val="-5"/>
          <w:sz w:val="32"/>
          <w:szCs w:val="32"/>
        </w:rPr>
        <w:t>基于拥有率指标法：</w:t>
      </w:r>
    </w:p>
    <w:p>
      <w:pPr>
        <w:spacing w:before="243" w:line="220" w:lineRule="auto"/>
        <w:ind w:left="658"/>
        <w:rPr>
          <w:rFonts w:ascii="宋体" w:hAnsi="宋体" w:eastAsia="宋体" w:cs="宋体"/>
          <w:sz w:val="32"/>
          <w:szCs w:val="32"/>
        </w:rPr>
      </w:pPr>
      <w:r>
        <w:rPr>
          <w:rFonts w:ascii="宋体" w:hAnsi="宋体" w:eastAsia="宋体" w:cs="宋体"/>
          <w:sz w:val="32"/>
          <w:szCs w:val="32"/>
        </w:rPr>
        <w:t>万人拥有公共交通车辆标台数是反映城市公共交通发</w:t>
      </w:r>
      <w:r>
        <w:rPr>
          <w:rFonts w:ascii="宋体" w:hAnsi="宋体" w:eastAsia="宋体" w:cs="宋体"/>
          <w:spacing w:val="-1"/>
          <w:sz w:val="32"/>
          <w:szCs w:val="32"/>
        </w:rPr>
        <w:t>展水平和交通结</w:t>
      </w:r>
    </w:p>
    <w:p>
      <w:pPr>
        <w:pStyle w:val="2"/>
        <w:spacing w:line="14" w:lineRule="auto"/>
        <w:rPr>
          <w:sz w:val="2"/>
        </w:rPr>
      </w:pPr>
      <w:r>
        <w:rPr>
          <w:sz w:val="2"/>
          <w:szCs w:val="2"/>
        </w:rPr>
        <w:br w:type="column"/>
      </w:r>
    </w:p>
    <w:p>
      <w:pPr>
        <w:spacing w:before="70" w:line="220" w:lineRule="auto"/>
        <w:ind w:left="16"/>
        <w:rPr>
          <w:rFonts w:ascii="宋体" w:hAnsi="宋体" w:eastAsia="宋体" w:cs="宋体"/>
          <w:sz w:val="32"/>
          <w:szCs w:val="32"/>
        </w:rPr>
      </w:pPr>
      <w:r>
        <w:rPr>
          <w:rFonts w:ascii="宋体" w:hAnsi="宋体" w:eastAsia="宋体" w:cs="宋体"/>
          <w:spacing w:val="-4"/>
          <w:sz w:val="32"/>
          <w:szCs w:val="32"/>
        </w:rPr>
        <w:t>构状况的重要指标。</w:t>
      </w:r>
    </w:p>
    <w:p>
      <w:pPr>
        <w:spacing w:before="241" w:line="620" w:lineRule="exact"/>
        <w:ind w:left="658"/>
        <w:rPr>
          <w:rFonts w:ascii="宋体" w:hAnsi="宋体" w:eastAsia="宋体" w:cs="宋体"/>
          <w:sz w:val="32"/>
          <w:szCs w:val="32"/>
        </w:rPr>
      </w:pPr>
      <w:r>
        <w:rPr>
          <w:rFonts w:ascii="宋体" w:hAnsi="宋体" w:eastAsia="宋体" w:cs="宋体"/>
          <w:spacing w:val="-1"/>
          <w:position w:val="22"/>
          <w:sz w:val="32"/>
          <w:szCs w:val="32"/>
        </w:rPr>
        <w:t>结合城市发展趋势、国家规范和其他城市发展经验以及现状数据，确</w:t>
      </w:r>
    </w:p>
    <w:p>
      <w:pPr>
        <w:spacing w:line="234" w:lineRule="auto"/>
        <w:ind w:left="42"/>
        <w:rPr>
          <w:rFonts w:ascii="宋体" w:hAnsi="宋体" w:eastAsia="宋体" w:cs="宋体"/>
          <w:sz w:val="32"/>
          <w:szCs w:val="32"/>
        </w:rPr>
      </w:pPr>
      <w:r>
        <w:rPr>
          <w:rFonts w:ascii="宋体" w:hAnsi="宋体" w:eastAsia="宋体" w:cs="宋体"/>
          <w:spacing w:val="-3"/>
          <w:sz w:val="32"/>
          <w:szCs w:val="32"/>
        </w:rPr>
        <w:t>中心城区公交总体规模车辆目标为：</w:t>
      </w:r>
      <w:r>
        <w:rPr>
          <w:rFonts w:ascii="Times New Roman" w:hAnsi="Times New Roman" w:eastAsia="Times New Roman" w:cs="Times New Roman"/>
          <w:spacing w:val="-3"/>
          <w:sz w:val="32"/>
          <w:szCs w:val="32"/>
        </w:rPr>
        <w:t xml:space="preserve">2021 </w:t>
      </w:r>
      <w:r>
        <w:rPr>
          <w:rFonts w:ascii="宋体" w:hAnsi="宋体" w:eastAsia="宋体" w:cs="宋体"/>
          <w:spacing w:val="-3"/>
          <w:sz w:val="32"/>
          <w:szCs w:val="32"/>
        </w:rPr>
        <w:t>年至</w:t>
      </w:r>
      <w:r>
        <w:rPr>
          <w:rFonts w:ascii="宋体" w:hAnsi="宋体" w:eastAsia="宋体" w:cs="宋体"/>
          <w:spacing w:val="-72"/>
          <w:sz w:val="32"/>
          <w:szCs w:val="32"/>
        </w:rPr>
        <w:t xml:space="preserve"> </w:t>
      </w:r>
      <w:r>
        <w:rPr>
          <w:rFonts w:ascii="Times New Roman" w:hAnsi="Times New Roman" w:eastAsia="Times New Roman" w:cs="Times New Roman"/>
          <w:spacing w:val="-3"/>
          <w:sz w:val="32"/>
          <w:szCs w:val="32"/>
        </w:rPr>
        <w:t xml:space="preserve">2025 </w:t>
      </w:r>
      <w:r>
        <w:rPr>
          <w:rFonts w:ascii="宋体" w:hAnsi="宋体" w:eastAsia="宋体" w:cs="宋体"/>
          <w:spacing w:val="-3"/>
          <w:sz w:val="32"/>
          <w:szCs w:val="32"/>
        </w:rPr>
        <w:t>年</w:t>
      </w:r>
      <w:r>
        <w:rPr>
          <w:rFonts w:ascii="宋体" w:hAnsi="宋体" w:eastAsia="宋体" w:cs="宋体"/>
          <w:spacing w:val="-65"/>
          <w:sz w:val="32"/>
          <w:szCs w:val="32"/>
        </w:rPr>
        <w:t xml:space="preserve"> </w:t>
      </w:r>
      <w:r>
        <w:rPr>
          <w:rFonts w:ascii="Times New Roman" w:hAnsi="Times New Roman" w:eastAsia="Times New Roman" w:cs="Times New Roman"/>
          <w:spacing w:val="-3"/>
          <w:sz w:val="32"/>
          <w:szCs w:val="32"/>
        </w:rPr>
        <w:t xml:space="preserve">3 </w:t>
      </w:r>
      <w:r>
        <w:rPr>
          <w:rFonts w:ascii="宋体" w:hAnsi="宋体" w:eastAsia="宋体" w:cs="宋体"/>
          <w:spacing w:val="-3"/>
          <w:sz w:val="32"/>
          <w:szCs w:val="32"/>
        </w:rPr>
        <w:t>标台</w:t>
      </w:r>
      <w:r>
        <w:rPr>
          <w:rFonts w:ascii="Times New Roman" w:hAnsi="Times New Roman" w:eastAsia="Times New Roman" w:cs="Times New Roman"/>
          <w:spacing w:val="-3"/>
          <w:sz w:val="32"/>
          <w:szCs w:val="32"/>
        </w:rPr>
        <w:t>/</w:t>
      </w:r>
      <w:r>
        <w:rPr>
          <w:rFonts w:ascii="宋体" w:hAnsi="宋体" w:eastAsia="宋体" w:cs="宋体"/>
          <w:spacing w:val="-4"/>
          <w:sz w:val="32"/>
          <w:szCs w:val="32"/>
        </w:rPr>
        <w:t>万人</w:t>
      </w:r>
    </w:p>
    <w:p>
      <w:pPr>
        <w:spacing w:before="212" w:line="225" w:lineRule="auto"/>
        <w:ind w:left="1934"/>
        <w:rPr>
          <w:rFonts w:ascii="宋体" w:hAnsi="宋体" w:eastAsia="宋体" w:cs="宋体"/>
          <w:sz w:val="27"/>
          <w:szCs w:val="27"/>
        </w:rPr>
      </w:pPr>
      <w:r>
        <w:rPr>
          <w:rFonts w:ascii="宋体" w:hAnsi="宋体" w:eastAsia="宋体" w:cs="宋体"/>
          <w:b/>
          <w:bCs/>
          <w:spacing w:val="5"/>
          <w:sz w:val="27"/>
          <w:szCs w:val="27"/>
        </w:rPr>
        <w:t>表</w:t>
      </w:r>
      <w:r>
        <w:rPr>
          <w:rFonts w:ascii="宋体" w:hAnsi="宋体" w:eastAsia="宋体" w:cs="宋体"/>
          <w:spacing w:val="-49"/>
          <w:sz w:val="27"/>
          <w:szCs w:val="27"/>
        </w:rPr>
        <w:t xml:space="preserve"> </w:t>
      </w:r>
      <w:r>
        <w:rPr>
          <w:rFonts w:ascii="Times New Roman" w:hAnsi="Times New Roman" w:eastAsia="Times New Roman" w:cs="Times New Roman"/>
          <w:b/>
          <w:bCs/>
          <w:spacing w:val="5"/>
          <w:sz w:val="27"/>
          <w:szCs w:val="27"/>
        </w:rPr>
        <w:t xml:space="preserve">5-6 </w:t>
      </w:r>
      <w:r>
        <w:rPr>
          <w:rFonts w:ascii="宋体" w:hAnsi="宋体" w:eastAsia="宋体" w:cs="宋体"/>
          <w:b/>
          <w:bCs/>
          <w:spacing w:val="5"/>
          <w:sz w:val="27"/>
          <w:szCs w:val="27"/>
        </w:rPr>
        <w:t>云和县公交车辆规模预测（基于拥有率指</w:t>
      </w:r>
      <w:r>
        <w:rPr>
          <w:rFonts w:ascii="宋体" w:hAnsi="宋体" w:eastAsia="宋体" w:cs="宋体"/>
          <w:b/>
          <w:bCs/>
          <w:spacing w:val="4"/>
          <w:sz w:val="27"/>
          <w:szCs w:val="27"/>
        </w:rPr>
        <w:t>标）</w:t>
      </w:r>
    </w:p>
    <w:p>
      <w:pPr>
        <w:spacing w:line="169" w:lineRule="exact"/>
      </w:pPr>
    </w:p>
    <w:tbl>
      <w:tblPr>
        <w:tblStyle w:val="5"/>
        <w:tblW w:w="1024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19"/>
        <w:gridCol w:w="2774"/>
        <w:gridCol w:w="2778"/>
        <w:gridCol w:w="27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5" w:hRule="atLeast"/>
        </w:trPr>
        <w:tc>
          <w:tcPr>
            <w:tcW w:w="1919" w:type="dxa"/>
            <w:shd w:val="clear" w:color="auto" w:fill="A5A5A5"/>
            <w:vAlign w:val="top"/>
          </w:tcPr>
          <w:p>
            <w:pPr>
              <w:spacing w:line="442" w:lineRule="auto"/>
              <w:rPr>
                <w:rFonts w:ascii="Arial"/>
                <w:sz w:val="21"/>
              </w:rPr>
            </w:pPr>
          </w:p>
          <w:p>
            <w:pPr>
              <w:spacing w:before="78" w:line="222" w:lineRule="auto"/>
              <w:ind w:left="735"/>
              <w:rPr>
                <w:rFonts w:ascii="宋体" w:hAnsi="宋体" w:eastAsia="宋体" w:cs="宋体"/>
                <w:sz w:val="24"/>
                <w:szCs w:val="24"/>
              </w:rPr>
            </w:pPr>
            <w:r>
              <w:rPr>
                <w:rFonts w:ascii="宋体" w:hAnsi="宋体" w:eastAsia="宋体" w:cs="宋体"/>
                <w:b/>
                <w:bCs/>
                <w:color w:val="FFFFFF"/>
                <w:spacing w:val="-8"/>
                <w:sz w:val="24"/>
                <w:szCs w:val="24"/>
              </w:rPr>
              <w:t>时间</w:t>
            </w:r>
          </w:p>
        </w:tc>
        <w:tc>
          <w:tcPr>
            <w:tcW w:w="2774" w:type="dxa"/>
            <w:shd w:val="clear" w:color="auto" w:fill="A5A5A5"/>
            <w:vAlign w:val="top"/>
          </w:tcPr>
          <w:p>
            <w:pPr>
              <w:spacing w:line="442" w:lineRule="auto"/>
              <w:rPr>
                <w:rFonts w:ascii="Arial"/>
                <w:sz w:val="21"/>
              </w:rPr>
            </w:pPr>
          </w:p>
          <w:p>
            <w:pPr>
              <w:spacing w:before="78" w:line="220" w:lineRule="auto"/>
              <w:ind w:left="550"/>
              <w:rPr>
                <w:rFonts w:ascii="宋体" w:hAnsi="宋体" w:eastAsia="宋体" w:cs="宋体"/>
                <w:sz w:val="24"/>
                <w:szCs w:val="24"/>
              </w:rPr>
            </w:pPr>
            <w:r>
              <w:rPr>
                <w:rFonts w:ascii="宋体" w:hAnsi="宋体" w:eastAsia="宋体" w:cs="宋体"/>
                <w:b/>
                <w:bCs/>
                <w:color w:val="FFFFFF"/>
                <w:spacing w:val="-6"/>
                <w:sz w:val="24"/>
                <w:szCs w:val="24"/>
              </w:rPr>
              <w:t>预测人口（万）</w:t>
            </w:r>
          </w:p>
        </w:tc>
        <w:tc>
          <w:tcPr>
            <w:tcW w:w="2778" w:type="dxa"/>
            <w:shd w:val="clear" w:color="auto" w:fill="A5A5A5"/>
            <w:vAlign w:val="top"/>
          </w:tcPr>
          <w:p>
            <w:pPr>
              <w:spacing w:line="284" w:lineRule="auto"/>
              <w:rPr>
                <w:rFonts w:ascii="Arial"/>
                <w:sz w:val="21"/>
              </w:rPr>
            </w:pPr>
          </w:p>
          <w:p>
            <w:pPr>
              <w:spacing w:before="78" w:line="220" w:lineRule="auto"/>
              <w:ind w:left="311"/>
              <w:rPr>
                <w:rFonts w:ascii="宋体" w:hAnsi="宋体" w:eastAsia="宋体" w:cs="宋体"/>
                <w:sz w:val="24"/>
                <w:szCs w:val="24"/>
              </w:rPr>
            </w:pPr>
            <w:r>
              <w:rPr>
                <w:rFonts w:ascii="宋体" w:hAnsi="宋体" w:eastAsia="宋体" w:cs="宋体"/>
                <w:b/>
                <w:bCs/>
                <w:color w:val="FFFFFF"/>
                <w:spacing w:val="-4"/>
                <w:sz w:val="24"/>
                <w:szCs w:val="24"/>
              </w:rPr>
              <w:t>公交车辆数建议指标</w:t>
            </w:r>
          </w:p>
          <w:p>
            <w:pPr>
              <w:spacing w:before="26" w:line="234" w:lineRule="auto"/>
              <w:ind w:left="642"/>
              <w:rPr>
                <w:rFonts w:ascii="宋体" w:hAnsi="宋体" w:eastAsia="宋体" w:cs="宋体"/>
                <w:sz w:val="24"/>
                <w:szCs w:val="24"/>
              </w:rPr>
            </w:pPr>
            <w:r>
              <w:rPr>
                <w:rFonts w:ascii="宋体" w:hAnsi="宋体" w:eastAsia="宋体" w:cs="宋体"/>
                <w:b/>
                <w:bCs/>
                <w:color w:val="FFFFFF"/>
                <w:spacing w:val="-6"/>
                <w:sz w:val="24"/>
                <w:szCs w:val="24"/>
              </w:rPr>
              <w:t>（标台</w:t>
            </w:r>
            <w:r>
              <w:rPr>
                <w:rFonts w:ascii="Times New Roman" w:hAnsi="Times New Roman" w:eastAsia="Times New Roman" w:cs="Times New Roman"/>
                <w:b/>
                <w:bCs/>
                <w:color w:val="FFFFFF"/>
                <w:spacing w:val="-6"/>
                <w:sz w:val="24"/>
                <w:szCs w:val="24"/>
              </w:rPr>
              <w:t>/</w:t>
            </w:r>
            <w:r>
              <w:rPr>
                <w:rFonts w:ascii="宋体" w:hAnsi="宋体" w:eastAsia="宋体" w:cs="宋体"/>
                <w:b/>
                <w:bCs/>
                <w:color w:val="FFFFFF"/>
                <w:spacing w:val="-6"/>
                <w:sz w:val="24"/>
                <w:szCs w:val="24"/>
              </w:rPr>
              <w:t>万人）</w:t>
            </w:r>
          </w:p>
        </w:tc>
        <w:tc>
          <w:tcPr>
            <w:tcW w:w="2778" w:type="dxa"/>
            <w:shd w:val="clear" w:color="auto" w:fill="A5A5A5"/>
            <w:vAlign w:val="top"/>
          </w:tcPr>
          <w:p>
            <w:pPr>
              <w:spacing w:line="284" w:lineRule="auto"/>
              <w:rPr>
                <w:rFonts w:ascii="Arial"/>
                <w:sz w:val="21"/>
              </w:rPr>
            </w:pPr>
          </w:p>
          <w:p>
            <w:pPr>
              <w:spacing w:before="78" w:line="220" w:lineRule="auto"/>
              <w:ind w:left="193"/>
              <w:rPr>
                <w:rFonts w:ascii="宋体" w:hAnsi="宋体" w:eastAsia="宋体" w:cs="宋体"/>
                <w:sz w:val="24"/>
                <w:szCs w:val="24"/>
              </w:rPr>
            </w:pPr>
            <w:r>
              <w:rPr>
                <w:rFonts w:ascii="宋体" w:hAnsi="宋体" w:eastAsia="宋体" w:cs="宋体"/>
                <w:b/>
                <w:bCs/>
                <w:color w:val="FFFFFF"/>
                <w:spacing w:val="-4"/>
                <w:sz w:val="24"/>
                <w:szCs w:val="24"/>
              </w:rPr>
              <w:t>公交车辆预测总体规模</w:t>
            </w:r>
          </w:p>
          <w:p>
            <w:pPr>
              <w:spacing w:before="26" w:line="220" w:lineRule="auto"/>
              <w:ind w:left="917"/>
              <w:rPr>
                <w:rFonts w:ascii="宋体" w:hAnsi="宋体" w:eastAsia="宋体" w:cs="宋体"/>
                <w:sz w:val="24"/>
                <w:szCs w:val="24"/>
              </w:rPr>
            </w:pPr>
            <w:r>
              <w:rPr>
                <w:rFonts w:ascii="宋体" w:hAnsi="宋体" w:eastAsia="宋体" w:cs="宋体"/>
                <w:b/>
                <w:bCs/>
                <w:color w:val="FFFFFF"/>
                <w:spacing w:val="-10"/>
                <w:sz w:val="24"/>
                <w:szCs w:val="24"/>
              </w:rPr>
              <w:t>（标台）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19" w:type="dxa"/>
            <w:vAlign w:val="top"/>
          </w:tcPr>
          <w:p>
            <w:pPr>
              <w:spacing w:before="45" w:line="212" w:lineRule="auto"/>
              <w:ind w:left="571"/>
              <w:rPr>
                <w:rFonts w:ascii="宋体" w:hAnsi="宋体" w:eastAsia="宋体" w:cs="宋体"/>
                <w:sz w:val="24"/>
                <w:szCs w:val="24"/>
              </w:rPr>
            </w:pPr>
            <w:r>
              <w:rPr>
                <w:rFonts w:ascii="Times New Roman" w:hAnsi="Times New Roman" w:eastAsia="Times New Roman" w:cs="Times New Roman"/>
                <w:b/>
                <w:bCs/>
                <w:spacing w:val="-1"/>
                <w:sz w:val="24"/>
                <w:szCs w:val="24"/>
              </w:rPr>
              <w:t xml:space="preserve">2021 </w:t>
            </w:r>
            <w:r>
              <w:rPr>
                <w:rFonts w:ascii="宋体" w:hAnsi="宋体" w:eastAsia="宋体" w:cs="宋体"/>
                <w:b/>
                <w:bCs/>
                <w:spacing w:val="-1"/>
                <w:sz w:val="24"/>
                <w:szCs w:val="24"/>
              </w:rPr>
              <w:t>年</w:t>
            </w:r>
          </w:p>
        </w:tc>
        <w:tc>
          <w:tcPr>
            <w:tcW w:w="2774" w:type="dxa"/>
            <w:vAlign w:val="top"/>
          </w:tcPr>
          <w:p>
            <w:pPr>
              <w:spacing w:before="84" w:line="186" w:lineRule="auto"/>
              <w:ind w:left="1138"/>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11.61</w:t>
            </w:r>
          </w:p>
        </w:tc>
        <w:tc>
          <w:tcPr>
            <w:tcW w:w="2778" w:type="dxa"/>
            <w:vAlign w:val="top"/>
          </w:tcPr>
          <w:p>
            <w:pPr>
              <w:spacing w:before="84" w:line="186" w:lineRule="auto"/>
              <w:ind w:left="1332"/>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2778" w:type="dxa"/>
            <w:vAlign w:val="top"/>
          </w:tcPr>
          <w:p>
            <w:pPr>
              <w:spacing w:before="60" w:line="186" w:lineRule="auto"/>
              <w:ind w:left="127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919" w:type="dxa"/>
            <w:vAlign w:val="top"/>
          </w:tcPr>
          <w:p>
            <w:pPr>
              <w:spacing w:before="45" w:line="211" w:lineRule="auto"/>
              <w:ind w:left="571"/>
              <w:rPr>
                <w:rFonts w:ascii="宋体" w:hAnsi="宋体" w:eastAsia="宋体" w:cs="宋体"/>
                <w:sz w:val="24"/>
                <w:szCs w:val="24"/>
              </w:rPr>
            </w:pPr>
            <w:r>
              <w:rPr>
                <w:rFonts w:ascii="Times New Roman" w:hAnsi="Times New Roman" w:eastAsia="Times New Roman" w:cs="Times New Roman"/>
                <w:b/>
                <w:bCs/>
                <w:spacing w:val="-1"/>
                <w:sz w:val="24"/>
                <w:szCs w:val="24"/>
              </w:rPr>
              <w:t xml:space="preserve">2022 </w:t>
            </w:r>
            <w:r>
              <w:rPr>
                <w:rFonts w:ascii="宋体" w:hAnsi="宋体" w:eastAsia="宋体" w:cs="宋体"/>
                <w:b/>
                <w:bCs/>
                <w:spacing w:val="-1"/>
                <w:sz w:val="24"/>
                <w:szCs w:val="24"/>
              </w:rPr>
              <w:t>年</w:t>
            </w:r>
          </w:p>
        </w:tc>
        <w:tc>
          <w:tcPr>
            <w:tcW w:w="2774" w:type="dxa"/>
            <w:vAlign w:val="top"/>
          </w:tcPr>
          <w:p>
            <w:pPr>
              <w:spacing w:before="84" w:line="186" w:lineRule="auto"/>
              <w:ind w:left="1138"/>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11.84</w:t>
            </w:r>
          </w:p>
        </w:tc>
        <w:tc>
          <w:tcPr>
            <w:tcW w:w="2778" w:type="dxa"/>
            <w:vAlign w:val="top"/>
          </w:tcPr>
          <w:p>
            <w:pPr>
              <w:spacing w:before="60" w:line="186" w:lineRule="auto"/>
              <w:ind w:left="1332"/>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2778" w:type="dxa"/>
            <w:vAlign w:val="top"/>
          </w:tcPr>
          <w:p>
            <w:pPr>
              <w:spacing w:before="60" w:line="186" w:lineRule="auto"/>
              <w:ind w:left="127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919" w:type="dxa"/>
            <w:vAlign w:val="top"/>
          </w:tcPr>
          <w:p>
            <w:pPr>
              <w:spacing w:before="50" w:line="207" w:lineRule="auto"/>
              <w:ind w:left="571"/>
              <w:rPr>
                <w:rFonts w:ascii="宋体" w:hAnsi="宋体" w:eastAsia="宋体" w:cs="宋体"/>
                <w:sz w:val="24"/>
                <w:szCs w:val="24"/>
              </w:rPr>
            </w:pPr>
            <w:r>
              <w:rPr>
                <w:rFonts w:ascii="Times New Roman" w:hAnsi="Times New Roman" w:eastAsia="Times New Roman" w:cs="Times New Roman"/>
                <w:b/>
                <w:bCs/>
                <w:spacing w:val="-1"/>
                <w:sz w:val="24"/>
                <w:szCs w:val="24"/>
              </w:rPr>
              <w:t xml:space="preserve">2023 </w:t>
            </w:r>
            <w:r>
              <w:rPr>
                <w:rFonts w:ascii="宋体" w:hAnsi="宋体" w:eastAsia="宋体" w:cs="宋体"/>
                <w:b/>
                <w:bCs/>
                <w:spacing w:val="-1"/>
                <w:sz w:val="24"/>
                <w:szCs w:val="24"/>
              </w:rPr>
              <w:t>年</w:t>
            </w:r>
          </w:p>
        </w:tc>
        <w:tc>
          <w:tcPr>
            <w:tcW w:w="2774" w:type="dxa"/>
            <w:vAlign w:val="top"/>
          </w:tcPr>
          <w:p>
            <w:pPr>
              <w:spacing w:before="90" w:line="186" w:lineRule="auto"/>
              <w:ind w:left="1138"/>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12.07</w:t>
            </w:r>
          </w:p>
        </w:tc>
        <w:tc>
          <w:tcPr>
            <w:tcW w:w="2778" w:type="dxa"/>
            <w:vAlign w:val="top"/>
          </w:tcPr>
          <w:p>
            <w:pPr>
              <w:spacing w:before="61" w:line="186" w:lineRule="auto"/>
              <w:ind w:left="1332"/>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2778" w:type="dxa"/>
            <w:vAlign w:val="top"/>
          </w:tcPr>
          <w:p>
            <w:pPr>
              <w:spacing w:before="61" w:line="186" w:lineRule="auto"/>
              <w:ind w:left="127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919" w:type="dxa"/>
            <w:vAlign w:val="top"/>
          </w:tcPr>
          <w:p>
            <w:pPr>
              <w:spacing w:before="52" w:line="210" w:lineRule="auto"/>
              <w:ind w:left="571"/>
              <w:rPr>
                <w:rFonts w:ascii="宋体" w:hAnsi="宋体" w:eastAsia="宋体" w:cs="宋体"/>
                <w:sz w:val="24"/>
                <w:szCs w:val="24"/>
              </w:rPr>
            </w:pPr>
            <w:r>
              <w:rPr>
                <w:rFonts w:ascii="Times New Roman" w:hAnsi="Times New Roman" w:eastAsia="Times New Roman" w:cs="Times New Roman"/>
                <w:b/>
                <w:bCs/>
                <w:spacing w:val="-1"/>
                <w:sz w:val="24"/>
                <w:szCs w:val="24"/>
              </w:rPr>
              <w:t xml:space="preserve">2024 </w:t>
            </w:r>
            <w:r>
              <w:rPr>
                <w:rFonts w:ascii="宋体" w:hAnsi="宋体" w:eastAsia="宋体" w:cs="宋体"/>
                <w:b/>
                <w:bCs/>
                <w:spacing w:val="-1"/>
                <w:sz w:val="24"/>
                <w:szCs w:val="24"/>
              </w:rPr>
              <w:t>年</w:t>
            </w:r>
          </w:p>
        </w:tc>
        <w:tc>
          <w:tcPr>
            <w:tcW w:w="2774" w:type="dxa"/>
            <w:vAlign w:val="top"/>
          </w:tcPr>
          <w:p>
            <w:pPr>
              <w:spacing w:before="91" w:line="186" w:lineRule="auto"/>
              <w:ind w:left="1138"/>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12.31</w:t>
            </w:r>
          </w:p>
        </w:tc>
        <w:tc>
          <w:tcPr>
            <w:tcW w:w="2778" w:type="dxa"/>
            <w:vAlign w:val="top"/>
          </w:tcPr>
          <w:p>
            <w:pPr>
              <w:spacing w:before="62" w:line="186" w:lineRule="auto"/>
              <w:ind w:left="1332"/>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2778" w:type="dxa"/>
            <w:vAlign w:val="top"/>
          </w:tcPr>
          <w:p>
            <w:pPr>
              <w:spacing w:before="62" w:line="186" w:lineRule="auto"/>
              <w:ind w:left="127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919" w:type="dxa"/>
            <w:vAlign w:val="top"/>
          </w:tcPr>
          <w:p>
            <w:pPr>
              <w:spacing w:before="48" w:line="213" w:lineRule="auto"/>
              <w:ind w:left="571"/>
              <w:rPr>
                <w:rFonts w:ascii="宋体" w:hAnsi="宋体" w:eastAsia="宋体" w:cs="宋体"/>
                <w:sz w:val="24"/>
                <w:szCs w:val="24"/>
              </w:rPr>
            </w:pPr>
            <w:r>
              <w:rPr>
                <w:rFonts w:ascii="Times New Roman" w:hAnsi="Times New Roman" w:eastAsia="Times New Roman" w:cs="Times New Roman"/>
                <w:b/>
                <w:bCs/>
                <w:spacing w:val="-1"/>
                <w:sz w:val="24"/>
                <w:szCs w:val="24"/>
              </w:rPr>
              <w:t xml:space="preserve">2025 </w:t>
            </w:r>
            <w:r>
              <w:rPr>
                <w:rFonts w:ascii="宋体" w:hAnsi="宋体" w:eastAsia="宋体" w:cs="宋体"/>
                <w:b/>
                <w:bCs/>
                <w:spacing w:val="-1"/>
                <w:sz w:val="24"/>
                <w:szCs w:val="24"/>
              </w:rPr>
              <w:t>年</w:t>
            </w:r>
          </w:p>
        </w:tc>
        <w:tc>
          <w:tcPr>
            <w:tcW w:w="2774" w:type="dxa"/>
            <w:vAlign w:val="top"/>
          </w:tcPr>
          <w:p>
            <w:pPr>
              <w:spacing w:before="87" w:line="186" w:lineRule="auto"/>
              <w:ind w:left="1138"/>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12.56</w:t>
            </w:r>
          </w:p>
        </w:tc>
        <w:tc>
          <w:tcPr>
            <w:tcW w:w="2778" w:type="dxa"/>
            <w:vAlign w:val="top"/>
          </w:tcPr>
          <w:p>
            <w:pPr>
              <w:spacing w:before="63" w:line="186" w:lineRule="auto"/>
              <w:ind w:left="1332"/>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2778" w:type="dxa"/>
            <w:vAlign w:val="top"/>
          </w:tcPr>
          <w:p>
            <w:pPr>
              <w:spacing w:before="63" w:line="186" w:lineRule="auto"/>
              <w:ind w:left="127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38</w:t>
            </w:r>
          </w:p>
        </w:tc>
      </w:tr>
    </w:tbl>
    <w:p>
      <w:pPr>
        <w:spacing w:before="51" w:line="220" w:lineRule="auto"/>
        <w:ind w:left="658"/>
        <w:rPr>
          <w:rFonts w:ascii="宋体" w:hAnsi="宋体" w:eastAsia="宋体" w:cs="宋体"/>
          <w:sz w:val="32"/>
          <w:szCs w:val="32"/>
        </w:rPr>
      </w:pPr>
      <w:r>
        <w:rPr>
          <w:rFonts w:ascii="宋体" w:hAnsi="宋体" w:eastAsia="宋体" w:cs="宋体"/>
          <w:spacing w:val="1"/>
          <w:sz w:val="32"/>
          <w:szCs w:val="32"/>
        </w:rPr>
        <w:t>结合公交公司车辆及公交场站建设计划，计划</w:t>
      </w:r>
      <w:r>
        <w:rPr>
          <w:rFonts w:ascii="Times New Roman" w:hAnsi="Times New Roman" w:eastAsia="Times New Roman" w:cs="Times New Roman"/>
          <w:spacing w:val="1"/>
          <w:sz w:val="32"/>
          <w:szCs w:val="32"/>
        </w:rPr>
        <w:t>“</w:t>
      </w:r>
      <w:r>
        <w:rPr>
          <w:rFonts w:ascii="宋体" w:hAnsi="宋体" w:eastAsia="宋体" w:cs="宋体"/>
          <w:spacing w:val="1"/>
          <w:sz w:val="32"/>
          <w:szCs w:val="32"/>
        </w:rPr>
        <w:t>十四五</w:t>
      </w:r>
      <w:r>
        <w:rPr>
          <w:rFonts w:ascii="Times New Roman" w:hAnsi="Times New Roman" w:eastAsia="Times New Roman" w:cs="Times New Roman"/>
          <w:spacing w:val="1"/>
          <w:sz w:val="32"/>
          <w:szCs w:val="32"/>
        </w:rPr>
        <w:t>”</w:t>
      </w:r>
      <w:r>
        <w:rPr>
          <w:rFonts w:ascii="宋体" w:hAnsi="宋体" w:eastAsia="宋体" w:cs="宋体"/>
          <w:spacing w:val="1"/>
          <w:sz w:val="32"/>
          <w:szCs w:val="32"/>
        </w:rPr>
        <w:t>期间共新购置</w:t>
      </w:r>
    </w:p>
    <w:p>
      <w:pPr>
        <w:spacing w:before="243" w:line="220" w:lineRule="auto"/>
        <w:ind w:left="22"/>
        <w:rPr>
          <w:rFonts w:ascii="宋体" w:hAnsi="宋体" w:eastAsia="宋体" w:cs="宋体"/>
          <w:sz w:val="32"/>
          <w:szCs w:val="32"/>
        </w:rPr>
      </w:pPr>
      <w:r>
        <w:rPr>
          <w:rFonts w:ascii="宋体" w:hAnsi="宋体" w:eastAsia="宋体" w:cs="宋体"/>
          <w:spacing w:val="-4"/>
          <w:sz w:val="32"/>
          <w:szCs w:val="32"/>
        </w:rPr>
        <w:t>公交车</w:t>
      </w:r>
      <w:r>
        <w:rPr>
          <w:rFonts w:ascii="宋体" w:hAnsi="宋体" w:eastAsia="宋体" w:cs="宋体"/>
          <w:spacing w:val="-45"/>
          <w:sz w:val="32"/>
          <w:szCs w:val="32"/>
        </w:rPr>
        <w:t xml:space="preserve"> </w:t>
      </w:r>
      <w:r>
        <w:rPr>
          <w:rFonts w:ascii="Times New Roman" w:hAnsi="Times New Roman" w:eastAsia="Times New Roman" w:cs="Times New Roman"/>
          <w:spacing w:val="-4"/>
          <w:sz w:val="32"/>
          <w:szCs w:val="32"/>
        </w:rPr>
        <w:t xml:space="preserve">12 </w:t>
      </w:r>
      <w:r>
        <w:rPr>
          <w:rFonts w:ascii="宋体" w:hAnsi="宋体" w:eastAsia="宋体" w:cs="宋体"/>
          <w:spacing w:val="-4"/>
          <w:sz w:val="32"/>
          <w:szCs w:val="32"/>
        </w:rPr>
        <w:t>辆，预计</w:t>
      </w:r>
      <w:r>
        <w:rPr>
          <w:rFonts w:ascii="宋体" w:hAnsi="宋体" w:eastAsia="宋体" w:cs="宋体"/>
          <w:spacing w:val="-76"/>
          <w:sz w:val="32"/>
          <w:szCs w:val="32"/>
        </w:rPr>
        <w:t xml:space="preserve"> </w:t>
      </w:r>
      <w:r>
        <w:rPr>
          <w:rFonts w:ascii="Times New Roman" w:hAnsi="Times New Roman" w:eastAsia="Times New Roman" w:cs="Times New Roman"/>
          <w:spacing w:val="-4"/>
          <w:sz w:val="32"/>
          <w:szCs w:val="32"/>
        </w:rPr>
        <w:t xml:space="preserve">2025 </w:t>
      </w:r>
      <w:r>
        <w:rPr>
          <w:rFonts w:ascii="宋体" w:hAnsi="宋体" w:eastAsia="宋体" w:cs="宋体"/>
          <w:spacing w:val="-4"/>
          <w:sz w:val="32"/>
          <w:szCs w:val="32"/>
        </w:rPr>
        <w:t>年云和县内公交车保</w:t>
      </w:r>
      <w:r>
        <w:rPr>
          <w:rFonts w:ascii="宋体" w:hAnsi="宋体" w:eastAsia="宋体" w:cs="宋体"/>
          <w:spacing w:val="-5"/>
          <w:sz w:val="32"/>
          <w:szCs w:val="32"/>
        </w:rPr>
        <w:t>有量为</w:t>
      </w:r>
      <w:r>
        <w:rPr>
          <w:rFonts w:ascii="宋体" w:hAnsi="宋体" w:eastAsia="宋体" w:cs="宋体"/>
          <w:spacing w:val="-69"/>
          <w:sz w:val="32"/>
          <w:szCs w:val="32"/>
        </w:rPr>
        <w:t xml:space="preserve"> </w:t>
      </w:r>
      <w:r>
        <w:rPr>
          <w:rFonts w:ascii="Times New Roman" w:hAnsi="Times New Roman" w:eastAsia="Times New Roman" w:cs="Times New Roman"/>
          <w:spacing w:val="-5"/>
          <w:sz w:val="32"/>
          <w:szCs w:val="32"/>
        </w:rPr>
        <w:t xml:space="preserve">38 </w:t>
      </w:r>
      <w:r>
        <w:rPr>
          <w:rFonts w:ascii="宋体" w:hAnsi="宋体" w:eastAsia="宋体" w:cs="宋体"/>
          <w:spacing w:val="-5"/>
          <w:sz w:val="32"/>
          <w:szCs w:val="32"/>
        </w:rPr>
        <w:t>辆。</w:t>
      </w:r>
    </w:p>
    <w:p>
      <w:pPr>
        <w:spacing w:before="338" w:line="220" w:lineRule="auto"/>
        <w:ind w:left="665"/>
        <w:rPr>
          <w:rFonts w:ascii="宋体" w:hAnsi="宋体" w:eastAsia="宋体" w:cs="宋体"/>
          <w:sz w:val="32"/>
          <w:szCs w:val="32"/>
        </w:rPr>
      </w:pPr>
      <w:r>
        <w:rPr>
          <w:rFonts w:ascii="宋体" w:hAnsi="宋体" w:eastAsia="宋体" w:cs="宋体"/>
          <w:sz w:val="32"/>
          <w:szCs w:val="32"/>
        </w:rPr>
        <w:drawing>
          <wp:inline distT="0" distB="0" distL="0" distR="0">
            <wp:extent cx="144780" cy="149860"/>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205"/>
                    <a:stretch>
                      <a:fillRect/>
                    </a:stretch>
                  </pic:blipFill>
                  <pic:spPr>
                    <a:xfrm>
                      <a:off x="0" y="0"/>
                      <a:ext cx="144993" cy="149894"/>
                    </a:xfrm>
                    <a:prstGeom prst="rect">
                      <a:avLst/>
                    </a:prstGeom>
                  </pic:spPr>
                </pic:pic>
              </a:graphicData>
            </a:graphic>
          </wp:inline>
        </w:drawing>
      </w:r>
      <w:r>
        <w:rPr>
          <w:rFonts w:ascii="宋体" w:hAnsi="宋体" w:eastAsia="宋体" w:cs="宋体"/>
          <w:spacing w:val="31"/>
          <w:sz w:val="32"/>
          <w:szCs w:val="32"/>
        </w:rPr>
        <w:t xml:space="preserve">  </w:t>
      </w:r>
      <w:r>
        <w:rPr>
          <w:rFonts w:ascii="宋体" w:hAnsi="宋体" w:eastAsia="宋体" w:cs="宋体"/>
          <w:spacing w:val="-1"/>
          <w:sz w:val="32"/>
          <w:szCs w:val="32"/>
        </w:rPr>
        <w:t>私人乘用车保有量</w:t>
      </w:r>
    </w:p>
    <w:p>
      <w:pPr>
        <w:spacing w:before="138" w:line="360" w:lineRule="auto"/>
        <w:ind w:left="13" w:right="869" w:firstLine="638"/>
        <w:rPr>
          <w:rFonts w:ascii="宋体" w:hAnsi="宋体" w:eastAsia="宋体" w:cs="宋体"/>
          <w:sz w:val="32"/>
          <w:szCs w:val="32"/>
        </w:rPr>
      </w:pPr>
      <w:r>
        <w:rPr>
          <w:rFonts w:ascii="宋体" w:hAnsi="宋体" w:eastAsia="宋体" w:cs="宋体"/>
          <w:spacing w:val="-4"/>
          <w:sz w:val="32"/>
          <w:szCs w:val="32"/>
        </w:rPr>
        <w:t>私家车是近几年增长最快的车型，</w:t>
      </w:r>
      <w:r>
        <w:rPr>
          <w:rFonts w:ascii="宋体" w:hAnsi="宋体" w:eastAsia="宋体" w:cs="宋体"/>
          <w:spacing w:val="-37"/>
          <w:sz w:val="32"/>
          <w:szCs w:val="32"/>
        </w:rPr>
        <w:t xml:space="preserve"> </w:t>
      </w:r>
      <w:r>
        <w:rPr>
          <w:rFonts w:ascii="宋体" w:hAnsi="宋体" w:eastAsia="宋体" w:cs="宋体"/>
          <w:spacing w:val="-4"/>
          <w:sz w:val="32"/>
          <w:szCs w:val="32"/>
        </w:rPr>
        <w:t>考虑到云和县的经济和人</w:t>
      </w:r>
      <w:r>
        <w:rPr>
          <w:rFonts w:ascii="宋体" w:hAnsi="宋体" w:eastAsia="宋体" w:cs="宋体"/>
          <w:spacing w:val="-5"/>
          <w:sz w:val="32"/>
          <w:szCs w:val="32"/>
        </w:rPr>
        <w:t>口的集聚</w:t>
      </w:r>
      <w:r>
        <w:rPr>
          <w:rFonts w:ascii="宋体" w:hAnsi="宋体" w:eastAsia="宋体" w:cs="宋体"/>
          <w:sz w:val="32"/>
          <w:szCs w:val="32"/>
        </w:rPr>
        <w:t xml:space="preserve"> </w:t>
      </w:r>
      <w:r>
        <w:rPr>
          <w:rFonts w:ascii="宋体" w:hAnsi="宋体" w:eastAsia="宋体" w:cs="宋体"/>
          <w:spacing w:val="-5"/>
          <w:sz w:val="32"/>
          <w:szCs w:val="32"/>
        </w:rPr>
        <w:t>效应，今后一段时间内，私人乘用车将出现快速增长， 私人乘用车将是云</w:t>
      </w:r>
      <w:r>
        <w:rPr>
          <w:rFonts w:ascii="宋体" w:hAnsi="宋体" w:eastAsia="宋体" w:cs="宋体"/>
          <w:spacing w:val="2"/>
          <w:sz w:val="32"/>
          <w:szCs w:val="32"/>
        </w:rPr>
        <w:t xml:space="preserve"> </w:t>
      </w:r>
      <w:r>
        <w:rPr>
          <w:rFonts w:ascii="宋体" w:hAnsi="宋体" w:eastAsia="宋体" w:cs="宋体"/>
          <w:sz w:val="32"/>
          <w:szCs w:val="32"/>
        </w:rPr>
        <w:t xml:space="preserve">和县未来汽车增加的主要部分（包括一部分在外地上牌，但是在云和使用 </w:t>
      </w:r>
      <w:r>
        <w:rPr>
          <w:rFonts w:ascii="宋体" w:hAnsi="宋体" w:eastAsia="宋体" w:cs="宋体"/>
          <w:spacing w:val="-9"/>
          <w:sz w:val="32"/>
          <w:szCs w:val="32"/>
        </w:rPr>
        <w:t>的私家车）。结合</w:t>
      </w:r>
      <w:r>
        <w:rPr>
          <w:rFonts w:ascii="宋体" w:hAnsi="宋体" w:eastAsia="宋体" w:cs="宋体"/>
          <w:spacing w:val="-37"/>
          <w:sz w:val="32"/>
          <w:szCs w:val="32"/>
        </w:rPr>
        <w:t xml:space="preserve"> </w:t>
      </w:r>
      <w:r>
        <w:rPr>
          <w:rFonts w:ascii="Times New Roman" w:hAnsi="Times New Roman" w:eastAsia="Times New Roman" w:cs="Times New Roman"/>
          <w:spacing w:val="-9"/>
          <w:sz w:val="32"/>
          <w:szCs w:val="32"/>
        </w:rPr>
        <w:t>2020</w:t>
      </w:r>
      <w:r>
        <w:rPr>
          <w:rFonts w:ascii="Times New Roman" w:hAnsi="Times New Roman" w:eastAsia="Times New Roman" w:cs="Times New Roman"/>
          <w:spacing w:val="18"/>
          <w:sz w:val="32"/>
          <w:szCs w:val="32"/>
        </w:rPr>
        <w:t xml:space="preserve"> </w:t>
      </w:r>
      <w:r>
        <w:rPr>
          <w:rFonts w:ascii="宋体" w:hAnsi="宋体" w:eastAsia="宋体" w:cs="宋体"/>
          <w:spacing w:val="-9"/>
          <w:sz w:val="32"/>
          <w:szCs w:val="32"/>
        </w:rPr>
        <w:t>年云和县中心区</w:t>
      </w:r>
      <w:r>
        <w:rPr>
          <w:rFonts w:ascii="宋体" w:hAnsi="宋体" w:eastAsia="宋体" w:cs="宋体"/>
          <w:spacing w:val="-10"/>
          <w:sz w:val="32"/>
          <w:szCs w:val="32"/>
        </w:rPr>
        <w:t>私人乘用车现状， 预计</w:t>
      </w:r>
      <w:r>
        <w:rPr>
          <w:rFonts w:ascii="Times New Roman" w:hAnsi="Times New Roman" w:eastAsia="Times New Roman" w:cs="Times New Roman"/>
          <w:spacing w:val="-10"/>
          <w:sz w:val="32"/>
          <w:szCs w:val="32"/>
        </w:rPr>
        <w:t>“</w:t>
      </w:r>
      <w:r>
        <w:rPr>
          <w:rFonts w:ascii="宋体" w:hAnsi="宋体" w:eastAsia="宋体" w:cs="宋体"/>
          <w:spacing w:val="-10"/>
          <w:sz w:val="32"/>
          <w:szCs w:val="32"/>
        </w:rPr>
        <w:t>十四五</w:t>
      </w:r>
      <w:r>
        <w:rPr>
          <w:rFonts w:ascii="Times New Roman" w:hAnsi="Times New Roman" w:eastAsia="Times New Roman" w:cs="Times New Roman"/>
          <w:spacing w:val="-10"/>
          <w:sz w:val="32"/>
          <w:szCs w:val="32"/>
        </w:rPr>
        <w:t>”</w:t>
      </w:r>
      <w:r>
        <w:rPr>
          <w:rFonts w:ascii="宋体" w:hAnsi="宋体" w:eastAsia="宋体" w:cs="宋体"/>
          <w:spacing w:val="-10"/>
          <w:sz w:val="32"/>
          <w:szCs w:val="32"/>
        </w:rPr>
        <w:t>期</w:t>
      </w:r>
      <w:r>
        <w:rPr>
          <w:rFonts w:ascii="宋体" w:hAnsi="宋体" w:eastAsia="宋体" w:cs="宋体"/>
          <w:sz w:val="32"/>
          <w:szCs w:val="32"/>
        </w:rPr>
        <w:t xml:space="preserve"> </w:t>
      </w:r>
      <w:r>
        <w:rPr>
          <w:rFonts w:ascii="宋体" w:hAnsi="宋体" w:eastAsia="宋体" w:cs="宋体"/>
          <w:spacing w:val="-3"/>
          <w:sz w:val="32"/>
          <w:szCs w:val="32"/>
        </w:rPr>
        <w:t xml:space="preserve">间云和县私人乘用车按 </w:t>
      </w:r>
      <w:r>
        <w:rPr>
          <w:rFonts w:ascii="Times New Roman" w:hAnsi="Times New Roman" w:eastAsia="Times New Roman" w:cs="Times New Roman"/>
          <w:spacing w:val="-3"/>
          <w:sz w:val="32"/>
          <w:szCs w:val="32"/>
        </w:rPr>
        <w:t>8%</w:t>
      </w:r>
      <w:r>
        <w:rPr>
          <w:rFonts w:ascii="宋体" w:hAnsi="宋体" w:eastAsia="宋体" w:cs="宋体"/>
          <w:spacing w:val="-3"/>
          <w:sz w:val="32"/>
          <w:szCs w:val="32"/>
        </w:rPr>
        <w:t xml:space="preserve">的年增长率增加， 到 </w:t>
      </w:r>
      <w:r>
        <w:rPr>
          <w:rFonts w:ascii="Times New Roman" w:hAnsi="Times New Roman" w:eastAsia="Times New Roman" w:cs="Times New Roman"/>
          <w:spacing w:val="-3"/>
          <w:sz w:val="32"/>
          <w:szCs w:val="32"/>
        </w:rPr>
        <w:t xml:space="preserve">2025  </w:t>
      </w:r>
      <w:r>
        <w:rPr>
          <w:rFonts w:ascii="宋体" w:hAnsi="宋体" w:eastAsia="宋体" w:cs="宋体"/>
          <w:spacing w:val="-3"/>
          <w:sz w:val="32"/>
          <w:szCs w:val="32"/>
        </w:rPr>
        <w:t>年私家车保有量为</w:t>
      </w:r>
    </w:p>
    <w:p>
      <w:pPr>
        <w:spacing w:before="1" w:line="220" w:lineRule="auto"/>
        <w:ind w:left="13"/>
        <w:rPr>
          <w:rFonts w:ascii="宋体" w:hAnsi="宋体" w:eastAsia="宋体" w:cs="宋体"/>
          <w:sz w:val="32"/>
          <w:szCs w:val="32"/>
        </w:rPr>
      </w:pPr>
      <w:r>
        <w:rPr>
          <w:rFonts w:ascii="Times New Roman" w:hAnsi="Times New Roman" w:eastAsia="Times New Roman" w:cs="Times New Roman"/>
          <w:spacing w:val="-6"/>
          <w:sz w:val="32"/>
          <w:szCs w:val="32"/>
        </w:rPr>
        <w:t xml:space="preserve">32997 </w:t>
      </w:r>
      <w:r>
        <w:rPr>
          <w:rFonts w:ascii="宋体" w:hAnsi="宋体" w:eastAsia="宋体" w:cs="宋体"/>
          <w:spacing w:val="-6"/>
          <w:sz w:val="32"/>
          <w:szCs w:val="32"/>
        </w:rPr>
        <w:t>辆。</w:t>
      </w:r>
    </w:p>
    <w:p>
      <w:pPr>
        <w:spacing w:before="339" w:line="220" w:lineRule="auto"/>
        <w:ind w:left="665"/>
        <w:rPr>
          <w:rFonts w:ascii="宋体" w:hAnsi="宋体" w:eastAsia="宋体" w:cs="宋体"/>
          <w:sz w:val="32"/>
          <w:szCs w:val="32"/>
        </w:rPr>
      </w:pPr>
      <w:r>
        <w:rPr>
          <w:rFonts w:ascii="宋体" w:hAnsi="宋体" w:eastAsia="宋体" w:cs="宋体"/>
          <w:sz w:val="32"/>
          <w:szCs w:val="32"/>
        </w:rPr>
        <w:drawing>
          <wp:inline distT="0" distB="0" distL="0" distR="0">
            <wp:extent cx="144780" cy="149860"/>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205"/>
                    <a:stretch>
                      <a:fillRect/>
                    </a:stretch>
                  </pic:blipFill>
                  <pic:spPr>
                    <a:xfrm>
                      <a:off x="0" y="0"/>
                      <a:ext cx="144993" cy="149894"/>
                    </a:xfrm>
                    <a:prstGeom prst="rect">
                      <a:avLst/>
                    </a:prstGeom>
                  </pic:spPr>
                </pic:pic>
              </a:graphicData>
            </a:graphic>
          </wp:inline>
        </w:drawing>
      </w:r>
      <w:r>
        <w:rPr>
          <w:rFonts w:ascii="宋体" w:hAnsi="宋体" w:eastAsia="宋体" w:cs="宋体"/>
          <w:spacing w:val="44"/>
          <w:sz w:val="32"/>
          <w:szCs w:val="32"/>
        </w:rPr>
        <w:t xml:space="preserve">  </w:t>
      </w:r>
      <w:r>
        <w:rPr>
          <w:rFonts w:ascii="宋体" w:hAnsi="宋体" w:eastAsia="宋体" w:cs="宋体"/>
          <w:spacing w:val="-6"/>
          <w:sz w:val="32"/>
          <w:szCs w:val="32"/>
        </w:rPr>
        <w:t>出租车保有量</w:t>
      </w:r>
    </w:p>
    <w:p>
      <w:pPr>
        <w:spacing w:before="141" w:line="624" w:lineRule="exact"/>
        <w:ind w:left="649"/>
        <w:rPr>
          <w:rFonts w:ascii="宋体" w:hAnsi="宋体" w:eastAsia="宋体" w:cs="宋体"/>
          <w:sz w:val="32"/>
          <w:szCs w:val="32"/>
        </w:rPr>
      </w:pPr>
      <w:r>
        <w:rPr>
          <w:rFonts w:ascii="宋体" w:hAnsi="宋体" w:eastAsia="宋体" w:cs="宋体"/>
          <w:position w:val="22"/>
          <w:sz w:val="32"/>
          <w:szCs w:val="32"/>
        </w:rPr>
        <w:t>近年来随着网约车得到国家认可后，出租车的增长普遍受</w:t>
      </w:r>
      <w:r>
        <w:rPr>
          <w:rFonts w:ascii="宋体" w:hAnsi="宋体" w:eastAsia="宋体" w:cs="宋体"/>
          <w:spacing w:val="-1"/>
          <w:position w:val="22"/>
          <w:sz w:val="32"/>
          <w:szCs w:val="32"/>
        </w:rPr>
        <w:t>到抑制，有</w:t>
      </w:r>
    </w:p>
    <w:p>
      <w:pPr>
        <w:spacing w:before="1" w:line="185" w:lineRule="auto"/>
        <w:ind w:left="38"/>
        <w:rPr>
          <w:rFonts w:ascii="宋体" w:hAnsi="宋体" w:eastAsia="宋体" w:cs="宋体"/>
          <w:sz w:val="32"/>
          <w:szCs w:val="32"/>
        </w:rPr>
      </w:pPr>
      <w:r>
        <w:rPr>
          <w:rFonts w:ascii="宋体" w:hAnsi="宋体" w:eastAsia="宋体" w:cs="宋体"/>
          <w:spacing w:val="-3"/>
          <w:sz w:val="32"/>
          <w:szCs w:val="32"/>
        </w:rPr>
        <w:t>的城市甚至出现了不增反减的情况，因此可以认为，在</w:t>
      </w:r>
      <w:r>
        <w:rPr>
          <w:rFonts w:ascii="宋体" w:hAnsi="宋体" w:eastAsia="宋体" w:cs="宋体"/>
          <w:spacing w:val="-38"/>
          <w:sz w:val="32"/>
          <w:szCs w:val="32"/>
        </w:rPr>
        <w:t xml:space="preserve"> </w:t>
      </w:r>
      <w:r>
        <w:rPr>
          <w:rFonts w:ascii="Times New Roman" w:hAnsi="Times New Roman" w:eastAsia="Times New Roman" w:cs="Times New Roman"/>
          <w:spacing w:val="-3"/>
          <w:sz w:val="32"/>
          <w:szCs w:val="32"/>
        </w:rPr>
        <w:t>202</w:t>
      </w:r>
      <w:r>
        <w:rPr>
          <w:rFonts w:ascii="Times New Roman" w:hAnsi="Times New Roman" w:eastAsia="Times New Roman" w:cs="Times New Roman"/>
          <w:spacing w:val="-4"/>
          <w:sz w:val="32"/>
          <w:szCs w:val="32"/>
        </w:rPr>
        <w:t xml:space="preserve">0 </w:t>
      </w:r>
      <w:r>
        <w:rPr>
          <w:rFonts w:ascii="宋体" w:hAnsi="宋体" w:eastAsia="宋体" w:cs="宋体"/>
          <w:spacing w:val="-4"/>
          <w:sz w:val="32"/>
          <w:szCs w:val="32"/>
        </w:rPr>
        <w:t>至</w:t>
      </w:r>
      <w:r>
        <w:rPr>
          <w:rFonts w:ascii="宋体" w:hAnsi="宋体" w:eastAsia="宋体" w:cs="宋体"/>
          <w:spacing w:val="-53"/>
          <w:sz w:val="32"/>
          <w:szCs w:val="32"/>
        </w:rPr>
        <w:t xml:space="preserve"> </w:t>
      </w:r>
      <w:r>
        <w:rPr>
          <w:rFonts w:ascii="Times New Roman" w:hAnsi="Times New Roman" w:eastAsia="Times New Roman" w:cs="Times New Roman"/>
          <w:spacing w:val="-4"/>
          <w:sz w:val="32"/>
          <w:szCs w:val="32"/>
        </w:rPr>
        <w:t xml:space="preserve">2025 </w:t>
      </w:r>
      <w:r>
        <w:rPr>
          <w:rFonts w:ascii="宋体" w:hAnsi="宋体" w:eastAsia="宋体" w:cs="宋体"/>
          <w:spacing w:val="-4"/>
          <w:sz w:val="32"/>
          <w:szCs w:val="32"/>
        </w:rPr>
        <w:t>年，</w:t>
      </w:r>
    </w:p>
    <w:p>
      <w:pPr>
        <w:spacing w:line="185" w:lineRule="auto"/>
        <w:rPr>
          <w:rFonts w:ascii="宋体" w:hAnsi="宋体" w:eastAsia="宋体" w:cs="宋体"/>
          <w:sz w:val="32"/>
          <w:szCs w:val="32"/>
        </w:rPr>
        <w:sectPr>
          <w:type w:val="continuous"/>
          <w:pgSz w:w="23813" w:h="16839"/>
          <w:pgMar w:top="1753" w:right="561" w:bottom="1847" w:left="1440" w:header="762" w:footer="1157" w:gutter="0"/>
          <w:cols w:equalWidth="0" w:num="2">
            <w:col w:w="10582" w:space="100"/>
            <w:col w:w="11129"/>
          </w:cols>
        </w:sectPr>
      </w:pPr>
    </w:p>
    <w:p>
      <w:pPr>
        <w:spacing w:before="5"/>
      </w:pPr>
    </w:p>
    <w:p>
      <w:pPr>
        <w:spacing w:before="4"/>
      </w:pPr>
    </w:p>
    <w:p>
      <w:pPr>
        <w:sectPr>
          <w:headerReference r:id="rId50" w:type="default"/>
          <w:footerReference r:id="rId51" w:type="default"/>
          <w:pgSz w:w="23813" w:h="16839"/>
          <w:pgMar w:top="1753" w:right="561" w:bottom="1847" w:left="1446" w:header="762" w:footer="1157" w:gutter="0"/>
          <w:cols w:equalWidth="0" w:num="1">
            <w:col w:w="21805"/>
          </w:cols>
        </w:sectPr>
      </w:pPr>
    </w:p>
    <w:p>
      <w:pPr>
        <w:spacing w:before="71" w:line="220" w:lineRule="auto"/>
        <w:ind w:left="34"/>
        <w:rPr>
          <w:rFonts w:ascii="宋体" w:hAnsi="宋体" w:eastAsia="宋体" w:cs="宋体"/>
          <w:sz w:val="32"/>
          <w:szCs w:val="32"/>
        </w:rPr>
      </w:pPr>
      <w:r>
        <w:rPr>
          <w:rFonts w:ascii="宋体" w:hAnsi="宋体" w:eastAsia="宋体" w:cs="宋体"/>
          <w:spacing w:val="-3"/>
          <w:sz w:val="32"/>
          <w:szCs w:val="32"/>
        </w:rPr>
        <w:t>出租车的数量稳定预计云和县</w:t>
      </w:r>
      <w:r>
        <w:rPr>
          <w:rFonts w:ascii="宋体" w:hAnsi="宋体" w:eastAsia="宋体" w:cs="宋体"/>
          <w:spacing w:val="-71"/>
          <w:sz w:val="32"/>
          <w:szCs w:val="32"/>
        </w:rPr>
        <w:t xml:space="preserve"> </w:t>
      </w:r>
      <w:r>
        <w:rPr>
          <w:rFonts w:ascii="Times New Roman" w:hAnsi="Times New Roman" w:eastAsia="Times New Roman" w:cs="Times New Roman"/>
          <w:spacing w:val="-3"/>
          <w:sz w:val="32"/>
          <w:szCs w:val="32"/>
        </w:rPr>
        <w:t xml:space="preserve">2025 </w:t>
      </w:r>
      <w:r>
        <w:rPr>
          <w:rFonts w:ascii="宋体" w:hAnsi="宋体" w:eastAsia="宋体" w:cs="宋体"/>
          <w:spacing w:val="-3"/>
          <w:sz w:val="32"/>
          <w:szCs w:val="32"/>
        </w:rPr>
        <w:t>年出租车</w:t>
      </w:r>
      <w:r>
        <w:rPr>
          <w:rFonts w:ascii="宋体" w:hAnsi="宋体" w:eastAsia="宋体" w:cs="宋体"/>
          <w:spacing w:val="-4"/>
          <w:sz w:val="32"/>
          <w:szCs w:val="32"/>
        </w:rPr>
        <w:t>保有量为</w:t>
      </w:r>
      <w:r>
        <w:rPr>
          <w:rFonts w:ascii="宋体" w:hAnsi="宋体" w:eastAsia="宋体" w:cs="宋体"/>
          <w:spacing w:val="-76"/>
          <w:sz w:val="32"/>
          <w:szCs w:val="32"/>
        </w:rPr>
        <w:t xml:space="preserve"> </w:t>
      </w:r>
      <w:r>
        <w:rPr>
          <w:rFonts w:ascii="Times New Roman" w:hAnsi="Times New Roman" w:eastAsia="Times New Roman" w:cs="Times New Roman"/>
          <w:spacing w:val="-4"/>
          <w:sz w:val="32"/>
          <w:szCs w:val="32"/>
        </w:rPr>
        <w:t xml:space="preserve">24 </w:t>
      </w:r>
      <w:r>
        <w:rPr>
          <w:rFonts w:ascii="宋体" w:hAnsi="宋体" w:eastAsia="宋体" w:cs="宋体"/>
          <w:spacing w:val="-4"/>
          <w:sz w:val="32"/>
          <w:szCs w:val="32"/>
        </w:rPr>
        <w:t>辆。</w:t>
      </w:r>
    </w:p>
    <w:p>
      <w:pPr>
        <w:spacing w:before="343" w:line="220" w:lineRule="auto"/>
        <w:ind w:left="659"/>
        <w:rPr>
          <w:rFonts w:ascii="宋体" w:hAnsi="宋体" w:eastAsia="宋体" w:cs="宋体"/>
          <w:sz w:val="32"/>
          <w:szCs w:val="32"/>
        </w:rPr>
      </w:pPr>
      <w:r>
        <w:rPr>
          <w:rFonts w:ascii="宋体" w:hAnsi="宋体" w:eastAsia="宋体" w:cs="宋体"/>
          <w:sz w:val="32"/>
          <w:szCs w:val="32"/>
        </w:rPr>
        <w:drawing>
          <wp:inline distT="0" distB="0" distL="0" distR="0">
            <wp:extent cx="144780" cy="149860"/>
            <wp:effectExtent l="0" t="0" r="0" b="0"/>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150"/>
                    <a:stretch>
                      <a:fillRect/>
                    </a:stretch>
                  </pic:blipFill>
                  <pic:spPr>
                    <a:xfrm>
                      <a:off x="0" y="0"/>
                      <a:ext cx="144993" cy="149894"/>
                    </a:xfrm>
                    <a:prstGeom prst="rect">
                      <a:avLst/>
                    </a:prstGeom>
                  </pic:spPr>
                </pic:pic>
              </a:graphicData>
            </a:graphic>
          </wp:inline>
        </w:drawing>
      </w:r>
      <w:r>
        <w:rPr>
          <w:rFonts w:ascii="宋体" w:hAnsi="宋体" w:eastAsia="宋体" w:cs="宋体"/>
          <w:spacing w:val="32"/>
          <w:sz w:val="32"/>
          <w:szCs w:val="32"/>
        </w:rPr>
        <w:t xml:space="preserve">  </w:t>
      </w:r>
      <w:r>
        <w:rPr>
          <w:rFonts w:ascii="宋体" w:hAnsi="宋体" w:eastAsia="宋体" w:cs="宋体"/>
          <w:spacing w:val="-1"/>
          <w:sz w:val="32"/>
          <w:szCs w:val="32"/>
        </w:rPr>
        <w:t>物流，环卫车专用车保有量</w:t>
      </w:r>
    </w:p>
    <w:p>
      <w:pPr>
        <w:spacing w:before="141" w:line="359" w:lineRule="auto"/>
        <w:ind w:left="7" w:right="322" w:firstLine="638"/>
        <w:rPr>
          <w:rFonts w:ascii="宋体" w:hAnsi="宋体" w:eastAsia="宋体" w:cs="宋体"/>
          <w:sz w:val="32"/>
          <w:szCs w:val="32"/>
        </w:rPr>
      </w:pPr>
      <w:r>
        <w:rPr>
          <w:rFonts w:ascii="宋体" w:hAnsi="宋体" w:eastAsia="宋体" w:cs="宋体"/>
          <w:spacing w:val="-1"/>
          <w:sz w:val="32"/>
          <w:szCs w:val="32"/>
        </w:rPr>
        <w:t>物流车辆主要在港口码头或货运量较大的城市中存在比例比较高。环</w:t>
      </w:r>
      <w:r>
        <w:rPr>
          <w:rFonts w:ascii="宋体" w:hAnsi="宋体" w:eastAsia="宋体" w:cs="宋体"/>
          <w:spacing w:val="14"/>
          <w:sz w:val="32"/>
          <w:szCs w:val="32"/>
        </w:rPr>
        <w:t xml:space="preserve"> </w:t>
      </w:r>
      <w:r>
        <w:rPr>
          <w:rFonts w:ascii="宋体" w:hAnsi="宋体" w:eastAsia="宋体" w:cs="宋体"/>
          <w:sz w:val="32"/>
          <w:szCs w:val="32"/>
        </w:rPr>
        <w:t xml:space="preserve">卫车辆主要由政府部门根据实际需要进行投放。近年来各大城市人口不断 </w:t>
      </w:r>
      <w:r>
        <w:rPr>
          <w:rFonts w:ascii="宋体" w:hAnsi="宋体" w:eastAsia="宋体" w:cs="宋体"/>
          <w:spacing w:val="-8"/>
          <w:sz w:val="32"/>
          <w:szCs w:val="32"/>
        </w:rPr>
        <w:t>增加，垃圾量也在持续增加，</w:t>
      </w:r>
      <w:r>
        <w:rPr>
          <w:rFonts w:ascii="宋体" w:hAnsi="宋体" w:eastAsia="宋体" w:cs="宋体"/>
          <w:spacing w:val="47"/>
          <w:sz w:val="32"/>
          <w:szCs w:val="32"/>
        </w:rPr>
        <w:t xml:space="preserve"> </w:t>
      </w:r>
      <w:r>
        <w:rPr>
          <w:rFonts w:ascii="宋体" w:hAnsi="宋体" w:eastAsia="宋体" w:cs="宋体"/>
          <w:spacing w:val="-8"/>
          <w:sz w:val="32"/>
          <w:szCs w:val="32"/>
        </w:rPr>
        <w:t>因此环卫车辆也会在一定时期内有所增长。</w:t>
      </w:r>
      <w:r>
        <w:rPr>
          <w:rFonts w:ascii="宋体" w:hAnsi="宋体" w:eastAsia="宋体" w:cs="宋体"/>
          <w:sz w:val="32"/>
          <w:szCs w:val="32"/>
        </w:rPr>
        <w:t xml:space="preserve"> </w:t>
      </w:r>
      <w:r>
        <w:rPr>
          <w:rFonts w:ascii="宋体" w:hAnsi="宋体" w:eastAsia="宋体" w:cs="宋体"/>
          <w:spacing w:val="2"/>
          <w:sz w:val="32"/>
          <w:szCs w:val="32"/>
        </w:rPr>
        <w:t>结合</w:t>
      </w:r>
      <w:r>
        <w:rPr>
          <w:rFonts w:ascii="Times New Roman" w:hAnsi="Times New Roman" w:eastAsia="Times New Roman" w:cs="Times New Roman"/>
          <w:spacing w:val="2"/>
          <w:sz w:val="32"/>
          <w:szCs w:val="32"/>
        </w:rPr>
        <w:t>“</w:t>
      </w:r>
      <w:r>
        <w:rPr>
          <w:rFonts w:ascii="宋体" w:hAnsi="宋体" w:eastAsia="宋体" w:cs="宋体"/>
          <w:spacing w:val="2"/>
          <w:sz w:val="32"/>
          <w:szCs w:val="32"/>
        </w:rPr>
        <w:t>十三五</w:t>
      </w:r>
      <w:r>
        <w:rPr>
          <w:rFonts w:ascii="Times New Roman" w:hAnsi="Times New Roman" w:eastAsia="Times New Roman" w:cs="Times New Roman"/>
          <w:spacing w:val="2"/>
          <w:sz w:val="32"/>
          <w:szCs w:val="32"/>
        </w:rPr>
        <w:t>”</w:t>
      </w:r>
      <w:r>
        <w:rPr>
          <w:rFonts w:ascii="宋体" w:hAnsi="宋体" w:eastAsia="宋体" w:cs="宋体"/>
          <w:spacing w:val="2"/>
          <w:sz w:val="32"/>
          <w:szCs w:val="32"/>
        </w:rPr>
        <w:t>期间物流车和环卫车的增长比</w:t>
      </w:r>
      <w:r>
        <w:rPr>
          <w:rFonts w:ascii="宋体" w:hAnsi="宋体" w:eastAsia="宋体" w:cs="宋体"/>
          <w:spacing w:val="1"/>
          <w:sz w:val="32"/>
          <w:szCs w:val="32"/>
        </w:rPr>
        <w:t>例，预计</w:t>
      </w:r>
      <w:r>
        <w:rPr>
          <w:rFonts w:ascii="Times New Roman" w:hAnsi="Times New Roman" w:eastAsia="Times New Roman" w:cs="Times New Roman"/>
          <w:spacing w:val="1"/>
          <w:sz w:val="32"/>
          <w:szCs w:val="32"/>
        </w:rPr>
        <w:t>“</w:t>
      </w:r>
      <w:r>
        <w:rPr>
          <w:rFonts w:ascii="宋体" w:hAnsi="宋体" w:eastAsia="宋体" w:cs="宋体"/>
          <w:spacing w:val="1"/>
          <w:sz w:val="32"/>
          <w:szCs w:val="32"/>
        </w:rPr>
        <w:t>十四五</w:t>
      </w:r>
      <w:r>
        <w:rPr>
          <w:rFonts w:ascii="Times New Roman" w:hAnsi="Times New Roman" w:eastAsia="Times New Roman" w:cs="Times New Roman"/>
          <w:spacing w:val="1"/>
          <w:sz w:val="32"/>
          <w:szCs w:val="32"/>
        </w:rPr>
        <w:t>”</w:t>
      </w:r>
      <w:r>
        <w:rPr>
          <w:rFonts w:ascii="Times New Roman" w:hAnsi="Times New Roman" w:eastAsia="Times New Roman" w:cs="Times New Roman"/>
          <w:spacing w:val="-57"/>
          <w:sz w:val="32"/>
          <w:szCs w:val="32"/>
        </w:rPr>
        <w:t xml:space="preserve"> </w:t>
      </w:r>
      <w:r>
        <w:rPr>
          <w:rFonts w:ascii="宋体" w:hAnsi="宋体" w:eastAsia="宋体" w:cs="宋体"/>
          <w:spacing w:val="1"/>
          <w:sz w:val="32"/>
          <w:szCs w:val="32"/>
        </w:rPr>
        <w:t>期间云和县</w:t>
      </w:r>
      <w:r>
        <w:rPr>
          <w:rFonts w:ascii="宋体" w:hAnsi="宋体" w:eastAsia="宋体" w:cs="宋体"/>
          <w:sz w:val="32"/>
          <w:szCs w:val="32"/>
        </w:rPr>
        <w:t xml:space="preserve"> </w:t>
      </w:r>
      <w:r>
        <w:rPr>
          <w:rFonts w:ascii="宋体" w:hAnsi="宋体" w:eastAsia="宋体" w:cs="宋体"/>
          <w:spacing w:val="-1"/>
          <w:sz w:val="32"/>
          <w:szCs w:val="32"/>
        </w:rPr>
        <w:t xml:space="preserve">物流车按 </w:t>
      </w:r>
      <w:r>
        <w:rPr>
          <w:rFonts w:ascii="Times New Roman" w:hAnsi="Times New Roman" w:eastAsia="Times New Roman" w:cs="Times New Roman"/>
          <w:spacing w:val="-1"/>
          <w:sz w:val="32"/>
          <w:szCs w:val="32"/>
        </w:rPr>
        <w:t>6%</w:t>
      </w:r>
      <w:r>
        <w:rPr>
          <w:rFonts w:ascii="宋体" w:hAnsi="宋体" w:eastAsia="宋体" w:cs="宋体"/>
          <w:spacing w:val="-1"/>
          <w:sz w:val="32"/>
          <w:szCs w:val="32"/>
        </w:rPr>
        <w:t xml:space="preserve">的年增长率增加， 环卫车按 </w:t>
      </w:r>
      <w:r>
        <w:rPr>
          <w:rFonts w:ascii="Times New Roman" w:hAnsi="Times New Roman" w:eastAsia="Times New Roman" w:cs="Times New Roman"/>
          <w:spacing w:val="-1"/>
          <w:sz w:val="32"/>
          <w:szCs w:val="32"/>
        </w:rPr>
        <w:t>6</w:t>
      </w:r>
      <w:r>
        <w:rPr>
          <w:rFonts w:ascii="Times New Roman" w:hAnsi="Times New Roman" w:eastAsia="Times New Roman" w:cs="Times New Roman"/>
          <w:spacing w:val="-2"/>
          <w:sz w:val="32"/>
          <w:szCs w:val="32"/>
        </w:rPr>
        <w:t>%</w:t>
      </w:r>
      <w:r>
        <w:rPr>
          <w:rFonts w:ascii="宋体" w:hAnsi="宋体" w:eastAsia="宋体" w:cs="宋体"/>
          <w:spacing w:val="-2"/>
          <w:sz w:val="32"/>
          <w:szCs w:val="32"/>
        </w:rPr>
        <w:t>的年增长率增加，预计云和</w:t>
      </w:r>
    </w:p>
    <w:p>
      <w:pPr>
        <w:spacing w:line="220" w:lineRule="auto"/>
        <w:ind w:left="8"/>
        <w:rPr>
          <w:rFonts w:ascii="宋体" w:hAnsi="宋体" w:eastAsia="宋体" w:cs="宋体"/>
          <w:sz w:val="32"/>
          <w:szCs w:val="32"/>
        </w:rPr>
      </w:pPr>
      <w:r>
        <w:rPr>
          <w:rFonts w:ascii="宋体" w:hAnsi="宋体" w:eastAsia="宋体" w:cs="宋体"/>
          <w:spacing w:val="-6"/>
          <w:sz w:val="32"/>
          <w:szCs w:val="32"/>
        </w:rPr>
        <w:t>县</w:t>
      </w:r>
      <w:r>
        <w:rPr>
          <w:rFonts w:ascii="宋体" w:hAnsi="宋体" w:eastAsia="宋体" w:cs="宋体"/>
          <w:spacing w:val="-71"/>
          <w:sz w:val="32"/>
          <w:szCs w:val="32"/>
        </w:rPr>
        <w:t xml:space="preserve"> </w:t>
      </w:r>
      <w:r>
        <w:rPr>
          <w:rFonts w:ascii="Times New Roman" w:hAnsi="Times New Roman" w:eastAsia="Times New Roman" w:cs="Times New Roman"/>
          <w:spacing w:val="-6"/>
          <w:sz w:val="32"/>
          <w:szCs w:val="32"/>
        </w:rPr>
        <w:t xml:space="preserve">2025 </w:t>
      </w:r>
      <w:r>
        <w:rPr>
          <w:rFonts w:ascii="宋体" w:hAnsi="宋体" w:eastAsia="宋体" w:cs="宋体"/>
          <w:spacing w:val="-6"/>
          <w:sz w:val="32"/>
          <w:szCs w:val="32"/>
        </w:rPr>
        <w:t>年物流车保有量为</w:t>
      </w:r>
      <w:r>
        <w:rPr>
          <w:rFonts w:ascii="宋体" w:hAnsi="宋体" w:eastAsia="宋体" w:cs="宋体"/>
          <w:spacing w:val="-76"/>
          <w:sz w:val="32"/>
          <w:szCs w:val="32"/>
        </w:rPr>
        <w:t xml:space="preserve"> </w:t>
      </w:r>
      <w:r>
        <w:rPr>
          <w:rFonts w:ascii="Times New Roman" w:hAnsi="Times New Roman" w:eastAsia="Times New Roman" w:cs="Times New Roman"/>
          <w:spacing w:val="-6"/>
          <w:sz w:val="32"/>
          <w:szCs w:val="32"/>
        </w:rPr>
        <w:t xml:space="preserve">284 </w:t>
      </w:r>
      <w:r>
        <w:rPr>
          <w:rFonts w:ascii="宋体" w:hAnsi="宋体" w:eastAsia="宋体" w:cs="宋体"/>
          <w:spacing w:val="-6"/>
          <w:sz w:val="32"/>
          <w:szCs w:val="32"/>
        </w:rPr>
        <w:t>辆，</w:t>
      </w:r>
      <w:r>
        <w:rPr>
          <w:rFonts w:ascii="宋体" w:hAnsi="宋体" w:eastAsia="宋体" w:cs="宋体"/>
          <w:spacing w:val="-43"/>
          <w:sz w:val="32"/>
          <w:szCs w:val="32"/>
        </w:rPr>
        <w:t xml:space="preserve"> </w:t>
      </w:r>
      <w:r>
        <w:rPr>
          <w:rFonts w:ascii="Times New Roman" w:hAnsi="Times New Roman" w:eastAsia="Times New Roman" w:cs="Times New Roman"/>
          <w:spacing w:val="-6"/>
          <w:sz w:val="32"/>
          <w:szCs w:val="32"/>
        </w:rPr>
        <w:t>202</w:t>
      </w:r>
      <w:r>
        <w:rPr>
          <w:rFonts w:ascii="Times New Roman" w:hAnsi="Times New Roman" w:eastAsia="Times New Roman" w:cs="Times New Roman"/>
          <w:spacing w:val="-7"/>
          <w:sz w:val="32"/>
          <w:szCs w:val="32"/>
        </w:rPr>
        <w:t xml:space="preserve">5 </w:t>
      </w:r>
      <w:r>
        <w:rPr>
          <w:rFonts w:ascii="宋体" w:hAnsi="宋体" w:eastAsia="宋体" w:cs="宋体"/>
          <w:spacing w:val="-7"/>
          <w:sz w:val="32"/>
          <w:szCs w:val="32"/>
        </w:rPr>
        <w:t>年环卫车保有量为</w:t>
      </w:r>
      <w:r>
        <w:rPr>
          <w:rFonts w:ascii="宋体" w:hAnsi="宋体" w:eastAsia="宋体" w:cs="宋体"/>
          <w:spacing w:val="-58"/>
          <w:sz w:val="32"/>
          <w:szCs w:val="32"/>
        </w:rPr>
        <w:t xml:space="preserve"> </w:t>
      </w:r>
      <w:r>
        <w:rPr>
          <w:rFonts w:ascii="Times New Roman" w:hAnsi="Times New Roman" w:eastAsia="Times New Roman" w:cs="Times New Roman"/>
          <w:spacing w:val="-7"/>
          <w:sz w:val="32"/>
          <w:szCs w:val="32"/>
        </w:rPr>
        <w:t xml:space="preserve">85 </w:t>
      </w:r>
      <w:r>
        <w:rPr>
          <w:rFonts w:ascii="宋体" w:hAnsi="宋体" w:eastAsia="宋体" w:cs="宋体"/>
          <w:spacing w:val="-7"/>
          <w:sz w:val="32"/>
          <w:szCs w:val="32"/>
        </w:rPr>
        <w:t>辆。</w:t>
      </w:r>
    </w:p>
    <w:p>
      <w:pPr>
        <w:spacing w:before="344" w:line="220" w:lineRule="auto"/>
        <w:ind w:left="659"/>
        <w:rPr>
          <w:rFonts w:ascii="宋体" w:hAnsi="宋体" w:eastAsia="宋体" w:cs="宋体"/>
          <w:sz w:val="32"/>
          <w:szCs w:val="32"/>
        </w:rPr>
      </w:pPr>
      <w:r>
        <w:rPr>
          <w:rFonts w:ascii="宋体" w:hAnsi="宋体" w:eastAsia="宋体" w:cs="宋体"/>
          <w:sz w:val="32"/>
          <w:szCs w:val="32"/>
        </w:rPr>
        <w:drawing>
          <wp:inline distT="0" distB="0" distL="0" distR="0">
            <wp:extent cx="144780" cy="149860"/>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150"/>
                    <a:stretch>
                      <a:fillRect/>
                    </a:stretch>
                  </pic:blipFill>
                  <pic:spPr>
                    <a:xfrm>
                      <a:off x="0" y="0"/>
                      <a:ext cx="144993" cy="149894"/>
                    </a:xfrm>
                    <a:prstGeom prst="rect">
                      <a:avLst/>
                    </a:prstGeom>
                  </pic:spPr>
                </pic:pic>
              </a:graphicData>
            </a:graphic>
          </wp:inline>
        </w:drawing>
      </w:r>
      <w:r>
        <w:rPr>
          <w:rFonts w:ascii="宋体" w:hAnsi="宋体" w:eastAsia="宋体" w:cs="宋体"/>
          <w:spacing w:val="39"/>
          <w:sz w:val="32"/>
          <w:szCs w:val="32"/>
        </w:rPr>
        <w:t xml:space="preserve">  </w:t>
      </w:r>
      <w:r>
        <w:rPr>
          <w:rFonts w:ascii="宋体" w:hAnsi="宋体" w:eastAsia="宋体" w:cs="宋体"/>
          <w:spacing w:val="-3"/>
          <w:sz w:val="32"/>
          <w:szCs w:val="32"/>
        </w:rPr>
        <w:t>公务乘用车保有量</w:t>
      </w:r>
    </w:p>
    <w:p>
      <w:pPr>
        <w:spacing w:before="142" w:line="359" w:lineRule="auto"/>
        <w:ind w:left="5" w:right="327" w:firstLine="649"/>
        <w:rPr>
          <w:rFonts w:ascii="宋体" w:hAnsi="宋体" w:eastAsia="宋体" w:cs="宋体"/>
          <w:sz w:val="32"/>
          <w:szCs w:val="32"/>
        </w:rPr>
      </w:pPr>
      <w:r>
        <w:rPr>
          <w:rFonts w:ascii="宋体" w:hAnsi="宋体" w:eastAsia="宋体" w:cs="宋体"/>
          <w:sz w:val="32"/>
          <w:szCs w:val="32"/>
        </w:rPr>
        <w:t>公务车是指国家政府机关和事业单位为了执行</w:t>
      </w:r>
      <w:r>
        <w:rPr>
          <w:rFonts w:ascii="宋体" w:hAnsi="宋体" w:eastAsia="宋体" w:cs="宋体"/>
          <w:spacing w:val="-1"/>
          <w:sz w:val="32"/>
          <w:szCs w:val="32"/>
        </w:rPr>
        <w:t>国家公务专门配备的车</w:t>
      </w:r>
      <w:r>
        <w:rPr>
          <w:rFonts w:ascii="宋体" w:hAnsi="宋体" w:eastAsia="宋体" w:cs="宋体"/>
          <w:sz w:val="32"/>
          <w:szCs w:val="32"/>
        </w:rPr>
        <w:t xml:space="preserve"> 辆，鉴于目前我国已经基本完成了对公务车辆的改革。该部分车辆基本可 </w:t>
      </w:r>
      <w:r>
        <w:rPr>
          <w:rFonts w:ascii="宋体" w:hAnsi="宋体" w:eastAsia="宋体" w:cs="宋体"/>
          <w:spacing w:val="5"/>
          <w:sz w:val="32"/>
          <w:szCs w:val="32"/>
        </w:rPr>
        <w:t>认为整体保持不变。结合云和县内部门机构设置情况和体量，</w:t>
      </w:r>
      <w:r>
        <w:rPr>
          <w:rFonts w:ascii="Times New Roman" w:hAnsi="Times New Roman" w:eastAsia="Times New Roman" w:cs="Times New Roman"/>
          <w:spacing w:val="5"/>
          <w:sz w:val="32"/>
          <w:szCs w:val="32"/>
        </w:rPr>
        <w:t>2020</w:t>
      </w:r>
      <w:r>
        <w:rPr>
          <w:rFonts w:ascii="Times New Roman" w:hAnsi="Times New Roman" w:eastAsia="Times New Roman" w:cs="Times New Roman"/>
          <w:spacing w:val="77"/>
          <w:sz w:val="32"/>
          <w:szCs w:val="32"/>
        </w:rPr>
        <w:t xml:space="preserve"> </w:t>
      </w:r>
      <w:r>
        <w:rPr>
          <w:rFonts w:ascii="宋体" w:hAnsi="宋体" w:eastAsia="宋体" w:cs="宋体"/>
          <w:spacing w:val="5"/>
          <w:sz w:val="32"/>
          <w:szCs w:val="32"/>
        </w:rPr>
        <w:t>年公</w:t>
      </w:r>
    </w:p>
    <w:p>
      <w:pPr>
        <w:spacing w:before="1" w:line="220" w:lineRule="auto"/>
        <w:ind w:left="9"/>
        <w:rPr>
          <w:rFonts w:ascii="宋体" w:hAnsi="宋体" w:eastAsia="宋体" w:cs="宋体"/>
          <w:sz w:val="32"/>
          <w:szCs w:val="32"/>
        </w:rPr>
      </w:pPr>
      <w:r>
        <w:rPr>
          <w:rFonts w:ascii="宋体" w:hAnsi="宋体" w:eastAsia="宋体" w:cs="宋体"/>
          <w:spacing w:val="-5"/>
          <w:sz w:val="32"/>
          <w:szCs w:val="32"/>
        </w:rPr>
        <w:t>务车保有量为</w:t>
      </w:r>
      <w:r>
        <w:rPr>
          <w:rFonts w:ascii="宋体" w:hAnsi="宋体" w:eastAsia="宋体" w:cs="宋体"/>
          <w:spacing w:val="-35"/>
          <w:sz w:val="32"/>
          <w:szCs w:val="32"/>
        </w:rPr>
        <w:t xml:space="preserve"> </w:t>
      </w:r>
      <w:r>
        <w:rPr>
          <w:rFonts w:ascii="Times New Roman" w:hAnsi="Times New Roman" w:eastAsia="Times New Roman" w:cs="Times New Roman"/>
          <w:spacing w:val="-5"/>
          <w:sz w:val="32"/>
          <w:szCs w:val="32"/>
        </w:rPr>
        <w:t xml:space="preserve">173 </w:t>
      </w:r>
      <w:r>
        <w:rPr>
          <w:rFonts w:ascii="宋体" w:hAnsi="宋体" w:eastAsia="宋体" w:cs="宋体"/>
          <w:spacing w:val="-5"/>
          <w:sz w:val="32"/>
          <w:szCs w:val="32"/>
        </w:rPr>
        <w:t>辆，预计</w:t>
      </w:r>
      <w:r>
        <w:rPr>
          <w:rFonts w:ascii="宋体" w:hAnsi="宋体" w:eastAsia="宋体" w:cs="宋体"/>
          <w:spacing w:val="-71"/>
          <w:sz w:val="32"/>
          <w:szCs w:val="32"/>
        </w:rPr>
        <w:t xml:space="preserve"> </w:t>
      </w:r>
      <w:r>
        <w:rPr>
          <w:rFonts w:ascii="Times New Roman" w:hAnsi="Times New Roman" w:eastAsia="Times New Roman" w:cs="Times New Roman"/>
          <w:spacing w:val="-5"/>
          <w:sz w:val="32"/>
          <w:szCs w:val="32"/>
        </w:rPr>
        <w:t xml:space="preserve">2025 </w:t>
      </w:r>
      <w:r>
        <w:rPr>
          <w:rFonts w:ascii="宋体" w:hAnsi="宋体" w:eastAsia="宋体" w:cs="宋体"/>
          <w:spacing w:val="-5"/>
          <w:sz w:val="32"/>
          <w:szCs w:val="32"/>
        </w:rPr>
        <w:t>年公务车保有量为</w:t>
      </w:r>
      <w:r>
        <w:rPr>
          <w:rFonts w:ascii="宋体" w:hAnsi="宋体" w:eastAsia="宋体" w:cs="宋体"/>
          <w:spacing w:val="-45"/>
          <w:sz w:val="32"/>
          <w:szCs w:val="32"/>
        </w:rPr>
        <w:t xml:space="preserve"> </w:t>
      </w:r>
      <w:r>
        <w:rPr>
          <w:rFonts w:ascii="Times New Roman" w:hAnsi="Times New Roman" w:eastAsia="Times New Roman" w:cs="Times New Roman"/>
          <w:spacing w:val="-5"/>
          <w:sz w:val="32"/>
          <w:szCs w:val="32"/>
        </w:rPr>
        <w:t xml:space="preserve">175 </w:t>
      </w:r>
      <w:r>
        <w:rPr>
          <w:rFonts w:ascii="宋体" w:hAnsi="宋体" w:eastAsia="宋体" w:cs="宋体"/>
          <w:spacing w:val="-5"/>
          <w:sz w:val="32"/>
          <w:szCs w:val="32"/>
        </w:rPr>
        <w:t>辆。</w:t>
      </w:r>
    </w:p>
    <w:p>
      <w:pPr>
        <w:spacing w:before="241" w:line="359" w:lineRule="auto"/>
        <w:ind w:left="16" w:right="323" w:firstLine="636"/>
        <w:rPr>
          <w:rFonts w:ascii="宋体" w:hAnsi="宋体" w:eastAsia="宋体" w:cs="宋体"/>
          <w:sz w:val="32"/>
          <w:szCs w:val="32"/>
        </w:rPr>
      </w:pPr>
      <w:r>
        <w:rPr>
          <w:rFonts w:ascii="宋体" w:hAnsi="宋体" w:eastAsia="宋体" w:cs="宋体"/>
          <w:sz w:val="32"/>
          <w:szCs w:val="32"/>
        </w:rPr>
        <w:t xml:space="preserve">结合回归分析法预测结果，得出 </w:t>
      </w:r>
      <w:r>
        <w:rPr>
          <w:rFonts w:ascii="Times New Roman" w:hAnsi="Times New Roman" w:eastAsia="Times New Roman" w:cs="Times New Roman"/>
          <w:sz w:val="32"/>
          <w:szCs w:val="32"/>
        </w:rPr>
        <w:t>2025</w:t>
      </w:r>
      <w:r>
        <w:rPr>
          <w:rFonts w:ascii="Times New Roman" w:hAnsi="Times New Roman" w:eastAsia="Times New Roman" w:cs="Times New Roman"/>
          <w:spacing w:val="78"/>
          <w:w w:val="101"/>
          <w:sz w:val="32"/>
          <w:szCs w:val="32"/>
        </w:rPr>
        <w:t xml:space="preserve"> </w:t>
      </w:r>
      <w:r>
        <w:rPr>
          <w:rFonts w:ascii="宋体" w:hAnsi="宋体" w:eastAsia="宋体" w:cs="宋体"/>
          <w:sz w:val="32"/>
          <w:szCs w:val="32"/>
        </w:rPr>
        <w:t xml:space="preserve">年云和县分类车辆预测结果见 </w:t>
      </w:r>
      <w:r>
        <w:rPr>
          <w:rFonts w:ascii="宋体" w:hAnsi="宋体" w:eastAsia="宋体" w:cs="宋体"/>
          <w:spacing w:val="-5"/>
          <w:sz w:val="32"/>
          <w:szCs w:val="32"/>
        </w:rPr>
        <w:t xml:space="preserve">下表，预计 </w:t>
      </w:r>
      <w:r>
        <w:rPr>
          <w:rFonts w:ascii="Times New Roman" w:hAnsi="Times New Roman" w:eastAsia="Times New Roman" w:cs="Times New Roman"/>
          <w:spacing w:val="-5"/>
          <w:sz w:val="32"/>
          <w:szCs w:val="32"/>
        </w:rPr>
        <w:t>2025</w:t>
      </w:r>
      <w:r>
        <w:rPr>
          <w:rFonts w:ascii="Times New Roman" w:hAnsi="Times New Roman" w:eastAsia="Times New Roman" w:cs="Times New Roman"/>
          <w:spacing w:val="58"/>
          <w:w w:val="101"/>
          <w:sz w:val="32"/>
          <w:szCs w:val="32"/>
        </w:rPr>
        <w:t xml:space="preserve"> </w:t>
      </w:r>
      <w:r>
        <w:rPr>
          <w:rFonts w:ascii="宋体" w:hAnsi="宋体" w:eastAsia="宋体" w:cs="宋体"/>
          <w:spacing w:val="-5"/>
          <w:sz w:val="32"/>
          <w:szCs w:val="32"/>
        </w:rPr>
        <w:t xml:space="preserve">年云和县机动车保有量范围为 </w:t>
      </w:r>
      <w:r>
        <w:rPr>
          <w:rFonts w:ascii="Times New Roman" w:hAnsi="Times New Roman" w:eastAsia="Times New Roman" w:cs="Times New Roman"/>
          <w:spacing w:val="-5"/>
          <w:sz w:val="32"/>
          <w:szCs w:val="32"/>
        </w:rPr>
        <w:t>33734</w:t>
      </w:r>
      <w:r>
        <w:rPr>
          <w:rFonts w:ascii="Times New Roman" w:hAnsi="Times New Roman" w:eastAsia="Times New Roman" w:cs="Times New Roman"/>
          <w:spacing w:val="45"/>
          <w:sz w:val="32"/>
          <w:szCs w:val="32"/>
        </w:rPr>
        <w:t xml:space="preserve"> </w:t>
      </w:r>
      <w:r>
        <w:rPr>
          <w:rFonts w:ascii="宋体" w:hAnsi="宋体" w:eastAsia="宋体" w:cs="宋体"/>
          <w:spacing w:val="-5"/>
          <w:sz w:val="32"/>
          <w:szCs w:val="32"/>
        </w:rPr>
        <w:t>辆，</w:t>
      </w:r>
      <w:r>
        <w:rPr>
          <w:rFonts w:ascii="宋体" w:hAnsi="宋体" w:eastAsia="宋体" w:cs="宋体"/>
          <w:spacing w:val="-47"/>
          <w:sz w:val="32"/>
          <w:szCs w:val="32"/>
        </w:rPr>
        <w:t xml:space="preserve"> </w:t>
      </w:r>
      <w:r>
        <w:rPr>
          <w:rFonts w:ascii="Times New Roman" w:hAnsi="Times New Roman" w:eastAsia="Times New Roman" w:cs="Times New Roman"/>
          <w:spacing w:val="-5"/>
          <w:sz w:val="32"/>
          <w:szCs w:val="32"/>
        </w:rPr>
        <w:t>“</w:t>
      </w:r>
      <w:r>
        <w:rPr>
          <w:rFonts w:ascii="宋体" w:hAnsi="宋体" w:eastAsia="宋体" w:cs="宋体"/>
          <w:spacing w:val="-5"/>
          <w:sz w:val="32"/>
          <w:szCs w:val="32"/>
        </w:rPr>
        <w:t>十四五</w:t>
      </w:r>
      <w:r>
        <w:rPr>
          <w:rFonts w:ascii="Times New Roman" w:hAnsi="Times New Roman" w:eastAsia="Times New Roman" w:cs="Times New Roman"/>
          <w:spacing w:val="-5"/>
          <w:sz w:val="32"/>
          <w:szCs w:val="32"/>
        </w:rPr>
        <w:t>”</w:t>
      </w:r>
      <w:r>
        <w:rPr>
          <w:rFonts w:ascii="宋体" w:hAnsi="宋体" w:eastAsia="宋体" w:cs="宋体"/>
          <w:spacing w:val="-5"/>
          <w:sz w:val="32"/>
          <w:szCs w:val="32"/>
        </w:rPr>
        <w:t>期间</w:t>
      </w:r>
    </w:p>
    <w:p>
      <w:pPr>
        <w:spacing w:before="1" w:line="199" w:lineRule="auto"/>
        <w:ind w:left="8"/>
        <w:rPr>
          <w:rFonts w:ascii="宋体" w:hAnsi="宋体" w:eastAsia="宋体" w:cs="宋体"/>
          <w:sz w:val="32"/>
          <w:szCs w:val="32"/>
        </w:rPr>
      </w:pPr>
      <w:r>
        <w:rPr>
          <w:rFonts w:ascii="宋体" w:hAnsi="宋体" w:eastAsia="宋体" w:cs="宋体"/>
          <w:spacing w:val="-2"/>
          <w:sz w:val="32"/>
          <w:szCs w:val="32"/>
        </w:rPr>
        <w:t>年均增长率</w:t>
      </w:r>
      <w:r>
        <w:rPr>
          <w:rFonts w:ascii="宋体" w:hAnsi="宋体" w:eastAsia="宋体" w:cs="宋体"/>
          <w:spacing w:val="-70"/>
          <w:sz w:val="32"/>
          <w:szCs w:val="32"/>
        </w:rPr>
        <w:t xml:space="preserve"> </w:t>
      </w:r>
      <w:r>
        <w:rPr>
          <w:rFonts w:ascii="Times New Roman" w:hAnsi="Times New Roman" w:eastAsia="Times New Roman" w:cs="Times New Roman"/>
          <w:spacing w:val="-2"/>
          <w:sz w:val="32"/>
          <w:szCs w:val="32"/>
        </w:rPr>
        <w:t>7.91%</w:t>
      </w:r>
      <w:r>
        <w:rPr>
          <w:rFonts w:ascii="宋体" w:hAnsi="宋体" w:eastAsia="宋体" w:cs="宋体"/>
          <w:spacing w:val="-2"/>
          <w:sz w:val="32"/>
          <w:szCs w:val="32"/>
        </w:rPr>
        <w:t>。</w:t>
      </w:r>
    </w:p>
    <w:p>
      <w:pPr>
        <w:pStyle w:val="2"/>
        <w:spacing w:line="14" w:lineRule="auto"/>
        <w:rPr>
          <w:sz w:val="2"/>
        </w:rPr>
      </w:pPr>
      <w:r>
        <w:rPr>
          <w:sz w:val="2"/>
          <w:szCs w:val="2"/>
        </w:rPr>
        <w:br w:type="column"/>
      </w:r>
    </w:p>
    <w:p>
      <w:pPr>
        <w:spacing w:before="62" w:line="225" w:lineRule="auto"/>
        <w:ind w:left="1118"/>
        <w:rPr>
          <w:rFonts w:ascii="宋体" w:hAnsi="宋体" w:eastAsia="宋体" w:cs="宋体"/>
          <w:sz w:val="27"/>
          <w:szCs w:val="27"/>
        </w:rPr>
      </w:pPr>
      <w:r>
        <w:rPr>
          <w:rFonts w:ascii="宋体" w:hAnsi="宋体" w:eastAsia="宋体" w:cs="宋体"/>
          <w:b/>
          <w:bCs/>
          <w:spacing w:val="4"/>
          <w:sz w:val="27"/>
          <w:szCs w:val="27"/>
        </w:rPr>
        <w:t>表</w:t>
      </w:r>
      <w:r>
        <w:rPr>
          <w:rFonts w:ascii="宋体" w:hAnsi="宋体" w:eastAsia="宋体" w:cs="宋体"/>
          <w:spacing w:val="-36"/>
          <w:sz w:val="27"/>
          <w:szCs w:val="27"/>
        </w:rPr>
        <w:t xml:space="preserve"> </w:t>
      </w:r>
      <w:r>
        <w:rPr>
          <w:rFonts w:ascii="Times New Roman" w:hAnsi="Times New Roman" w:eastAsia="Times New Roman" w:cs="Times New Roman"/>
          <w:b/>
          <w:bCs/>
          <w:spacing w:val="4"/>
          <w:sz w:val="27"/>
          <w:szCs w:val="27"/>
        </w:rPr>
        <w:t xml:space="preserve">5-7 </w:t>
      </w:r>
      <w:r>
        <w:rPr>
          <w:rFonts w:ascii="宋体" w:hAnsi="宋体" w:eastAsia="宋体" w:cs="宋体"/>
          <w:b/>
          <w:bCs/>
          <w:spacing w:val="4"/>
          <w:sz w:val="27"/>
          <w:szCs w:val="27"/>
        </w:rPr>
        <w:t>云和县</w:t>
      </w:r>
      <w:r>
        <w:rPr>
          <w:rFonts w:ascii="宋体" w:hAnsi="宋体" w:eastAsia="宋体" w:cs="宋体"/>
          <w:spacing w:val="-52"/>
          <w:sz w:val="27"/>
          <w:szCs w:val="27"/>
        </w:rPr>
        <w:t xml:space="preserve"> </w:t>
      </w:r>
      <w:r>
        <w:rPr>
          <w:rFonts w:ascii="Times New Roman" w:hAnsi="Times New Roman" w:eastAsia="Times New Roman" w:cs="Times New Roman"/>
          <w:b/>
          <w:bCs/>
          <w:spacing w:val="4"/>
          <w:sz w:val="27"/>
          <w:szCs w:val="27"/>
        </w:rPr>
        <w:t xml:space="preserve">2021-2025 </w:t>
      </w:r>
      <w:r>
        <w:rPr>
          <w:rFonts w:ascii="宋体" w:hAnsi="宋体" w:eastAsia="宋体" w:cs="宋体"/>
          <w:b/>
          <w:bCs/>
          <w:spacing w:val="4"/>
          <w:sz w:val="27"/>
          <w:szCs w:val="27"/>
        </w:rPr>
        <w:t>年各类型机动车保有量预测（单位：辆）</w:t>
      </w:r>
    </w:p>
    <w:p>
      <w:pPr>
        <w:spacing w:line="170" w:lineRule="exact"/>
      </w:pPr>
    </w:p>
    <w:tbl>
      <w:tblPr>
        <w:tblStyle w:val="5"/>
        <w:tblW w:w="1024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10"/>
        <w:gridCol w:w="835"/>
        <w:gridCol w:w="835"/>
        <w:gridCol w:w="835"/>
        <w:gridCol w:w="835"/>
        <w:gridCol w:w="835"/>
        <w:gridCol w:w="840"/>
        <w:gridCol w:w="835"/>
        <w:gridCol w:w="834"/>
        <w:gridCol w:w="835"/>
        <w:gridCol w:w="8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1910" w:type="dxa"/>
            <w:shd w:val="clear" w:color="auto" w:fill="A5A5A5"/>
            <w:vAlign w:val="top"/>
          </w:tcPr>
          <w:p>
            <w:pPr>
              <w:spacing w:line="274" w:lineRule="auto"/>
              <w:rPr>
                <w:rFonts w:ascii="Arial"/>
                <w:sz w:val="21"/>
              </w:rPr>
            </w:pPr>
          </w:p>
          <w:p>
            <w:pPr>
              <w:spacing w:before="78" w:line="220" w:lineRule="auto"/>
              <w:ind w:left="476"/>
              <w:rPr>
                <w:rFonts w:ascii="宋体" w:hAnsi="宋体" w:eastAsia="宋体" w:cs="宋体"/>
                <w:sz w:val="24"/>
                <w:szCs w:val="24"/>
              </w:rPr>
            </w:pPr>
            <w:r>
              <w:rPr>
                <w:rFonts w:ascii="宋体" w:hAnsi="宋体" w:eastAsia="宋体" w:cs="宋体"/>
                <w:b/>
                <w:bCs/>
                <w:color w:val="FFFFFF"/>
                <w:spacing w:val="-5"/>
                <w:sz w:val="24"/>
                <w:szCs w:val="24"/>
              </w:rPr>
              <w:t>车辆类型</w:t>
            </w:r>
          </w:p>
        </w:tc>
        <w:tc>
          <w:tcPr>
            <w:tcW w:w="835" w:type="dxa"/>
            <w:shd w:val="clear" w:color="auto" w:fill="A5A5A5"/>
            <w:vAlign w:val="top"/>
          </w:tcPr>
          <w:p>
            <w:pPr>
              <w:spacing w:before="201"/>
              <w:ind w:left="178"/>
              <w:rPr>
                <w:rFonts w:ascii="宋体" w:hAnsi="宋体" w:eastAsia="宋体" w:cs="宋体"/>
                <w:sz w:val="24"/>
                <w:szCs w:val="24"/>
              </w:rPr>
            </w:pPr>
            <w:r>
              <w:rPr>
                <w:rFonts w:ascii="宋体" w:hAnsi="宋体" w:eastAsia="宋体" w:cs="宋体"/>
                <w:b/>
                <w:bCs/>
                <w:color w:val="FFFFFF"/>
                <w:spacing w:val="-6"/>
                <w:sz w:val="24"/>
                <w:szCs w:val="24"/>
              </w:rPr>
              <w:t>私家</w:t>
            </w:r>
          </w:p>
          <w:p>
            <w:pPr>
              <w:spacing w:line="219" w:lineRule="auto"/>
              <w:ind w:left="299"/>
              <w:rPr>
                <w:rFonts w:ascii="宋体" w:hAnsi="宋体" w:eastAsia="宋体" w:cs="宋体"/>
                <w:sz w:val="24"/>
                <w:szCs w:val="24"/>
              </w:rPr>
            </w:pPr>
            <w:r>
              <w:rPr>
                <w:rFonts w:ascii="宋体" w:hAnsi="宋体" w:eastAsia="宋体" w:cs="宋体"/>
                <w:b/>
                <w:bCs/>
                <w:color w:val="FFFFFF"/>
                <w:spacing w:val="-3"/>
                <w:sz w:val="24"/>
                <w:szCs w:val="24"/>
              </w:rPr>
              <w:t>车</w:t>
            </w:r>
          </w:p>
        </w:tc>
        <w:tc>
          <w:tcPr>
            <w:tcW w:w="835" w:type="dxa"/>
            <w:shd w:val="clear" w:color="auto" w:fill="A5A5A5"/>
            <w:vAlign w:val="top"/>
          </w:tcPr>
          <w:p>
            <w:pPr>
              <w:spacing w:before="201"/>
              <w:ind w:left="178"/>
              <w:rPr>
                <w:rFonts w:ascii="宋体" w:hAnsi="宋体" w:eastAsia="宋体" w:cs="宋体"/>
                <w:sz w:val="24"/>
                <w:szCs w:val="24"/>
              </w:rPr>
            </w:pPr>
            <w:r>
              <w:rPr>
                <w:rFonts w:ascii="宋体" w:hAnsi="宋体" w:eastAsia="宋体" w:cs="宋体"/>
                <w:b/>
                <w:bCs/>
                <w:color w:val="FFFFFF"/>
                <w:spacing w:val="-5"/>
                <w:sz w:val="24"/>
                <w:szCs w:val="24"/>
              </w:rPr>
              <w:t>环卫</w:t>
            </w:r>
          </w:p>
          <w:p>
            <w:pPr>
              <w:spacing w:line="219" w:lineRule="auto"/>
              <w:ind w:left="300"/>
              <w:rPr>
                <w:rFonts w:ascii="宋体" w:hAnsi="宋体" w:eastAsia="宋体" w:cs="宋体"/>
                <w:sz w:val="24"/>
                <w:szCs w:val="24"/>
              </w:rPr>
            </w:pPr>
            <w:r>
              <w:rPr>
                <w:rFonts w:ascii="宋体" w:hAnsi="宋体" w:eastAsia="宋体" w:cs="宋体"/>
                <w:b/>
                <w:bCs/>
                <w:color w:val="FFFFFF"/>
                <w:spacing w:val="-3"/>
                <w:sz w:val="24"/>
                <w:szCs w:val="24"/>
              </w:rPr>
              <w:t>车</w:t>
            </w:r>
          </w:p>
        </w:tc>
        <w:tc>
          <w:tcPr>
            <w:tcW w:w="835" w:type="dxa"/>
            <w:shd w:val="clear" w:color="auto" w:fill="A5A5A5"/>
            <w:vAlign w:val="top"/>
          </w:tcPr>
          <w:p>
            <w:pPr>
              <w:spacing w:before="201"/>
              <w:ind w:left="199"/>
              <w:rPr>
                <w:rFonts w:ascii="宋体" w:hAnsi="宋体" w:eastAsia="宋体" w:cs="宋体"/>
                <w:sz w:val="24"/>
                <w:szCs w:val="24"/>
              </w:rPr>
            </w:pPr>
            <w:r>
              <w:rPr>
                <w:rFonts w:ascii="宋体" w:hAnsi="宋体" w:eastAsia="宋体" w:cs="宋体"/>
                <w:b/>
                <w:bCs/>
                <w:color w:val="FFFFFF"/>
                <w:spacing w:val="-11"/>
                <w:sz w:val="24"/>
                <w:szCs w:val="24"/>
              </w:rPr>
              <w:t>出租</w:t>
            </w:r>
          </w:p>
          <w:p>
            <w:pPr>
              <w:spacing w:line="219" w:lineRule="auto"/>
              <w:ind w:left="300"/>
              <w:rPr>
                <w:rFonts w:ascii="宋体" w:hAnsi="宋体" w:eastAsia="宋体" w:cs="宋体"/>
                <w:sz w:val="24"/>
                <w:szCs w:val="24"/>
              </w:rPr>
            </w:pPr>
            <w:r>
              <w:rPr>
                <w:rFonts w:ascii="宋体" w:hAnsi="宋体" w:eastAsia="宋体" w:cs="宋体"/>
                <w:b/>
                <w:bCs/>
                <w:color w:val="FFFFFF"/>
                <w:spacing w:val="-3"/>
                <w:sz w:val="24"/>
                <w:szCs w:val="24"/>
              </w:rPr>
              <w:t>车</w:t>
            </w:r>
          </w:p>
        </w:tc>
        <w:tc>
          <w:tcPr>
            <w:tcW w:w="835" w:type="dxa"/>
            <w:shd w:val="clear" w:color="auto" w:fill="A5A5A5"/>
            <w:vAlign w:val="top"/>
          </w:tcPr>
          <w:p>
            <w:pPr>
              <w:spacing w:before="201"/>
              <w:ind w:left="179"/>
              <w:rPr>
                <w:rFonts w:ascii="宋体" w:hAnsi="宋体" w:eastAsia="宋体" w:cs="宋体"/>
                <w:sz w:val="24"/>
                <w:szCs w:val="24"/>
              </w:rPr>
            </w:pPr>
            <w:r>
              <w:rPr>
                <w:rFonts w:ascii="宋体" w:hAnsi="宋体" w:eastAsia="宋体" w:cs="宋体"/>
                <w:b/>
                <w:bCs/>
                <w:color w:val="FFFFFF"/>
                <w:spacing w:val="-5"/>
                <w:sz w:val="24"/>
                <w:szCs w:val="24"/>
              </w:rPr>
              <w:t>物流</w:t>
            </w:r>
          </w:p>
          <w:p>
            <w:pPr>
              <w:spacing w:line="219" w:lineRule="auto"/>
              <w:ind w:left="301"/>
              <w:rPr>
                <w:rFonts w:ascii="宋体" w:hAnsi="宋体" w:eastAsia="宋体" w:cs="宋体"/>
                <w:sz w:val="24"/>
                <w:szCs w:val="24"/>
              </w:rPr>
            </w:pPr>
            <w:r>
              <w:rPr>
                <w:rFonts w:ascii="宋体" w:hAnsi="宋体" w:eastAsia="宋体" w:cs="宋体"/>
                <w:b/>
                <w:bCs/>
                <w:color w:val="FFFFFF"/>
                <w:spacing w:val="-3"/>
                <w:sz w:val="24"/>
                <w:szCs w:val="24"/>
              </w:rPr>
              <w:t>车</w:t>
            </w:r>
          </w:p>
        </w:tc>
        <w:tc>
          <w:tcPr>
            <w:tcW w:w="835" w:type="dxa"/>
            <w:shd w:val="clear" w:color="auto" w:fill="A5A5A5"/>
            <w:vAlign w:val="top"/>
          </w:tcPr>
          <w:p>
            <w:pPr>
              <w:spacing w:before="201"/>
              <w:ind w:left="198"/>
              <w:rPr>
                <w:rFonts w:ascii="宋体" w:hAnsi="宋体" w:eastAsia="宋体" w:cs="宋体"/>
                <w:sz w:val="24"/>
                <w:szCs w:val="24"/>
              </w:rPr>
            </w:pPr>
            <w:r>
              <w:rPr>
                <w:rFonts w:ascii="宋体" w:hAnsi="宋体" w:eastAsia="宋体" w:cs="宋体"/>
                <w:b/>
                <w:bCs/>
                <w:color w:val="FFFFFF"/>
                <w:spacing w:val="-10"/>
                <w:sz w:val="24"/>
                <w:szCs w:val="24"/>
              </w:rPr>
              <w:t>网约</w:t>
            </w:r>
          </w:p>
          <w:p>
            <w:pPr>
              <w:spacing w:line="219" w:lineRule="auto"/>
              <w:ind w:left="301"/>
              <w:rPr>
                <w:rFonts w:ascii="宋体" w:hAnsi="宋体" w:eastAsia="宋体" w:cs="宋体"/>
                <w:sz w:val="24"/>
                <w:szCs w:val="24"/>
              </w:rPr>
            </w:pPr>
            <w:r>
              <w:rPr>
                <w:rFonts w:ascii="宋体" w:hAnsi="宋体" w:eastAsia="宋体" w:cs="宋体"/>
                <w:b/>
                <w:bCs/>
                <w:color w:val="FFFFFF"/>
                <w:spacing w:val="-3"/>
                <w:sz w:val="24"/>
                <w:szCs w:val="24"/>
              </w:rPr>
              <w:t>车</w:t>
            </w:r>
          </w:p>
        </w:tc>
        <w:tc>
          <w:tcPr>
            <w:tcW w:w="840" w:type="dxa"/>
            <w:shd w:val="clear" w:color="auto" w:fill="A5A5A5"/>
            <w:vAlign w:val="top"/>
          </w:tcPr>
          <w:p>
            <w:pPr>
              <w:spacing w:before="201"/>
              <w:ind w:left="187"/>
              <w:rPr>
                <w:rFonts w:ascii="宋体" w:hAnsi="宋体" w:eastAsia="宋体" w:cs="宋体"/>
                <w:sz w:val="24"/>
                <w:szCs w:val="24"/>
              </w:rPr>
            </w:pPr>
            <w:r>
              <w:rPr>
                <w:rFonts w:ascii="宋体" w:hAnsi="宋体" w:eastAsia="宋体" w:cs="宋体"/>
                <w:b/>
                <w:bCs/>
                <w:color w:val="FFFFFF"/>
                <w:spacing w:val="-7"/>
                <w:sz w:val="24"/>
                <w:szCs w:val="24"/>
              </w:rPr>
              <w:t>公务</w:t>
            </w:r>
          </w:p>
          <w:p>
            <w:pPr>
              <w:spacing w:line="219" w:lineRule="auto"/>
              <w:ind w:left="301"/>
              <w:rPr>
                <w:rFonts w:ascii="宋体" w:hAnsi="宋体" w:eastAsia="宋体" w:cs="宋体"/>
                <w:sz w:val="24"/>
                <w:szCs w:val="24"/>
              </w:rPr>
            </w:pPr>
            <w:r>
              <w:rPr>
                <w:rFonts w:ascii="宋体" w:hAnsi="宋体" w:eastAsia="宋体" w:cs="宋体"/>
                <w:b/>
                <w:bCs/>
                <w:color w:val="FFFFFF"/>
                <w:spacing w:val="-3"/>
                <w:sz w:val="24"/>
                <w:szCs w:val="24"/>
              </w:rPr>
              <w:t>车</w:t>
            </w:r>
          </w:p>
        </w:tc>
        <w:tc>
          <w:tcPr>
            <w:tcW w:w="835" w:type="dxa"/>
            <w:shd w:val="clear" w:color="auto" w:fill="A5A5A5"/>
            <w:vAlign w:val="top"/>
          </w:tcPr>
          <w:p>
            <w:pPr>
              <w:spacing w:before="201"/>
              <w:ind w:left="187"/>
              <w:rPr>
                <w:rFonts w:ascii="宋体" w:hAnsi="宋体" w:eastAsia="宋体" w:cs="宋体"/>
                <w:sz w:val="24"/>
                <w:szCs w:val="24"/>
              </w:rPr>
            </w:pPr>
            <w:r>
              <w:rPr>
                <w:rFonts w:ascii="宋体" w:hAnsi="宋体" w:eastAsia="宋体" w:cs="宋体"/>
                <w:b/>
                <w:bCs/>
                <w:color w:val="FFFFFF"/>
                <w:spacing w:val="-7"/>
                <w:sz w:val="24"/>
                <w:szCs w:val="24"/>
              </w:rPr>
              <w:t>公交</w:t>
            </w:r>
          </w:p>
          <w:p>
            <w:pPr>
              <w:spacing w:line="219" w:lineRule="auto"/>
              <w:ind w:left="301"/>
              <w:rPr>
                <w:rFonts w:ascii="宋体" w:hAnsi="宋体" w:eastAsia="宋体" w:cs="宋体"/>
                <w:sz w:val="24"/>
                <w:szCs w:val="24"/>
              </w:rPr>
            </w:pPr>
            <w:r>
              <w:rPr>
                <w:rFonts w:ascii="宋体" w:hAnsi="宋体" w:eastAsia="宋体" w:cs="宋体"/>
                <w:b/>
                <w:bCs/>
                <w:color w:val="FFFFFF"/>
                <w:spacing w:val="-3"/>
                <w:sz w:val="24"/>
                <w:szCs w:val="24"/>
              </w:rPr>
              <w:t>车</w:t>
            </w:r>
          </w:p>
        </w:tc>
        <w:tc>
          <w:tcPr>
            <w:tcW w:w="834" w:type="dxa"/>
            <w:shd w:val="clear" w:color="auto" w:fill="A5A5A5"/>
            <w:vAlign w:val="top"/>
          </w:tcPr>
          <w:p>
            <w:pPr>
              <w:spacing w:before="201"/>
              <w:ind w:left="179"/>
              <w:rPr>
                <w:rFonts w:ascii="宋体" w:hAnsi="宋体" w:eastAsia="宋体" w:cs="宋体"/>
                <w:sz w:val="24"/>
                <w:szCs w:val="24"/>
              </w:rPr>
            </w:pPr>
            <w:r>
              <w:rPr>
                <w:rFonts w:ascii="宋体" w:hAnsi="宋体" w:eastAsia="宋体" w:cs="宋体"/>
                <w:b/>
                <w:bCs/>
                <w:color w:val="FFFFFF"/>
                <w:spacing w:val="-5"/>
                <w:sz w:val="24"/>
                <w:szCs w:val="24"/>
              </w:rPr>
              <w:t>旅游</w:t>
            </w:r>
          </w:p>
          <w:p>
            <w:pPr>
              <w:spacing w:line="219" w:lineRule="auto"/>
              <w:ind w:left="302"/>
              <w:rPr>
                <w:rFonts w:ascii="宋体" w:hAnsi="宋体" w:eastAsia="宋体" w:cs="宋体"/>
                <w:sz w:val="24"/>
                <w:szCs w:val="24"/>
              </w:rPr>
            </w:pPr>
            <w:r>
              <w:rPr>
                <w:rFonts w:ascii="宋体" w:hAnsi="宋体" w:eastAsia="宋体" w:cs="宋体"/>
                <w:b/>
                <w:bCs/>
                <w:color w:val="FFFFFF"/>
                <w:spacing w:val="-3"/>
                <w:sz w:val="24"/>
                <w:szCs w:val="24"/>
              </w:rPr>
              <w:t>车</w:t>
            </w:r>
          </w:p>
        </w:tc>
        <w:tc>
          <w:tcPr>
            <w:tcW w:w="835" w:type="dxa"/>
            <w:shd w:val="clear" w:color="auto" w:fill="A5A5A5"/>
            <w:vAlign w:val="top"/>
          </w:tcPr>
          <w:p>
            <w:pPr>
              <w:spacing w:before="43"/>
              <w:ind w:left="188"/>
              <w:rPr>
                <w:rFonts w:ascii="宋体" w:hAnsi="宋体" w:eastAsia="宋体" w:cs="宋体"/>
                <w:sz w:val="24"/>
                <w:szCs w:val="24"/>
              </w:rPr>
            </w:pPr>
            <w:r>
              <w:rPr>
                <w:rFonts w:ascii="宋体" w:hAnsi="宋体" w:eastAsia="宋体" w:cs="宋体"/>
                <w:b/>
                <w:bCs/>
                <w:color w:val="FFFFFF"/>
                <w:spacing w:val="-7"/>
                <w:sz w:val="24"/>
                <w:szCs w:val="24"/>
              </w:rPr>
              <w:t>公路</w:t>
            </w:r>
          </w:p>
          <w:p>
            <w:pPr>
              <w:spacing w:line="220" w:lineRule="auto"/>
              <w:ind w:left="183"/>
              <w:rPr>
                <w:rFonts w:ascii="宋体" w:hAnsi="宋体" w:eastAsia="宋体" w:cs="宋体"/>
                <w:sz w:val="24"/>
                <w:szCs w:val="24"/>
              </w:rPr>
            </w:pPr>
            <w:r>
              <w:rPr>
                <w:rFonts w:ascii="宋体" w:hAnsi="宋体" w:eastAsia="宋体" w:cs="宋体"/>
                <w:b/>
                <w:bCs/>
                <w:color w:val="FFFFFF"/>
                <w:spacing w:val="-6"/>
                <w:sz w:val="24"/>
                <w:szCs w:val="24"/>
              </w:rPr>
              <w:t>客运</w:t>
            </w:r>
          </w:p>
          <w:p>
            <w:pPr>
              <w:spacing w:before="26" w:line="204" w:lineRule="auto"/>
              <w:ind w:left="303"/>
              <w:rPr>
                <w:rFonts w:ascii="宋体" w:hAnsi="宋体" w:eastAsia="宋体" w:cs="宋体"/>
                <w:sz w:val="24"/>
                <w:szCs w:val="24"/>
              </w:rPr>
            </w:pPr>
            <w:r>
              <w:rPr>
                <w:rFonts w:ascii="宋体" w:hAnsi="宋体" w:eastAsia="宋体" w:cs="宋体"/>
                <w:b/>
                <w:bCs/>
                <w:color w:val="FFFFFF"/>
                <w:spacing w:val="-3"/>
                <w:sz w:val="24"/>
                <w:szCs w:val="24"/>
              </w:rPr>
              <w:t>车</w:t>
            </w:r>
          </w:p>
        </w:tc>
        <w:tc>
          <w:tcPr>
            <w:tcW w:w="820" w:type="dxa"/>
            <w:shd w:val="clear" w:color="auto" w:fill="A5A5A5"/>
            <w:vAlign w:val="top"/>
          </w:tcPr>
          <w:p>
            <w:pPr>
              <w:spacing w:line="275" w:lineRule="auto"/>
              <w:rPr>
                <w:rFonts w:ascii="Arial"/>
                <w:sz w:val="21"/>
              </w:rPr>
            </w:pPr>
          </w:p>
          <w:p>
            <w:pPr>
              <w:spacing w:before="78" w:line="221" w:lineRule="auto"/>
              <w:ind w:left="173"/>
              <w:rPr>
                <w:rFonts w:ascii="宋体" w:hAnsi="宋体" w:eastAsia="宋体" w:cs="宋体"/>
                <w:sz w:val="24"/>
                <w:szCs w:val="24"/>
              </w:rPr>
            </w:pPr>
            <w:r>
              <w:rPr>
                <w:rFonts w:ascii="宋体" w:hAnsi="宋体" w:eastAsia="宋体" w:cs="宋体"/>
                <w:b/>
                <w:bCs/>
                <w:color w:val="FFFFFF"/>
                <w:spacing w:val="-6"/>
                <w:sz w:val="24"/>
                <w:szCs w:val="24"/>
              </w:rPr>
              <w:t>合计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910" w:type="dxa"/>
            <w:vAlign w:val="top"/>
          </w:tcPr>
          <w:p>
            <w:pPr>
              <w:spacing w:before="60" w:line="184" w:lineRule="auto"/>
              <w:ind w:left="711"/>
              <w:rPr>
                <w:rFonts w:ascii="Times New Roman" w:hAnsi="Times New Roman" w:eastAsia="Times New Roman" w:cs="Times New Roman"/>
                <w:sz w:val="24"/>
                <w:szCs w:val="24"/>
              </w:rPr>
            </w:pPr>
            <w:r>
              <w:rPr>
                <w:rFonts w:ascii="Times New Roman" w:hAnsi="Times New Roman" w:eastAsia="Times New Roman" w:cs="Times New Roman"/>
                <w:b/>
                <w:bCs/>
                <w:spacing w:val="-2"/>
                <w:sz w:val="24"/>
                <w:szCs w:val="24"/>
              </w:rPr>
              <w:t>2021</w:t>
            </w:r>
          </w:p>
        </w:tc>
        <w:tc>
          <w:tcPr>
            <w:tcW w:w="835" w:type="dxa"/>
            <w:vAlign w:val="top"/>
          </w:tcPr>
          <w:p>
            <w:pPr>
              <w:spacing w:before="60" w:line="184" w:lineRule="auto"/>
              <w:ind w:left="11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24254</w:t>
            </w:r>
          </w:p>
        </w:tc>
        <w:tc>
          <w:tcPr>
            <w:tcW w:w="835" w:type="dxa"/>
            <w:vAlign w:val="top"/>
          </w:tcPr>
          <w:p>
            <w:pPr>
              <w:spacing w:before="60" w:line="184" w:lineRule="auto"/>
              <w:ind w:left="29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67</w:t>
            </w:r>
          </w:p>
        </w:tc>
        <w:tc>
          <w:tcPr>
            <w:tcW w:w="835" w:type="dxa"/>
            <w:vAlign w:val="top"/>
          </w:tcPr>
          <w:p>
            <w:pPr>
              <w:spacing w:before="60" w:line="184" w:lineRule="auto"/>
              <w:ind w:left="29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24</w:t>
            </w:r>
          </w:p>
        </w:tc>
        <w:tc>
          <w:tcPr>
            <w:tcW w:w="835" w:type="dxa"/>
            <w:vAlign w:val="top"/>
          </w:tcPr>
          <w:p>
            <w:pPr>
              <w:spacing w:before="60" w:line="184" w:lineRule="auto"/>
              <w:ind w:left="23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252</w:t>
            </w:r>
          </w:p>
        </w:tc>
        <w:tc>
          <w:tcPr>
            <w:tcW w:w="835" w:type="dxa"/>
            <w:vAlign w:val="top"/>
          </w:tcPr>
          <w:p>
            <w:pPr>
              <w:spacing w:before="60" w:line="184" w:lineRule="auto"/>
              <w:ind w:left="29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22</w:t>
            </w:r>
          </w:p>
        </w:tc>
        <w:tc>
          <w:tcPr>
            <w:tcW w:w="840" w:type="dxa"/>
            <w:vAlign w:val="top"/>
          </w:tcPr>
          <w:p>
            <w:pPr>
              <w:spacing w:before="60" w:line="184" w:lineRule="auto"/>
              <w:ind w:left="260"/>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173</w:t>
            </w:r>
          </w:p>
        </w:tc>
        <w:tc>
          <w:tcPr>
            <w:tcW w:w="835" w:type="dxa"/>
            <w:vAlign w:val="top"/>
          </w:tcPr>
          <w:p>
            <w:pPr>
              <w:spacing w:before="60" w:line="184" w:lineRule="auto"/>
              <w:ind w:left="29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w:t>
            </w:r>
          </w:p>
        </w:tc>
        <w:tc>
          <w:tcPr>
            <w:tcW w:w="834" w:type="dxa"/>
            <w:vAlign w:val="top"/>
          </w:tcPr>
          <w:p>
            <w:pPr>
              <w:spacing w:before="63" w:line="181" w:lineRule="auto"/>
              <w:ind w:left="364"/>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835" w:type="dxa"/>
            <w:vAlign w:val="top"/>
          </w:tcPr>
          <w:p>
            <w:pPr>
              <w:spacing w:before="60" w:line="184" w:lineRule="auto"/>
              <w:ind w:left="30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52</w:t>
            </w:r>
          </w:p>
        </w:tc>
        <w:tc>
          <w:tcPr>
            <w:tcW w:w="820" w:type="dxa"/>
            <w:vAlign w:val="top"/>
          </w:tcPr>
          <w:p>
            <w:pPr>
              <w:spacing w:before="60" w:line="184" w:lineRule="auto"/>
              <w:ind w:left="11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24877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910" w:type="dxa"/>
            <w:vAlign w:val="top"/>
          </w:tcPr>
          <w:p>
            <w:pPr>
              <w:spacing w:before="62" w:line="179" w:lineRule="auto"/>
              <w:ind w:left="711"/>
              <w:rPr>
                <w:rFonts w:ascii="Times New Roman" w:hAnsi="Times New Roman" w:eastAsia="Times New Roman" w:cs="Times New Roman"/>
                <w:sz w:val="24"/>
                <w:szCs w:val="24"/>
              </w:rPr>
            </w:pPr>
            <w:r>
              <w:rPr>
                <w:rFonts w:ascii="Times New Roman" w:hAnsi="Times New Roman" w:eastAsia="Times New Roman" w:cs="Times New Roman"/>
                <w:b/>
                <w:bCs/>
                <w:spacing w:val="-2"/>
                <w:sz w:val="24"/>
                <w:szCs w:val="24"/>
              </w:rPr>
              <w:t>2025</w:t>
            </w:r>
          </w:p>
        </w:tc>
        <w:tc>
          <w:tcPr>
            <w:tcW w:w="835" w:type="dxa"/>
            <w:vAlign w:val="top"/>
          </w:tcPr>
          <w:p>
            <w:pPr>
              <w:spacing w:before="62" w:line="179" w:lineRule="auto"/>
              <w:ind w:left="12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32997</w:t>
            </w:r>
          </w:p>
        </w:tc>
        <w:tc>
          <w:tcPr>
            <w:tcW w:w="835" w:type="dxa"/>
            <w:vAlign w:val="top"/>
          </w:tcPr>
          <w:p>
            <w:pPr>
              <w:spacing w:before="62" w:line="179" w:lineRule="auto"/>
              <w:ind w:left="303"/>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85</w:t>
            </w:r>
          </w:p>
        </w:tc>
        <w:tc>
          <w:tcPr>
            <w:tcW w:w="835" w:type="dxa"/>
            <w:vAlign w:val="top"/>
          </w:tcPr>
          <w:p>
            <w:pPr>
              <w:spacing w:before="62" w:line="179" w:lineRule="auto"/>
              <w:ind w:left="29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24</w:t>
            </w:r>
          </w:p>
        </w:tc>
        <w:tc>
          <w:tcPr>
            <w:tcW w:w="835" w:type="dxa"/>
            <w:vAlign w:val="top"/>
          </w:tcPr>
          <w:p>
            <w:pPr>
              <w:spacing w:before="62" w:line="179" w:lineRule="auto"/>
              <w:ind w:left="23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284</w:t>
            </w:r>
          </w:p>
        </w:tc>
        <w:tc>
          <w:tcPr>
            <w:tcW w:w="835" w:type="dxa"/>
            <w:vAlign w:val="top"/>
          </w:tcPr>
          <w:p>
            <w:pPr>
              <w:spacing w:before="62" w:line="179" w:lineRule="auto"/>
              <w:ind w:left="30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69</w:t>
            </w:r>
          </w:p>
        </w:tc>
        <w:tc>
          <w:tcPr>
            <w:tcW w:w="840" w:type="dxa"/>
            <w:vAlign w:val="top"/>
          </w:tcPr>
          <w:p>
            <w:pPr>
              <w:spacing w:before="62" w:line="179" w:lineRule="auto"/>
              <w:ind w:left="260"/>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175</w:t>
            </w:r>
          </w:p>
        </w:tc>
        <w:tc>
          <w:tcPr>
            <w:tcW w:w="835" w:type="dxa"/>
            <w:vAlign w:val="top"/>
          </w:tcPr>
          <w:p>
            <w:pPr>
              <w:spacing w:before="62" w:line="179" w:lineRule="auto"/>
              <w:ind w:left="30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38</w:t>
            </w:r>
          </w:p>
        </w:tc>
        <w:tc>
          <w:tcPr>
            <w:tcW w:w="834" w:type="dxa"/>
            <w:vAlign w:val="top"/>
          </w:tcPr>
          <w:p>
            <w:pPr>
              <w:spacing w:before="62" w:line="179" w:lineRule="auto"/>
              <w:ind w:left="318"/>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10</w:t>
            </w:r>
          </w:p>
        </w:tc>
        <w:tc>
          <w:tcPr>
            <w:tcW w:w="835" w:type="dxa"/>
            <w:vAlign w:val="top"/>
          </w:tcPr>
          <w:p>
            <w:pPr>
              <w:spacing w:before="62" w:line="179" w:lineRule="auto"/>
              <w:ind w:left="30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52</w:t>
            </w:r>
          </w:p>
        </w:tc>
        <w:tc>
          <w:tcPr>
            <w:tcW w:w="820" w:type="dxa"/>
            <w:vAlign w:val="top"/>
          </w:tcPr>
          <w:p>
            <w:pPr>
              <w:spacing w:before="62" w:line="179" w:lineRule="auto"/>
              <w:ind w:left="11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33734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910" w:type="dxa"/>
            <w:vAlign w:val="top"/>
          </w:tcPr>
          <w:p>
            <w:pPr>
              <w:spacing w:before="42" w:line="223" w:lineRule="auto"/>
              <w:ind w:left="234" w:right="234" w:hanging="60"/>
              <w:rPr>
                <w:rFonts w:ascii="宋体" w:hAnsi="宋体" w:eastAsia="宋体" w:cs="宋体"/>
                <w:sz w:val="24"/>
                <w:szCs w:val="24"/>
              </w:rPr>
            </w:pPr>
            <w:r>
              <w:rPr>
                <w:rFonts w:ascii="Times New Roman" w:hAnsi="Times New Roman" w:eastAsia="Times New Roman" w:cs="Times New Roman"/>
                <w:b/>
                <w:bCs/>
                <w:spacing w:val="6"/>
                <w:sz w:val="24"/>
                <w:szCs w:val="24"/>
              </w:rPr>
              <w:t>“</w:t>
            </w:r>
            <w:r>
              <w:rPr>
                <w:rFonts w:ascii="宋体" w:hAnsi="宋体" w:eastAsia="宋体" w:cs="宋体"/>
                <w:b/>
                <w:bCs/>
                <w:spacing w:val="6"/>
                <w:sz w:val="24"/>
                <w:szCs w:val="24"/>
              </w:rPr>
              <w:t>十四五</w:t>
            </w:r>
            <w:r>
              <w:rPr>
                <w:rFonts w:ascii="Times New Roman" w:hAnsi="Times New Roman" w:eastAsia="Times New Roman" w:cs="Times New Roman"/>
                <w:b/>
                <w:bCs/>
                <w:spacing w:val="6"/>
                <w:sz w:val="24"/>
                <w:szCs w:val="24"/>
              </w:rPr>
              <w:t>”</w:t>
            </w:r>
            <w:r>
              <w:rPr>
                <w:rFonts w:ascii="宋体" w:hAnsi="宋体" w:eastAsia="宋体" w:cs="宋体"/>
                <w:b/>
                <w:bCs/>
                <w:spacing w:val="6"/>
                <w:sz w:val="24"/>
                <w:szCs w:val="24"/>
              </w:rPr>
              <w:t>年均</w:t>
            </w:r>
            <w:r>
              <w:rPr>
                <w:rFonts w:ascii="宋体" w:hAnsi="宋体" w:eastAsia="宋体" w:cs="宋体"/>
                <w:sz w:val="24"/>
                <w:szCs w:val="24"/>
              </w:rPr>
              <w:t xml:space="preserve"> </w:t>
            </w:r>
            <w:r>
              <w:rPr>
                <w:rFonts w:ascii="宋体" w:hAnsi="宋体" w:eastAsia="宋体" w:cs="宋体"/>
                <w:b/>
                <w:bCs/>
                <w:spacing w:val="-6"/>
                <w:sz w:val="24"/>
                <w:szCs w:val="24"/>
              </w:rPr>
              <w:t>增长率（</w:t>
            </w:r>
            <w:r>
              <w:rPr>
                <w:rFonts w:ascii="Times New Roman" w:hAnsi="Times New Roman" w:eastAsia="Times New Roman" w:cs="Times New Roman"/>
                <w:b/>
                <w:bCs/>
                <w:spacing w:val="-6"/>
                <w:sz w:val="24"/>
                <w:szCs w:val="24"/>
              </w:rPr>
              <w:t>%</w:t>
            </w:r>
            <w:r>
              <w:rPr>
                <w:rFonts w:ascii="宋体" w:hAnsi="宋体" w:eastAsia="宋体" w:cs="宋体"/>
                <w:b/>
                <w:bCs/>
                <w:spacing w:val="-6"/>
                <w:sz w:val="24"/>
                <w:szCs w:val="24"/>
              </w:rPr>
              <w:t>）</w:t>
            </w:r>
          </w:p>
        </w:tc>
        <w:tc>
          <w:tcPr>
            <w:tcW w:w="835" w:type="dxa"/>
            <w:vAlign w:val="top"/>
          </w:tcPr>
          <w:p>
            <w:pPr>
              <w:spacing w:before="235" w:line="186" w:lineRule="auto"/>
              <w:ind w:left="365"/>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835" w:type="dxa"/>
            <w:vAlign w:val="top"/>
          </w:tcPr>
          <w:p>
            <w:pPr>
              <w:spacing w:before="235" w:line="186" w:lineRule="auto"/>
              <w:ind w:left="212"/>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6.13</w:t>
            </w:r>
          </w:p>
        </w:tc>
        <w:tc>
          <w:tcPr>
            <w:tcW w:w="835" w:type="dxa"/>
            <w:vAlign w:val="top"/>
          </w:tcPr>
          <w:p>
            <w:pPr>
              <w:spacing w:before="235" w:line="186" w:lineRule="auto"/>
              <w:ind w:left="360"/>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835" w:type="dxa"/>
            <w:vAlign w:val="top"/>
          </w:tcPr>
          <w:p>
            <w:pPr>
              <w:spacing w:before="235" w:line="186" w:lineRule="auto"/>
              <w:ind w:left="213"/>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3.03</w:t>
            </w:r>
          </w:p>
        </w:tc>
        <w:tc>
          <w:tcPr>
            <w:tcW w:w="835" w:type="dxa"/>
            <w:vAlign w:val="top"/>
          </w:tcPr>
          <w:p>
            <w:pPr>
              <w:spacing w:before="235" w:line="186" w:lineRule="auto"/>
              <w:ind w:left="15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33.08</w:t>
            </w:r>
          </w:p>
        </w:tc>
        <w:tc>
          <w:tcPr>
            <w:tcW w:w="840" w:type="dxa"/>
            <w:vAlign w:val="top"/>
          </w:tcPr>
          <w:p>
            <w:pPr>
              <w:spacing w:before="235" w:line="186" w:lineRule="auto"/>
              <w:ind w:left="21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0.29</w:t>
            </w:r>
          </w:p>
        </w:tc>
        <w:tc>
          <w:tcPr>
            <w:tcW w:w="835" w:type="dxa"/>
            <w:vAlign w:val="top"/>
          </w:tcPr>
          <w:p>
            <w:pPr>
              <w:spacing w:before="235" w:line="186" w:lineRule="auto"/>
              <w:ind w:left="213"/>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7.93</w:t>
            </w:r>
          </w:p>
        </w:tc>
        <w:tc>
          <w:tcPr>
            <w:tcW w:w="834" w:type="dxa"/>
            <w:vAlign w:val="top"/>
          </w:tcPr>
          <w:p>
            <w:pPr>
              <w:spacing w:before="235" w:line="186" w:lineRule="auto"/>
              <w:ind w:left="170"/>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18.92</w:t>
            </w:r>
          </w:p>
        </w:tc>
        <w:tc>
          <w:tcPr>
            <w:tcW w:w="835" w:type="dxa"/>
            <w:vAlign w:val="top"/>
          </w:tcPr>
          <w:p>
            <w:pPr>
              <w:spacing w:before="235" w:line="186" w:lineRule="auto"/>
              <w:ind w:left="363"/>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820" w:type="dxa"/>
            <w:vAlign w:val="top"/>
          </w:tcPr>
          <w:p>
            <w:pPr>
              <w:spacing w:before="235" w:line="186" w:lineRule="auto"/>
              <w:ind w:left="20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7.91</w:t>
            </w:r>
          </w:p>
        </w:tc>
      </w:tr>
    </w:tbl>
    <w:p>
      <w:pPr>
        <w:spacing w:before="50" w:line="624" w:lineRule="exact"/>
        <w:ind w:left="658"/>
        <w:rPr>
          <w:rFonts w:ascii="宋体" w:hAnsi="宋体" w:eastAsia="宋体" w:cs="宋体"/>
          <w:sz w:val="32"/>
          <w:szCs w:val="32"/>
        </w:rPr>
      </w:pPr>
      <w:r>
        <w:rPr>
          <w:rFonts w:ascii="宋体" w:hAnsi="宋体" w:eastAsia="宋体" w:cs="宋体"/>
          <w:position w:val="22"/>
          <w:sz w:val="32"/>
          <w:szCs w:val="32"/>
        </w:rPr>
        <w:t>结合各类机动车辆的发展趋势和策略，分种类对机动</w:t>
      </w:r>
      <w:r>
        <w:rPr>
          <w:rFonts w:ascii="宋体" w:hAnsi="宋体" w:eastAsia="宋体" w:cs="宋体"/>
          <w:spacing w:val="-1"/>
          <w:position w:val="22"/>
          <w:sz w:val="32"/>
          <w:szCs w:val="32"/>
        </w:rPr>
        <w:t>车保有量进行预</w:t>
      </w:r>
    </w:p>
    <w:p>
      <w:pPr>
        <w:spacing w:before="1" w:line="219" w:lineRule="auto"/>
        <w:ind w:left="13"/>
        <w:rPr>
          <w:rFonts w:ascii="宋体" w:hAnsi="宋体" w:eastAsia="宋体" w:cs="宋体"/>
          <w:sz w:val="32"/>
          <w:szCs w:val="32"/>
        </w:rPr>
      </w:pPr>
      <w:r>
        <w:rPr>
          <w:rFonts w:ascii="宋体" w:hAnsi="宋体" w:eastAsia="宋体" w:cs="宋体"/>
          <w:spacing w:val="-6"/>
          <w:sz w:val="32"/>
          <w:szCs w:val="32"/>
        </w:rPr>
        <w:t>测，至</w:t>
      </w:r>
      <w:r>
        <w:rPr>
          <w:rFonts w:ascii="宋体" w:hAnsi="宋体" w:eastAsia="宋体" w:cs="宋体"/>
          <w:spacing w:val="-61"/>
          <w:sz w:val="32"/>
          <w:szCs w:val="32"/>
        </w:rPr>
        <w:t xml:space="preserve"> </w:t>
      </w:r>
      <w:r>
        <w:rPr>
          <w:rFonts w:ascii="Times New Roman" w:hAnsi="Times New Roman" w:eastAsia="Times New Roman" w:cs="Times New Roman"/>
          <w:spacing w:val="-6"/>
          <w:sz w:val="32"/>
          <w:szCs w:val="32"/>
        </w:rPr>
        <w:t xml:space="preserve">2025 </w:t>
      </w:r>
      <w:r>
        <w:rPr>
          <w:rFonts w:ascii="宋体" w:hAnsi="宋体" w:eastAsia="宋体" w:cs="宋体"/>
          <w:spacing w:val="-6"/>
          <w:sz w:val="32"/>
          <w:szCs w:val="32"/>
        </w:rPr>
        <w:t>年，</w:t>
      </w:r>
      <w:r>
        <w:rPr>
          <w:rFonts w:ascii="宋体" w:hAnsi="宋体" w:eastAsia="宋体" w:cs="宋体"/>
          <w:spacing w:val="-37"/>
          <w:sz w:val="32"/>
          <w:szCs w:val="32"/>
        </w:rPr>
        <w:t xml:space="preserve"> </w:t>
      </w:r>
      <w:r>
        <w:rPr>
          <w:rFonts w:ascii="宋体" w:hAnsi="宋体" w:eastAsia="宋体" w:cs="宋体"/>
          <w:spacing w:val="-6"/>
          <w:sz w:val="32"/>
          <w:szCs w:val="32"/>
        </w:rPr>
        <w:t>各类机动车保有量预测结果见下表所示。</w:t>
      </w:r>
    </w:p>
    <w:p>
      <w:pPr>
        <w:spacing w:before="232" w:line="225" w:lineRule="auto"/>
        <w:ind w:left="1118"/>
        <w:rPr>
          <w:rFonts w:ascii="宋体" w:hAnsi="宋体" w:eastAsia="宋体" w:cs="宋体"/>
          <w:sz w:val="27"/>
          <w:szCs w:val="27"/>
        </w:rPr>
      </w:pPr>
      <w:r>
        <w:rPr>
          <w:rFonts w:ascii="宋体" w:hAnsi="宋体" w:eastAsia="宋体" w:cs="宋体"/>
          <w:b/>
          <w:bCs/>
          <w:spacing w:val="4"/>
          <w:sz w:val="27"/>
          <w:szCs w:val="27"/>
        </w:rPr>
        <w:t>表</w:t>
      </w:r>
      <w:r>
        <w:rPr>
          <w:rFonts w:ascii="宋体" w:hAnsi="宋体" w:eastAsia="宋体" w:cs="宋体"/>
          <w:spacing w:val="-36"/>
          <w:sz w:val="27"/>
          <w:szCs w:val="27"/>
        </w:rPr>
        <w:t xml:space="preserve"> </w:t>
      </w:r>
      <w:r>
        <w:rPr>
          <w:rFonts w:ascii="Times New Roman" w:hAnsi="Times New Roman" w:eastAsia="Times New Roman" w:cs="Times New Roman"/>
          <w:b/>
          <w:bCs/>
          <w:spacing w:val="4"/>
          <w:sz w:val="27"/>
          <w:szCs w:val="27"/>
        </w:rPr>
        <w:t xml:space="preserve">5-8 </w:t>
      </w:r>
      <w:r>
        <w:rPr>
          <w:rFonts w:ascii="宋体" w:hAnsi="宋体" w:eastAsia="宋体" w:cs="宋体"/>
          <w:b/>
          <w:bCs/>
          <w:spacing w:val="4"/>
          <w:sz w:val="27"/>
          <w:szCs w:val="27"/>
        </w:rPr>
        <w:t>云和县</w:t>
      </w:r>
      <w:r>
        <w:rPr>
          <w:rFonts w:ascii="宋体" w:hAnsi="宋体" w:eastAsia="宋体" w:cs="宋体"/>
          <w:spacing w:val="-52"/>
          <w:sz w:val="27"/>
          <w:szCs w:val="27"/>
        </w:rPr>
        <w:t xml:space="preserve"> </w:t>
      </w:r>
      <w:r>
        <w:rPr>
          <w:rFonts w:ascii="Times New Roman" w:hAnsi="Times New Roman" w:eastAsia="Times New Roman" w:cs="Times New Roman"/>
          <w:b/>
          <w:bCs/>
          <w:spacing w:val="4"/>
          <w:sz w:val="27"/>
          <w:szCs w:val="27"/>
        </w:rPr>
        <w:t xml:space="preserve">2021-2025 </w:t>
      </w:r>
      <w:r>
        <w:rPr>
          <w:rFonts w:ascii="宋体" w:hAnsi="宋体" w:eastAsia="宋体" w:cs="宋体"/>
          <w:b/>
          <w:bCs/>
          <w:spacing w:val="4"/>
          <w:sz w:val="27"/>
          <w:szCs w:val="27"/>
        </w:rPr>
        <w:t>年各类型机动车保有量预测（单位：辆）</w:t>
      </w:r>
    </w:p>
    <w:p>
      <w:pPr>
        <w:spacing w:line="174" w:lineRule="exact"/>
      </w:pPr>
    </w:p>
    <w:tbl>
      <w:tblPr>
        <w:tblStyle w:val="5"/>
        <w:tblW w:w="1024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1"/>
        <w:gridCol w:w="868"/>
        <w:gridCol w:w="864"/>
        <w:gridCol w:w="700"/>
        <w:gridCol w:w="758"/>
        <w:gridCol w:w="1118"/>
        <w:gridCol w:w="758"/>
        <w:gridCol w:w="701"/>
        <w:gridCol w:w="1281"/>
        <w:gridCol w:w="1247"/>
        <w:gridCol w:w="12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701" w:type="dxa"/>
            <w:shd w:val="clear" w:color="auto" w:fill="A5A5A5"/>
            <w:textDirection w:val="tbRlV"/>
            <w:vAlign w:val="top"/>
          </w:tcPr>
          <w:p>
            <w:pPr>
              <w:spacing w:before="230" w:line="208" w:lineRule="auto"/>
              <w:ind w:left="43"/>
              <w:rPr>
                <w:rFonts w:ascii="宋体" w:hAnsi="宋体" w:eastAsia="宋体" w:cs="宋体"/>
                <w:sz w:val="24"/>
                <w:szCs w:val="24"/>
              </w:rPr>
            </w:pPr>
            <w:r>
              <w:rPr>
                <w:rFonts w:ascii="宋体" w:hAnsi="宋体" w:eastAsia="宋体" w:cs="宋体"/>
                <w:b/>
                <w:bCs/>
                <w:color w:val="FFFFFF"/>
                <w:spacing w:val="-3"/>
                <w:sz w:val="24"/>
                <w:szCs w:val="24"/>
              </w:rPr>
              <w:t>年</w:t>
            </w:r>
            <w:r>
              <w:rPr>
                <w:rFonts w:ascii="宋体" w:hAnsi="宋体" w:eastAsia="宋体" w:cs="宋体"/>
                <w:color w:val="FFFFFF"/>
                <w:spacing w:val="-48"/>
                <w:sz w:val="24"/>
                <w:szCs w:val="24"/>
              </w:rPr>
              <w:t xml:space="preserve"> </w:t>
            </w:r>
            <w:r>
              <w:rPr>
                <w:rFonts w:ascii="宋体" w:hAnsi="宋体" w:eastAsia="宋体" w:cs="宋体"/>
                <w:b/>
                <w:bCs/>
                <w:color w:val="FFFFFF"/>
                <w:spacing w:val="-3"/>
                <w:sz w:val="24"/>
                <w:szCs w:val="24"/>
              </w:rPr>
              <w:t>份</w:t>
            </w:r>
          </w:p>
        </w:tc>
        <w:tc>
          <w:tcPr>
            <w:tcW w:w="868" w:type="dxa"/>
            <w:shd w:val="clear" w:color="auto" w:fill="A5A5A5"/>
            <w:vAlign w:val="top"/>
          </w:tcPr>
          <w:p>
            <w:pPr>
              <w:spacing w:before="43"/>
              <w:ind w:left="198"/>
              <w:rPr>
                <w:rFonts w:ascii="宋体" w:hAnsi="宋体" w:eastAsia="宋体" w:cs="宋体"/>
                <w:sz w:val="24"/>
                <w:szCs w:val="24"/>
              </w:rPr>
            </w:pPr>
            <w:r>
              <w:rPr>
                <w:rFonts w:ascii="宋体" w:hAnsi="宋体" w:eastAsia="宋体" w:cs="宋体"/>
                <w:b/>
                <w:bCs/>
                <w:color w:val="FFFFFF"/>
                <w:spacing w:val="-7"/>
                <w:sz w:val="24"/>
                <w:szCs w:val="24"/>
              </w:rPr>
              <w:t>公交</w:t>
            </w:r>
          </w:p>
          <w:p>
            <w:pPr>
              <w:spacing w:line="205" w:lineRule="auto"/>
              <w:ind w:left="313"/>
              <w:rPr>
                <w:rFonts w:ascii="宋体" w:hAnsi="宋体" w:eastAsia="宋体" w:cs="宋体"/>
                <w:sz w:val="24"/>
                <w:szCs w:val="24"/>
              </w:rPr>
            </w:pPr>
            <w:r>
              <w:rPr>
                <w:rFonts w:ascii="宋体" w:hAnsi="宋体" w:eastAsia="宋体" w:cs="宋体"/>
                <w:b/>
                <w:bCs/>
                <w:color w:val="FFFFFF"/>
                <w:spacing w:val="-3"/>
                <w:sz w:val="24"/>
                <w:szCs w:val="24"/>
              </w:rPr>
              <w:t>车</w:t>
            </w:r>
          </w:p>
        </w:tc>
        <w:tc>
          <w:tcPr>
            <w:tcW w:w="864" w:type="dxa"/>
            <w:shd w:val="clear" w:color="auto" w:fill="A5A5A5"/>
            <w:vAlign w:val="top"/>
          </w:tcPr>
          <w:p>
            <w:pPr>
              <w:spacing w:before="43"/>
              <w:ind w:left="213"/>
              <w:rPr>
                <w:rFonts w:ascii="宋体" w:hAnsi="宋体" w:eastAsia="宋体" w:cs="宋体"/>
                <w:sz w:val="24"/>
                <w:szCs w:val="24"/>
              </w:rPr>
            </w:pPr>
            <w:r>
              <w:rPr>
                <w:rFonts w:ascii="宋体" w:hAnsi="宋体" w:eastAsia="宋体" w:cs="宋体"/>
                <w:b/>
                <w:bCs/>
                <w:color w:val="FFFFFF"/>
                <w:spacing w:val="-11"/>
                <w:sz w:val="24"/>
                <w:szCs w:val="24"/>
              </w:rPr>
              <w:t>出租</w:t>
            </w:r>
          </w:p>
          <w:p>
            <w:pPr>
              <w:spacing w:line="205" w:lineRule="auto"/>
              <w:ind w:left="314"/>
              <w:rPr>
                <w:rFonts w:ascii="宋体" w:hAnsi="宋体" w:eastAsia="宋体" w:cs="宋体"/>
                <w:sz w:val="24"/>
                <w:szCs w:val="24"/>
              </w:rPr>
            </w:pPr>
            <w:r>
              <w:rPr>
                <w:rFonts w:ascii="宋体" w:hAnsi="宋体" w:eastAsia="宋体" w:cs="宋体"/>
                <w:b/>
                <w:bCs/>
                <w:color w:val="FFFFFF"/>
                <w:spacing w:val="-3"/>
                <w:sz w:val="24"/>
                <w:szCs w:val="24"/>
              </w:rPr>
              <w:t>车</w:t>
            </w:r>
          </w:p>
        </w:tc>
        <w:tc>
          <w:tcPr>
            <w:tcW w:w="700" w:type="dxa"/>
            <w:shd w:val="clear" w:color="auto" w:fill="A5A5A5"/>
            <w:vAlign w:val="top"/>
          </w:tcPr>
          <w:p>
            <w:pPr>
              <w:spacing w:before="42" w:line="223" w:lineRule="auto"/>
              <w:ind w:left="231" w:right="113" w:hanging="121"/>
              <w:rPr>
                <w:rFonts w:ascii="宋体" w:hAnsi="宋体" w:eastAsia="宋体" w:cs="宋体"/>
                <w:sz w:val="24"/>
                <w:szCs w:val="24"/>
              </w:rPr>
            </w:pPr>
            <w:r>
              <w:rPr>
                <w:rFonts w:ascii="宋体" w:hAnsi="宋体" w:eastAsia="宋体" w:cs="宋体"/>
                <w:b/>
                <w:bCs/>
                <w:color w:val="FFFFFF"/>
                <w:spacing w:val="-8"/>
                <w:sz w:val="24"/>
                <w:szCs w:val="24"/>
              </w:rPr>
              <w:t>环卫</w:t>
            </w:r>
            <w:r>
              <w:rPr>
                <w:rFonts w:ascii="宋体" w:hAnsi="宋体" w:eastAsia="宋体" w:cs="宋体"/>
                <w:color w:val="FFFFFF"/>
                <w:sz w:val="24"/>
                <w:szCs w:val="24"/>
              </w:rPr>
              <w:t xml:space="preserve"> </w:t>
            </w:r>
            <w:r>
              <w:rPr>
                <w:rFonts w:ascii="宋体" w:hAnsi="宋体" w:eastAsia="宋体" w:cs="宋体"/>
                <w:b/>
                <w:bCs/>
                <w:color w:val="FFFFFF"/>
                <w:spacing w:val="-3"/>
                <w:sz w:val="24"/>
                <w:szCs w:val="24"/>
              </w:rPr>
              <w:t>车</w:t>
            </w:r>
          </w:p>
        </w:tc>
        <w:tc>
          <w:tcPr>
            <w:tcW w:w="758" w:type="dxa"/>
            <w:shd w:val="clear" w:color="auto" w:fill="A5A5A5"/>
            <w:vAlign w:val="top"/>
          </w:tcPr>
          <w:p>
            <w:pPr>
              <w:spacing w:before="42" w:line="223" w:lineRule="auto"/>
              <w:ind w:left="261" w:right="141" w:hanging="121"/>
              <w:rPr>
                <w:rFonts w:ascii="宋体" w:hAnsi="宋体" w:eastAsia="宋体" w:cs="宋体"/>
                <w:sz w:val="24"/>
                <w:szCs w:val="24"/>
              </w:rPr>
            </w:pPr>
            <w:r>
              <w:rPr>
                <w:rFonts w:ascii="宋体" w:hAnsi="宋体" w:eastAsia="宋体" w:cs="宋体"/>
                <w:b/>
                <w:bCs/>
                <w:color w:val="FFFFFF"/>
                <w:spacing w:val="-8"/>
                <w:sz w:val="24"/>
                <w:szCs w:val="24"/>
              </w:rPr>
              <w:t>物流</w:t>
            </w:r>
            <w:r>
              <w:rPr>
                <w:rFonts w:ascii="宋体" w:hAnsi="宋体" w:eastAsia="宋体" w:cs="宋体"/>
                <w:color w:val="FFFFFF"/>
                <w:sz w:val="24"/>
                <w:szCs w:val="24"/>
              </w:rPr>
              <w:t xml:space="preserve"> </w:t>
            </w:r>
            <w:r>
              <w:rPr>
                <w:rFonts w:ascii="宋体" w:hAnsi="宋体" w:eastAsia="宋体" w:cs="宋体"/>
                <w:b/>
                <w:bCs/>
                <w:color w:val="FFFFFF"/>
                <w:spacing w:val="-3"/>
                <w:sz w:val="24"/>
                <w:szCs w:val="24"/>
              </w:rPr>
              <w:t>车</w:t>
            </w:r>
          </w:p>
        </w:tc>
        <w:tc>
          <w:tcPr>
            <w:tcW w:w="1118" w:type="dxa"/>
            <w:shd w:val="clear" w:color="auto" w:fill="A5A5A5"/>
            <w:vAlign w:val="top"/>
          </w:tcPr>
          <w:p>
            <w:pPr>
              <w:spacing w:before="42" w:line="223" w:lineRule="auto"/>
              <w:ind w:left="324" w:right="199" w:hanging="125"/>
              <w:rPr>
                <w:rFonts w:ascii="宋体" w:hAnsi="宋体" w:eastAsia="宋体" w:cs="宋体"/>
                <w:sz w:val="24"/>
                <w:szCs w:val="24"/>
              </w:rPr>
            </w:pPr>
            <w:r>
              <w:rPr>
                <w:rFonts w:ascii="宋体" w:hAnsi="宋体" w:eastAsia="宋体" w:cs="宋体"/>
                <w:b/>
                <w:bCs/>
                <w:color w:val="FFFFFF"/>
                <w:spacing w:val="-5"/>
                <w:sz w:val="24"/>
                <w:szCs w:val="24"/>
              </w:rPr>
              <w:t>私人乘</w:t>
            </w:r>
            <w:r>
              <w:rPr>
                <w:rFonts w:ascii="宋体" w:hAnsi="宋体" w:eastAsia="宋体" w:cs="宋体"/>
                <w:color w:val="FFFFFF"/>
                <w:sz w:val="24"/>
                <w:szCs w:val="24"/>
              </w:rPr>
              <w:t xml:space="preserve"> </w:t>
            </w:r>
            <w:r>
              <w:rPr>
                <w:rFonts w:ascii="宋体" w:hAnsi="宋体" w:eastAsia="宋体" w:cs="宋体"/>
                <w:b/>
                <w:bCs/>
                <w:color w:val="FFFFFF"/>
                <w:spacing w:val="-6"/>
                <w:sz w:val="24"/>
                <w:szCs w:val="24"/>
              </w:rPr>
              <w:t>用车</w:t>
            </w:r>
          </w:p>
        </w:tc>
        <w:tc>
          <w:tcPr>
            <w:tcW w:w="758" w:type="dxa"/>
            <w:shd w:val="clear" w:color="auto" w:fill="A5A5A5"/>
            <w:vAlign w:val="top"/>
          </w:tcPr>
          <w:p>
            <w:pPr>
              <w:spacing w:before="42" w:line="223" w:lineRule="auto"/>
              <w:ind w:left="263" w:right="140" w:hanging="114"/>
              <w:rPr>
                <w:rFonts w:ascii="宋体" w:hAnsi="宋体" w:eastAsia="宋体" w:cs="宋体"/>
                <w:sz w:val="24"/>
                <w:szCs w:val="24"/>
              </w:rPr>
            </w:pPr>
            <w:r>
              <w:rPr>
                <w:rFonts w:ascii="宋体" w:hAnsi="宋体" w:eastAsia="宋体" w:cs="宋体"/>
                <w:b/>
                <w:bCs/>
                <w:color w:val="FFFFFF"/>
                <w:spacing w:val="-11"/>
                <w:sz w:val="24"/>
                <w:szCs w:val="24"/>
              </w:rPr>
              <w:t>公务</w:t>
            </w:r>
            <w:r>
              <w:rPr>
                <w:rFonts w:ascii="宋体" w:hAnsi="宋体" w:eastAsia="宋体" w:cs="宋体"/>
                <w:color w:val="FFFFFF"/>
                <w:sz w:val="24"/>
                <w:szCs w:val="24"/>
              </w:rPr>
              <w:t xml:space="preserve"> </w:t>
            </w:r>
            <w:r>
              <w:rPr>
                <w:rFonts w:ascii="宋体" w:hAnsi="宋体" w:eastAsia="宋体" w:cs="宋体"/>
                <w:b/>
                <w:bCs/>
                <w:color w:val="FFFFFF"/>
                <w:spacing w:val="-3"/>
                <w:sz w:val="24"/>
                <w:szCs w:val="24"/>
              </w:rPr>
              <w:t>车</w:t>
            </w:r>
          </w:p>
        </w:tc>
        <w:tc>
          <w:tcPr>
            <w:tcW w:w="701" w:type="dxa"/>
            <w:shd w:val="clear" w:color="auto" w:fill="A5A5A5"/>
            <w:vAlign w:val="top"/>
          </w:tcPr>
          <w:p>
            <w:pPr>
              <w:spacing w:before="42" w:line="223" w:lineRule="auto"/>
              <w:ind w:left="235" w:right="111" w:hanging="103"/>
              <w:rPr>
                <w:rFonts w:ascii="宋体" w:hAnsi="宋体" w:eastAsia="宋体" w:cs="宋体"/>
                <w:sz w:val="24"/>
                <w:szCs w:val="24"/>
              </w:rPr>
            </w:pPr>
            <w:r>
              <w:rPr>
                <w:rFonts w:ascii="宋体" w:hAnsi="宋体" w:eastAsia="宋体" w:cs="宋体"/>
                <w:b/>
                <w:bCs/>
                <w:color w:val="FFFFFF"/>
                <w:spacing w:val="-17"/>
                <w:sz w:val="24"/>
                <w:szCs w:val="24"/>
              </w:rPr>
              <w:t>网约</w:t>
            </w:r>
            <w:r>
              <w:rPr>
                <w:rFonts w:ascii="宋体" w:hAnsi="宋体" w:eastAsia="宋体" w:cs="宋体"/>
                <w:color w:val="FFFFFF"/>
                <w:sz w:val="24"/>
                <w:szCs w:val="24"/>
              </w:rPr>
              <w:t xml:space="preserve"> </w:t>
            </w:r>
            <w:r>
              <w:rPr>
                <w:rFonts w:ascii="宋体" w:hAnsi="宋体" w:eastAsia="宋体" w:cs="宋体"/>
                <w:b/>
                <w:bCs/>
                <w:color w:val="FFFFFF"/>
                <w:spacing w:val="-3"/>
                <w:sz w:val="24"/>
                <w:szCs w:val="24"/>
              </w:rPr>
              <w:t>车</w:t>
            </w:r>
          </w:p>
        </w:tc>
        <w:tc>
          <w:tcPr>
            <w:tcW w:w="1281" w:type="dxa"/>
            <w:shd w:val="clear" w:color="auto" w:fill="A5A5A5"/>
            <w:vAlign w:val="top"/>
          </w:tcPr>
          <w:p>
            <w:pPr>
              <w:spacing w:before="42" w:line="223" w:lineRule="auto"/>
              <w:ind w:left="528" w:right="159" w:hanging="368"/>
              <w:rPr>
                <w:rFonts w:ascii="宋体" w:hAnsi="宋体" w:eastAsia="宋体" w:cs="宋体"/>
                <w:sz w:val="24"/>
                <w:szCs w:val="24"/>
              </w:rPr>
            </w:pPr>
            <w:r>
              <w:rPr>
                <w:rFonts w:ascii="宋体" w:hAnsi="宋体" w:eastAsia="宋体" w:cs="宋体"/>
                <w:b/>
                <w:bCs/>
                <w:color w:val="FFFFFF"/>
                <w:spacing w:val="-4"/>
                <w:sz w:val="24"/>
                <w:szCs w:val="24"/>
              </w:rPr>
              <w:t>旅游观光</w:t>
            </w:r>
            <w:r>
              <w:rPr>
                <w:rFonts w:ascii="宋体" w:hAnsi="宋体" w:eastAsia="宋体" w:cs="宋体"/>
                <w:color w:val="FFFFFF"/>
                <w:spacing w:val="1"/>
                <w:sz w:val="24"/>
                <w:szCs w:val="24"/>
              </w:rPr>
              <w:t xml:space="preserve"> </w:t>
            </w:r>
            <w:r>
              <w:rPr>
                <w:rFonts w:ascii="宋体" w:hAnsi="宋体" w:eastAsia="宋体" w:cs="宋体"/>
                <w:b/>
                <w:bCs/>
                <w:color w:val="FFFFFF"/>
                <w:spacing w:val="-3"/>
                <w:sz w:val="24"/>
                <w:szCs w:val="24"/>
              </w:rPr>
              <w:t>车</w:t>
            </w:r>
          </w:p>
        </w:tc>
        <w:tc>
          <w:tcPr>
            <w:tcW w:w="1247" w:type="dxa"/>
            <w:shd w:val="clear" w:color="auto" w:fill="A5A5A5"/>
            <w:vAlign w:val="top"/>
          </w:tcPr>
          <w:p>
            <w:pPr>
              <w:spacing w:before="42" w:line="223" w:lineRule="auto"/>
              <w:ind w:left="509" w:right="138" w:hanging="354"/>
              <w:rPr>
                <w:rFonts w:ascii="宋体" w:hAnsi="宋体" w:eastAsia="宋体" w:cs="宋体"/>
                <w:sz w:val="24"/>
                <w:szCs w:val="24"/>
              </w:rPr>
            </w:pPr>
            <w:r>
              <w:rPr>
                <w:rFonts w:ascii="宋体" w:hAnsi="宋体" w:eastAsia="宋体" w:cs="宋体"/>
                <w:b/>
                <w:bCs/>
                <w:color w:val="FFFFFF"/>
                <w:spacing w:val="-6"/>
                <w:sz w:val="24"/>
                <w:szCs w:val="24"/>
              </w:rPr>
              <w:t>公路客运</w:t>
            </w:r>
            <w:r>
              <w:rPr>
                <w:rFonts w:ascii="宋体" w:hAnsi="宋体" w:eastAsia="宋体" w:cs="宋体"/>
                <w:color w:val="FFFFFF"/>
                <w:sz w:val="24"/>
                <w:szCs w:val="24"/>
              </w:rPr>
              <w:t xml:space="preserve"> </w:t>
            </w:r>
            <w:r>
              <w:rPr>
                <w:rFonts w:ascii="宋体" w:hAnsi="宋体" w:eastAsia="宋体" w:cs="宋体"/>
                <w:b/>
                <w:bCs/>
                <w:color w:val="FFFFFF"/>
                <w:spacing w:val="-3"/>
                <w:sz w:val="24"/>
                <w:szCs w:val="24"/>
              </w:rPr>
              <w:t>车</w:t>
            </w:r>
          </w:p>
        </w:tc>
        <w:tc>
          <w:tcPr>
            <w:tcW w:w="1253" w:type="dxa"/>
            <w:shd w:val="clear" w:color="auto" w:fill="A5A5A5"/>
            <w:vAlign w:val="top"/>
          </w:tcPr>
          <w:p>
            <w:pPr>
              <w:spacing w:before="196" w:line="221" w:lineRule="auto"/>
              <w:ind w:left="396"/>
              <w:rPr>
                <w:rFonts w:ascii="宋体" w:hAnsi="宋体" w:eastAsia="宋体" w:cs="宋体"/>
                <w:sz w:val="24"/>
                <w:szCs w:val="24"/>
              </w:rPr>
            </w:pPr>
            <w:r>
              <w:rPr>
                <w:rFonts w:ascii="宋体" w:hAnsi="宋体" w:eastAsia="宋体" w:cs="宋体"/>
                <w:b/>
                <w:bCs/>
                <w:color w:val="FFFFFF"/>
                <w:spacing w:val="-7"/>
                <w:sz w:val="24"/>
                <w:szCs w:val="24"/>
              </w:rPr>
              <w:t>总计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701" w:type="dxa"/>
            <w:vAlign w:val="top"/>
          </w:tcPr>
          <w:p>
            <w:pPr>
              <w:spacing w:before="69" w:line="186" w:lineRule="auto"/>
              <w:ind w:left="111"/>
              <w:rPr>
                <w:rFonts w:ascii="Times New Roman" w:hAnsi="Times New Roman" w:eastAsia="Times New Roman" w:cs="Times New Roman"/>
                <w:sz w:val="24"/>
                <w:szCs w:val="24"/>
              </w:rPr>
            </w:pPr>
            <w:r>
              <w:rPr>
                <w:rFonts w:ascii="Times New Roman" w:hAnsi="Times New Roman" w:eastAsia="Times New Roman" w:cs="Times New Roman"/>
                <w:b/>
                <w:bCs/>
                <w:spacing w:val="-2"/>
                <w:sz w:val="24"/>
                <w:szCs w:val="24"/>
              </w:rPr>
              <w:t>2021</w:t>
            </w:r>
          </w:p>
        </w:tc>
        <w:tc>
          <w:tcPr>
            <w:tcW w:w="868" w:type="dxa"/>
            <w:vAlign w:val="top"/>
          </w:tcPr>
          <w:p>
            <w:pPr>
              <w:spacing w:before="69" w:line="186" w:lineRule="auto"/>
              <w:ind w:left="30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w:t>
            </w:r>
          </w:p>
        </w:tc>
        <w:tc>
          <w:tcPr>
            <w:tcW w:w="864" w:type="dxa"/>
            <w:vAlign w:val="top"/>
          </w:tcPr>
          <w:p>
            <w:pPr>
              <w:spacing w:before="69" w:line="186" w:lineRule="auto"/>
              <w:ind w:left="30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24</w:t>
            </w:r>
          </w:p>
        </w:tc>
        <w:tc>
          <w:tcPr>
            <w:tcW w:w="700" w:type="dxa"/>
            <w:vAlign w:val="top"/>
          </w:tcPr>
          <w:p>
            <w:pPr>
              <w:spacing w:before="69" w:line="186" w:lineRule="auto"/>
              <w:ind w:left="23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67</w:t>
            </w:r>
          </w:p>
        </w:tc>
        <w:tc>
          <w:tcPr>
            <w:tcW w:w="758" w:type="dxa"/>
            <w:vAlign w:val="top"/>
          </w:tcPr>
          <w:p>
            <w:pPr>
              <w:spacing w:before="69" w:line="186" w:lineRule="auto"/>
              <w:ind w:left="19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252</w:t>
            </w:r>
          </w:p>
        </w:tc>
        <w:tc>
          <w:tcPr>
            <w:tcW w:w="1118" w:type="dxa"/>
            <w:vAlign w:val="top"/>
          </w:tcPr>
          <w:p>
            <w:pPr>
              <w:spacing w:before="69" w:line="186" w:lineRule="auto"/>
              <w:ind w:left="25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24254</w:t>
            </w:r>
          </w:p>
        </w:tc>
        <w:tc>
          <w:tcPr>
            <w:tcW w:w="758" w:type="dxa"/>
            <w:vAlign w:val="top"/>
          </w:tcPr>
          <w:p>
            <w:pPr>
              <w:spacing w:before="69" w:line="186" w:lineRule="auto"/>
              <w:ind w:left="223"/>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173</w:t>
            </w:r>
          </w:p>
        </w:tc>
        <w:tc>
          <w:tcPr>
            <w:tcW w:w="701" w:type="dxa"/>
            <w:vAlign w:val="top"/>
          </w:tcPr>
          <w:p>
            <w:pPr>
              <w:spacing w:before="69" w:line="186" w:lineRule="auto"/>
              <w:ind w:left="22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22</w:t>
            </w:r>
          </w:p>
        </w:tc>
        <w:tc>
          <w:tcPr>
            <w:tcW w:w="1281" w:type="dxa"/>
            <w:vAlign w:val="top"/>
          </w:tcPr>
          <w:p>
            <w:pPr>
              <w:spacing w:before="72" w:line="183" w:lineRule="auto"/>
              <w:ind w:left="586"/>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247" w:type="dxa"/>
            <w:vAlign w:val="top"/>
          </w:tcPr>
          <w:p>
            <w:pPr>
              <w:spacing w:before="69" w:line="186" w:lineRule="auto"/>
              <w:ind w:left="51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52</w:t>
            </w:r>
          </w:p>
        </w:tc>
        <w:tc>
          <w:tcPr>
            <w:tcW w:w="1253" w:type="dxa"/>
            <w:vAlign w:val="top"/>
          </w:tcPr>
          <w:p>
            <w:pPr>
              <w:spacing w:before="69" w:line="186" w:lineRule="auto"/>
              <w:ind w:left="327"/>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24877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701" w:type="dxa"/>
            <w:vAlign w:val="top"/>
          </w:tcPr>
          <w:p>
            <w:pPr>
              <w:spacing w:before="70" w:line="186" w:lineRule="auto"/>
              <w:ind w:left="111"/>
              <w:rPr>
                <w:rFonts w:ascii="Times New Roman" w:hAnsi="Times New Roman" w:eastAsia="Times New Roman" w:cs="Times New Roman"/>
                <w:sz w:val="24"/>
                <w:szCs w:val="24"/>
              </w:rPr>
            </w:pPr>
            <w:r>
              <w:rPr>
                <w:rFonts w:ascii="Times New Roman" w:hAnsi="Times New Roman" w:eastAsia="Times New Roman" w:cs="Times New Roman"/>
                <w:b/>
                <w:bCs/>
                <w:spacing w:val="-2"/>
                <w:sz w:val="24"/>
                <w:szCs w:val="24"/>
              </w:rPr>
              <w:t>2022</w:t>
            </w:r>
          </w:p>
        </w:tc>
        <w:tc>
          <w:tcPr>
            <w:tcW w:w="868" w:type="dxa"/>
            <w:vAlign w:val="top"/>
          </w:tcPr>
          <w:p>
            <w:pPr>
              <w:spacing w:before="70" w:line="186" w:lineRule="auto"/>
              <w:ind w:left="31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31</w:t>
            </w:r>
          </w:p>
        </w:tc>
        <w:tc>
          <w:tcPr>
            <w:tcW w:w="864" w:type="dxa"/>
            <w:vAlign w:val="top"/>
          </w:tcPr>
          <w:p>
            <w:pPr>
              <w:spacing w:before="70" w:line="186" w:lineRule="auto"/>
              <w:ind w:left="30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24</w:t>
            </w:r>
          </w:p>
        </w:tc>
        <w:tc>
          <w:tcPr>
            <w:tcW w:w="700" w:type="dxa"/>
            <w:vAlign w:val="top"/>
          </w:tcPr>
          <w:p>
            <w:pPr>
              <w:spacing w:before="70" w:line="186" w:lineRule="auto"/>
              <w:ind w:left="23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71</w:t>
            </w:r>
          </w:p>
        </w:tc>
        <w:tc>
          <w:tcPr>
            <w:tcW w:w="758" w:type="dxa"/>
            <w:vAlign w:val="top"/>
          </w:tcPr>
          <w:p>
            <w:pPr>
              <w:spacing w:before="70" w:line="186" w:lineRule="auto"/>
              <w:ind w:left="19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260</w:t>
            </w:r>
          </w:p>
        </w:tc>
        <w:tc>
          <w:tcPr>
            <w:tcW w:w="1118" w:type="dxa"/>
            <w:vAlign w:val="top"/>
          </w:tcPr>
          <w:p>
            <w:pPr>
              <w:spacing w:before="70" w:line="186" w:lineRule="auto"/>
              <w:ind w:left="25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26194</w:t>
            </w:r>
          </w:p>
        </w:tc>
        <w:tc>
          <w:tcPr>
            <w:tcW w:w="758" w:type="dxa"/>
            <w:vAlign w:val="top"/>
          </w:tcPr>
          <w:p>
            <w:pPr>
              <w:spacing w:before="70" w:line="186" w:lineRule="auto"/>
              <w:ind w:left="223"/>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173</w:t>
            </w:r>
          </w:p>
        </w:tc>
        <w:tc>
          <w:tcPr>
            <w:tcW w:w="701" w:type="dxa"/>
            <w:vAlign w:val="top"/>
          </w:tcPr>
          <w:p>
            <w:pPr>
              <w:spacing w:before="70" w:line="186" w:lineRule="auto"/>
              <w:ind w:left="23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34</w:t>
            </w:r>
          </w:p>
        </w:tc>
        <w:tc>
          <w:tcPr>
            <w:tcW w:w="1281" w:type="dxa"/>
            <w:vAlign w:val="top"/>
          </w:tcPr>
          <w:p>
            <w:pPr>
              <w:spacing w:before="73" w:line="183" w:lineRule="auto"/>
              <w:ind w:left="586"/>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247" w:type="dxa"/>
            <w:vAlign w:val="top"/>
          </w:tcPr>
          <w:p>
            <w:pPr>
              <w:spacing w:before="70" w:line="186" w:lineRule="auto"/>
              <w:ind w:left="51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52</w:t>
            </w:r>
          </w:p>
        </w:tc>
        <w:tc>
          <w:tcPr>
            <w:tcW w:w="1253" w:type="dxa"/>
            <w:vAlign w:val="top"/>
          </w:tcPr>
          <w:p>
            <w:pPr>
              <w:spacing w:before="70" w:line="186" w:lineRule="auto"/>
              <w:ind w:left="327"/>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26844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701" w:type="dxa"/>
            <w:vAlign w:val="top"/>
          </w:tcPr>
          <w:p>
            <w:pPr>
              <w:spacing w:before="70" w:line="186" w:lineRule="auto"/>
              <w:ind w:left="111"/>
              <w:rPr>
                <w:rFonts w:ascii="Times New Roman" w:hAnsi="Times New Roman" w:eastAsia="Times New Roman" w:cs="Times New Roman"/>
                <w:sz w:val="24"/>
                <w:szCs w:val="24"/>
              </w:rPr>
            </w:pPr>
            <w:r>
              <w:rPr>
                <w:rFonts w:ascii="Times New Roman" w:hAnsi="Times New Roman" w:eastAsia="Times New Roman" w:cs="Times New Roman"/>
                <w:b/>
                <w:bCs/>
                <w:spacing w:val="-2"/>
                <w:sz w:val="24"/>
                <w:szCs w:val="24"/>
              </w:rPr>
              <w:t>2023</w:t>
            </w:r>
          </w:p>
        </w:tc>
        <w:tc>
          <w:tcPr>
            <w:tcW w:w="868" w:type="dxa"/>
            <w:vAlign w:val="top"/>
          </w:tcPr>
          <w:p>
            <w:pPr>
              <w:spacing w:before="70" w:line="186" w:lineRule="auto"/>
              <w:ind w:left="31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33</w:t>
            </w:r>
          </w:p>
        </w:tc>
        <w:tc>
          <w:tcPr>
            <w:tcW w:w="864" w:type="dxa"/>
            <w:vAlign w:val="top"/>
          </w:tcPr>
          <w:p>
            <w:pPr>
              <w:spacing w:before="70" w:line="186" w:lineRule="auto"/>
              <w:ind w:left="30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24</w:t>
            </w:r>
          </w:p>
        </w:tc>
        <w:tc>
          <w:tcPr>
            <w:tcW w:w="700" w:type="dxa"/>
            <w:vAlign w:val="top"/>
          </w:tcPr>
          <w:p>
            <w:pPr>
              <w:spacing w:before="73" w:line="183" w:lineRule="auto"/>
              <w:ind w:left="23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75</w:t>
            </w:r>
          </w:p>
        </w:tc>
        <w:tc>
          <w:tcPr>
            <w:tcW w:w="758" w:type="dxa"/>
            <w:vAlign w:val="top"/>
          </w:tcPr>
          <w:p>
            <w:pPr>
              <w:spacing w:before="70" w:line="186" w:lineRule="auto"/>
              <w:ind w:left="19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268</w:t>
            </w:r>
          </w:p>
        </w:tc>
        <w:tc>
          <w:tcPr>
            <w:tcW w:w="1118" w:type="dxa"/>
            <w:vAlign w:val="top"/>
          </w:tcPr>
          <w:p>
            <w:pPr>
              <w:spacing w:before="70" w:line="186" w:lineRule="auto"/>
              <w:ind w:left="25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28290</w:t>
            </w:r>
          </w:p>
        </w:tc>
        <w:tc>
          <w:tcPr>
            <w:tcW w:w="758" w:type="dxa"/>
            <w:vAlign w:val="top"/>
          </w:tcPr>
          <w:p>
            <w:pPr>
              <w:spacing w:before="70" w:line="186" w:lineRule="auto"/>
              <w:ind w:left="223"/>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173</w:t>
            </w:r>
          </w:p>
        </w:tc>
        <w:tc>
          <w:tcPr>
            <w:tcW w:w="701" w:type="dxa"/>
            <w:vAlign w:val="top"/>
          </w:tcPr>
          <w:p>
            <w:pPr>
              <w:spacing w:before="70" w:line="186" w:lineRule="auto"/>
              <w:ind w:left="228"/>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45</w:t>
            </w:r>
          </w:p>
        </w:tc>
        <w:tc>
          <w:tcPr>
            <w:tcW w:w="1281" w:type="dxa"/>
            <w:vAlign w:val="top"/>
          </w:tcPr>
          <w:p>
            <w:pPr>
              <w:spacing w:before="70" w:line="186" w:lineRule="auto"/>
              <w:ind w:left="589"/>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1247" w:type="dxa"/>
            <w:vAlign w:val="top"/>
          </w:tcPr>
          <w:p>
            <w:pPr>
              <w:spacing w:before="70" w:line="186" w:lineRule="auto"/>
              <w:ind w:left="51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52</w:t>
            </w:r>
          </w:p>
        </w:tc>
        <w:tc>
          <w:tcPr>
            <w:tcW w:w="1253" w:type="dxa"/>
            <w:vAlign w:val="top"/>
          </w:tcPr>
          <w:p>
            <w:pPr>
              <w:spacing w:before="70" w:line="186" w:lineRule="auto"/>
              <w:ind w:left="327"/>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28968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701" w:type="dxa"/>
            <w:vAlign w:val="top"/>
          </w:tcPr>
          <w:p>
            <w:pPr>
              <w:spacing w:before="71" w:line="186" w:lineRule="auto"/>
              <w:ind w:left="111"/>
              <w:rPr>
                <w:rFonts w:ascii="Times New Roman" w:hAnsi="Times New Roman" w:eastAsia="Times New Roman" w:cs="Times New Roman"/>
                <w:sz w:val="24"/>
                <w:szCs w:val="24"/>
              </w:rPr>
            </w:pPr>
            <w:r>
              <w:rPr>
                <w:rFonts w:ascii="Times New Roman" w:hAnsi="Times New Roman" w:eastAsia="Times New Roman" w:cs="Times New Roman"/>
                <w:b/>
                <w:bCs/>
                <w:spacing w:val="-2"/>
                <w:sz w:val="24"/>
                <w:szCs w:val="24"/>
              </w:rPr>
              <w:t>2024</w:t>
            </w:r>
          </w:p>
        </w:tc>
        <w:tc>
          <w:tcPr>
            <w:tcW w:w="868" w:type="dxa"/>
            <w:vAlign w:val="top"/>
          </w:tcPr>
          <w:p>
            <w:pPr>
              <w:spacing w:before="71" w:line="186" w:lineRule="auto"/>
              <w:ind w:left="31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35</w:t>
            </w:r>
          </w:p>
        </w:tc>
        <w:tc>
          <w:tcPr>
            <w:tcW w:w="864" w:type="dxa"/>
            <w:vAlign w:val="top"/>
          </w:tcPr>
          <w:p>
            <w:pPr>
              <w:spacing w:before="71" w:line="186" w:lineRule="auto"/>
              <w:ind w:left="30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24</w:t>
            </w:r>
          </w:p>
        </w:tc>
        <w:tc>
          <w:tcPr>
            <w:tcW w:w="700" w:type="dxa"/>
            <w:vAlign w:val="top"/>
          </w:tcPr>
          <w:p>
            <w:pPr>
              <w:spacing w:before="71" w:line="186" w:lineRule="auto"/>
              <w:ind w:left="236"/>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80</w:t>
            </w:r>
          </w:p>
        </w:tc>
        <w:tc>
          <w:tcPr>
            <w:tcW w:w="758" w:type="dxa"/>
            <w:vAlign w:val="top"/>
          </w:tcPr>
          <w:p>
            <w:pPr>
              <w:spacing w:before="71" w:line="186" w:lineRule="auto"/>
              <w:ind w:left="19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276</w:t>
            </w:r>
          </w:p>
        </w:tc>
        <w:tc>
          <w:tcPr>
            <w:tcW w:w="1118" w:type="dxa"/>
            <w:vAlign w:val="top"/>
          </w:tcPr>
          <w:p>
            <w:pPr>
              <w:spacing w:before="71" w:line="186" w:lineRule="auto"/>
              <w:ind w:left="26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30553</w:t>
            </w:r>
          </w:p>
        </w:tc>
        <w:tc>
          <w:tcPr>
            <w:tcW w:w="758" w:type="dxa"/>
            <w:vAlign w:val="top"/>
          </w:tcPr>
          <w:p>
            <w:pPr>
              <w:spacing w:before="71" w:line="186" w:lineRule="auto"/>
              <w:ind w:left="223"/>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174</w:t>
            </w:r>
          </w:p>
        </w:tc>
        <w:tc>
          <w:tcPr>
            <w:tcW w:w="701" w:type="dxa"/>
            <w:vAlign w:val="top"/>
          </w:tcPr>
          <w:p>
            <w:pPr>
              <w:spacing w:before="71" w:line="186" w:lineRule="auto"/>
              <w:ind w:left="235"/>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58</w:t>
            </w:r>
          </w:p>
        </w:tc>
        <w:tc>
          <w:tcPr>
            <w:tcW w:w="1281" w:type="dxa"/>
            <w:vAlign w:val="top"/>
          </w:tcPr>
          <w:p>
            <w:pPr>
              <w:spacing w:before="71" w:line="186" w:lineRule="auto"/>
              <w:ind w:left="589"/>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1247" w:type="dxa"/>
            <w:vAlign w:val="top"/>
          </w:tcPr>
          <w:p>
            <w:pPr>
              <w:spacing w:before="71" w:line="186" w:lineRule="auto"/>
              <w:ind w:left="51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52</w:t>
            </w:r>
          </w:p>
        </w:tc>
        <w:tc>
          <w:tcPr>
            <w:tcW w:w="1253" w:type="dxa"/>
            <w:vAlign w:val="top"/>
          </w:tcPr>
          <w:p>
            <w:pPr>
              <w:spacing w:before="71" w:line="186" w:lineRule="auto"/>
              <w:ind w:left="33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31260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701" w:type="dxa"/>
            <w:vAlign w:val="top"/>
          </w:tcPr>
          <w:p>
            <w:pPr>
              <w:spacing w:before="72" w:line="186" w:lineRule="auto"/>
              <w:ind w:left="111"/>
              <w:rPr>
                <w:rFonts w:ascii="Times New Roman" w:hAnsi="Times New Roman" w:eastAsia="Times New Roman" w:cs="Times New Roman"/>
                <w:sz w:val="24"/>
                <w:szCs w:val="24"/>
              </w:rPr>
            </w:pPr>
            <w:r>
              <w:rPr>
                <w:rFonts w:ascii="Times New Roman" w:hAnsi="Times New Roman" w:eastAsia="Times New Roman" w:cs="Times New Roman"/>
                <w:b/>
                <w:bCs/>
                <w:spacing w:val="-2"/>
                <w:sz w:val="24"/>
                <w:szCs w:val="24"/>
              </w:rPr>
              <w:t>2025</w:t>
            </w:r>
          </w:p>
        </w:tc>
        <w:tc>
          <w:tcPr>
            <w:tcW w:w="868" w:type="dxa"/>
            <w:vAlign w:val="top"/>
          </w:tcPr>
          <w:p>
            <w:pPr>
              <w:spacing w:before="72" w:line="186" w:lineRule="auto"/>
              <w:ind w:left="31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38</w:t>
            </w:r>
          </w:p>
        </w:tc>
        <w:tc>
          <w:tcPr>
            <w:tcW w:w="864" w:type="dxa"/>
            <w:vAlign w:val="top"/>
          </w:tcPr>
          <w:p>
            <w:pPr>
              <w:spacing w:before="72" w:line="186" w:lineRule="auto"/>
              <w:ind w:left="30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24</w:t>
            </w:r>
          </w:p>
        </w:tc>
        <w:tc>
          <w:tcPr>
            <w:tcW w:w="700" w:type="dxa"/>
            <w:vAlign w:val="top"/>
          </w:tcPr>
          <w:p>
            <w:pPr>
              <w:spacing w:before="72" w:line="186" w:lineRule="auto"/>
              <w:ind w:left="236"/>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85</w:t>
            </w:r>
          </w:p>
        </w:tc>
        <w:tc>
          <w:tcPr>
            <w:tcW w:w="758" w:type="dxa"/>
            <w:vAlign w:val="top"/>
          </w:tcPr>
          <w:p>
            <w:pPr>
              <w:spacing w:before="72" w:line="186" w:lineRule="auto"/>
              <w:ind w:left="19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284</w:t>
            </w:r>
          </w:p>
        </w:tc>
        <w:tc>
          <w:tcPr>
            <w:tcW w:w="1118" w:type="dxa"/>
            <w:vAlign w:val="top"/>
          </w:tcPr>
          <w:p>
            <w:pPr>
              <w:spacing w:before="72" w:line="186" w:lineRule="auto"/>
              <w:ind w:left="26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32997</w:t>
            </w:r>
          </w:p>
        </w:tc>
        <w:tc>
          <w:tcPr>
            <w:tcW w:w="758" w:type="dxa"/>
            <w:vAlign w:val="top"/>
          </w:tcPr>
          <w:p>
            <w:pPr>
              <w:spacing w:before="72" w:line="186" w:lineRule="auto"/>
              <w:ind w:left="223"/>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175</w:t>
            </w:r>
          </w:p>
        </w:tc>
        <w:tc>
          <w:tcPr>
            <w:tcW w:w="701" w:type="dxa"/>
            <w:vAlign w:val="top"/>
          </w:tcPr>
          <w:p>
            <w:pPr>
              <w:spacing w:before="72" w:line="186" w:lineRule="auto"/>
              <w:ind w:left="23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69</w:t>
            </w:r>
          </w:p>
        </w:tc>
        <w:tc>
          <w:tcPr>
            <w:tcW w:w="1281" w:type="dxa"/>
            <w:vAlign w:val="top"/>
          </w:tcPr>
          <w:p>
            <w:pPr>
              <w:spacing w:before="72" w:line="186" w:lineRule="auto"/>
              <w:ind w:left="545"/>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10</w:t>
            </w:r>
          </w:p>
        </w:tc>
        <w:tc>
          <w:tcPr>
            <w:tcW w:w="1247" w:type="dxa"/>
            <w:vAlign w:val="top"/>
          </w:tcPr>
          <w:p>
            <w:pPr>
              <w:spacing w:before="72" w:line="186" w:lineRule="auto"/>
              <w:ind w:left="51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52</w:t>
            </w:r>
          </w:p>
        </w:tc>
        <w:tc>
          <w:tcPr>
            <w:tcW w:w="1253" w:type="dxa"/>
            <w:vAlign w:val="top"/>
          </w:tcPr>
          <w:p>
            <w:pPr>
              <w:spacing w:before="72" w:line="186" w:lineRule="auto"/>
              <w:ind w:left="33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33734</w:t>
            </w:r>
          </w:p>
        </w:tc>
      </w:tr>
    </w:tbl>
    <w:p>
      <w:pPr>
        <w:pStyle w:val="2"/>
      </w:pPr>
    </w:p>
    <w:p>
      <w:pPr>
        <w:sectPr>
          <w:type w:val="continuous"/>
          <w:pgSz w:w="23813" w:h="16839"/>
          <w:pgMar w:top="1753" w:right="561" w:bottom="1847" w:left="1446" w:header="762" w:footer="1157" w:gutter="0"/>
          <w:cols w:equalWidth="0" w:num="2">
            <w:col w:w="10577" w:space="100"/>
            <w:col w:w="11129"/>
          </w:cols>
        </w:sectPr>
      </w:pPr>
    </w:p>
    <w:p>
      <w:pPr>
        <w:spacing w:before="8"/>
      </w:pPr>
      <w:r>
        <w:pict>
          <v:shape id="_x0000_s1206" o:spid="_x0000_s1206" o:spt="202" type="#_x0000_t202" style="position:absolute;left:0pt;margin-left:754.4pt;margin-top:239.1pt;height:18.5pt;width:216.2pt;mso-position-horizontal-relative:page;mso-position-vertical-relative:page;z-index:251842560;mso-width-relative:page;mso-height-relative:page;" filled="f" stroked="f" coordsize="21600,21600" o:allowincell="f">
            <v:path/>
            <v:fill on="f" focussize="0,0"/>
            <v:stroke on="f"/>
            <v:imagedata o:title=""/>
            <o:lock v:ext="edit" aspectratio="f"/>
            <v:textbox inset="0mm,0mm,0mm,0mm">
              <w:txbxContent>
                <w:p>
                  <w:pPr>
                    <w:spacing w:before="20" w:line="225" w:lineRule="auto"/>
                    <w:ind w:left="20"/>
                    <w:rPr>
                      <w:rFonts w:ascii="宋体" w:hAnsi="宋体" w:eastAsia="宋体" w:cs="宋体"/>
                      <w:sz w:val="27"/>
                      <w:szCs w:val="27"/>
                    </w:rPr>
                  </w:pPr>
                  <w:r>
                    <w:rPr>
                      <w:rFonts w:ascii="宋体" w:hAnsi="宋体" w:eastAsia="宋体" w:cs="宋体"/>
                      <w:b/>
                      <w:bCs/>
                      <w:spacing w:val="3"/>
                      <w:sz w:val="27"/>
                      <w:szCs w:val="27"/>
                    </w:rPr>
                    <w:t>表</w:t>
                  </w:r>
                  <w:r>
                    <w:rPr>
                      <w:rFonts w:ascii="宋体" w:hAnsi="宋体" w:eastAsia="宋体" w:cs="宋体"/>
                      <w:spacing w:val="-41"/>
                      <w:sz w:val="27"/>
                      <w:szCs w:val="27"/>
                    </w:rPr>
                    <w:t xml:space="preserve"> </w:t>
                  </w:r>
                  <w:r>
                    <w:rPr>
                      <w:rFonts w:ascii="Times New Roman" w:hAnsi="Times New Roman" w:eastAsia="Times New Roman" w:cs="Times New Roman"/>
                      <w:b/>
                      <w:bCs/>
                      <w:spacing w:val="3"/>
                      <w:sz w:val="27"/>
                      <w:szCs w:val="27"/>
                    </w:rPr>
                    <w:t>5-10</w:t>
                  </w:r>
                  <w:r>
                    <w:rPr>
                      <w:rFonts w:ascii="Times New Roman" w:hAnsi="Times New Roman" w:eastAsia="Times New Roman" w:cs="Times New Roman"/>
                      <w:b/>
                      <w:bCs/>
                      <w:spacing w:val="28"/>
                      <w:sz w:val="27"/>
                      <w:szCs w:val="27"/>
                    </w:rPr>
                    <w:t xml:space="preserve"> </w:t>
                  </w:r>
                  <w:r>
                    <w:rPr>
                      <w:rFonts w:ascii="宋体" w:hAnsi="宋体" w:eastAsia="宋体" w:cs="宋体"/>
                      <w:b/>
                      <w:bCs/>
                      <w:spacing w:val="3"/>
                      <w:sz w:val="27"/>
                      <w:szCs w:val="27"/>
                    </w:rPr>
                    <w:t>国内电动汽车行业发展趋势</w:t>
                  </w:r>
                </w:p>
              </w:txbxContent>
            </v:textbox>
          </v:shape>
        </w:pict>
      </w:r>
      <w:r>
        <w:pict>
          <v:shape id="_x0000_s1207" o:spid="_x0000_s1207" o:spt="202" type="#_x0000_t202" style="position:absolute;left:0pt;margin-left:599.35pt;margin-top:264pt;height:98.55pt;width:526.3pt;mso-position-horizontal-relative:page;mso-position-vertical-relative:page;z-index:251839488;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5"/>
                    <w:tblW w:w="1048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19"/>
                    <w:gridCol w:w="676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3719" w:type="dxa"/>
                        <w:shd w:val="clear" w:color="auto" w:fill="A5A5A5"/>
                        <w:vAlign w:val="top"/>
                      </w:tcPr>
                      <w:p>
                        <w:pPr>
                          <w:spacing w:before="43" w:line="205" w:lineRule="auto"/>
                          <w:ind w:left="1627"/>
                          <w:rPr>
                            <w:rFonts w:ascii="宋体" w:hAnsi="宋体" w:eastAsia="宋体" w:cs="宋体"/>
                            <w:sz w:val="24"/>
                            <w:szCs w:val="24"/>
                          </w:rPr>
                        </w:pPr>
                        <w:r>
                          <w:rPr>
                            <w:rFonts w:ascii="宋体" w:hAnsi="宋体" w:eastAsia="宋体" w:cs="宋体"/>
                            <w:b/>
                            <w:bCs/>
                            <w:color w:val="FFFFFF"/>
                            <w:spacing w:val="-6"/>
                            <w:sz w:val="24"/>
                            <w:szCs w:val="24"/>
                          </w:rPr>
                          <w:t>来源</w:t>
                        </w:r>
                      </w:p>
                    </w:tc>
                    <w:tc>
                      <w:tcPr>
                        <w:tcW w:w="6761" w:type="dxa"/>
                        <w:shd w:val="clear" w:color="auto" w:fill="A5A5A5"/>
                        <w:vAlign w:val="top"/>
                      </w:tcPr>
                      <w:p>
                        <w:pPr>
                          <w:spacing w:before="43" w:line="205" w:lineRule="auto"/>
                          <w:ind w:left="3169"/>
                          <w:rPr>
                            <w:rFonts w:ascii="宋体" w:hAnsi="宋体" w:eastAsia="宋体" w:cs="宋体"/>
                            <w:sz w:val="24"/>
                            <w:szCs w:val="24"/>
                          </w:rPr>
                        </w:pPr>
                        <w:r>
                          <w:rPr>
                            <w:rFonts w:ascii="宋体" w:hAnsi="宋体" w:eastAsia="宋体" w:cs="宋体"/>
                            <w:b/>
                            <w:bCs/>
                            <w:color w:val="FFFFFF"/>
                            <w:spacing w:val="-13"/>
                            <w:sz w:val="24"/>
                            <w:szCs w:val="24"/>
                          </w:rPr>
                          <w:t>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719" w:type="dxa"/>
                        <w:vAlign w:val="top"/>
                      </w:tcPr>
                      <w:p>
                        <w:pPr>
                          <w:spacing w:before="39" w:line="205" w:lineRule="auto"/>
                          <w:ind w:left="422"/>
                          <w:rPr>
                            <w:rFonts w:ascii="宋体" w:hAnsi="宋体" w:eastAsia="宋体" w:cs="宋体"/>
                            <w:sz w:val="24"/>
                            <w:szCs w:val="24"/>
                          </w:rPr>
                        </w:pPr>
                        <w:r>
                          <w:rPr>
                            <w:rFonts w:ascii="宋体" w:hAnsi="宋体" w:eastAsia="宋体" w:cs="宋体"/>
                            <w:b/>
                            <w:bCs/>
                            <w:spacing w:val="-4"/>
                            <w:sz w:val="24"/>
                            <w:szCs w:val="24"/>
                          </w:rPr>
                          <w:t>《中国汽车消费者白皮书》</w:t>
                        </w:r>
                      </w:p>
                    </w:tc>
                    <w:tc>
                      <w:tcPr>
                        <w:tcW w:w="6761" w:type="dxa"/>
                        <w:vAlign w:val="top"/>
                      </w:tcPr>
                      <w:p>
                        <w:pPr>
                          <w:spacing w:before="39" w:line="205" w:lineRule="auto"/>
                          <w:ind w:left="1059"/>
                          <w:rPr>
                            <w:rFonts w:ascii="Times New Roman" w:hAnsi="Times New Roman" w:eastAsia="Times New Roman" w:cs="Times New Roman"/>
                            <w:sz w:val="24"/>
                            <w:szCs w:val="24"/>
                          </w:rPr>
                        </w:pPr>
                        <w:r>
                          <w:rPr>
                            <w:rFonts w:ascii="宋体" w:hAnsi="宋体" w:eastAsia="宋体" w:cs="宋体"/>
                            <w:spacing w:val="-2"/>
                            <w:sz w:val="24"/>
                            <w:szCs w:val="24"/>
                          </w:rPr>
                          <w:t>预测</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 xml:space="preserve">2010-2020 </w:t>
                        </w:r>
                        <w:r>
                          <w:rPr>
                            <w:rFonts w:ascii="宋体" w:hAnsi="宋体" w:eastAsia="宋体" w:cs="宋体"/>
                            <w:spacing w:val="-2"/>
                            <w:sz w:val="24"/>
                            <w:szCs w:val="24"/>
                          </w:rPr>
                          <w:t>年新能源汽车年增长率</w:t>
                        </w:r>
                        <w:r>
                          <w:rPr>
                            <w:rFonts w:ascii="宋体" w:hAnsi="宋体" w:eastAsia="宋体" w:cs="宋体"/>
                            <w:spacing w:val="-33"/>
                            <w:sz w:val="24"/>
                            <w:szCs w:val="24"/>
                          </w:rPr>
                          <w:t xml:space="preserve"> </w:t>
                        </w:r>
                        <w:r>
                          <w:rPr>
                            <w:rFonts w:ascii="Times New Roman" w:hAnsi="Times New Roman" w:eastAsia="Times New Roman" w:cs="Times New Roman"/>
                            <w:spacing w:val="-2"/>
                            <w:sz w:val="24"/>
                            <w:szCs w:val="24"/>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719" w:type="dxa"/>
                        <w:vAlign w:val="top"/>
                      </w:tcPr>
                      <w:p>
                        <w:pPr>
                          <w:spacing w:before="40" w:line="204" w:lineRule="auto"/>
                          <w:ind w:left="450"/>
                          <w:rPr>
                            <w:rFonts w:ascii="宋体" w:hAnsi="宋体" w:eastAsia="宋体" w:cs="宋体"/>
                            <w:sz w:val="24"/>
                            <w:szCs w:val="24"/>
                          </w:rPr>
                        </w:pPr>
                        <w:r>
                          <w:rPr>
                            <w:rFonts w:ascii="宋体" w:hAnsi="宋体" w:eastAsia="宋体" w:cs="宋体"/>
                            <w:b/>
                            <w:bCs/>
                            <w:spacing w:val="-5"/>
                            <w:sz w:val="24"/>
                            <w:szCs w:val="24"/>
                          </w:rPr>
                          <w:t>电动汽车科技创新国际论坛</w:t>
                        </w:r>
                      </w:p>
                    </w:tc>
                    <w:tc>
                      <w:tcPr>
                        <w:tcW w:w="6761" w:type="dxa"/>
                        <w:vAlign w:val="top"/>
                      </w:tcPr>
                      <w:p>
                        <w:pPr>
                          <w:spacing w:before="40" w:line="204" w:lineRule="auto"/>
                          <w:ind w:left="669"/>
                          <w:rPr>
                            <w:rFonts w:ascii="宋体" w:hAnsi="宋体" w:eastAsia="宋体" w:cs="宋体"/>
                            <w:sz w:val="24"/>
                            <w:szCs w:val="24"/>
                          </w:rPr>
                        </w:pPr>
                        <w:r>
                          <w:rPr>
                            <w:rFonts w:ascii="Times New Roman" w:hAnsi="Times New Roman" w:eastAsia="Times New Roman" w:cs="Times New Roman"/>
                            <w:spacing w:val="-2"/>
                            <w:sz w:val="24"/>
                            <w:szCs w:val="24"/>
                          </w:rPr>
                          <w:t xml:space="preserve">2015 </w:t>
                        </w:r>
                        <w:r>
                          <w:rPr>
                            <w:rFonts w:ascii="宋体" w:hAnsi="宋体" w:eastAsia="宋体" w:cs="宋体"/>
                            <w:spacing w:val="-2"/>
                            <w:sz w:val="24"/>
                            <w:szCs w:val="24"/>
                          </w:rPr>
                          <w:t>年开始</w:t>
                        </w:r>
                        <w:r>
                          <w:rPr>
                            <w:rFonts w:ascii="宋体" w:hAnsi="宋体" w:eastAsia="宋体" w:cs="宋体"/>
                            <w:spacing w:val="-53"/>
                            <w:sz w:val="24"/>
                            <w:szCs w:val="24"/>
                          </w:rPr>
                          <w:t xml:space="preserve"> </w:t>
                        </w:r>
                        <w:r>
                          <w:rPr>
                            <w:rFonts w:ascii="Times New Roman" w:hAnsi="Times New Roman" w:eastAsia="Times New Roman" w:cs="Times New Roman"/>
                            <w:spacing w:val="-2"/>
                            <w:sz w:val="24"/>
                            <w:szCs w:val="24"/>
                          </w:rPr>
                          <w:t xml:space="preserve">3-5 </w:t>
                        </w:r>
                        <w:r>
                          <w:rPr>
                            <w:rFonts w:ascii="宋体" w:hAnsi="宋体" w:eastAsia="宋体" w:cs="宋体"/>
                            <w:spacing w:val="-2"/>
                            <w:sz w:val="24"/>
                            <w:szCs w:val="24"/>
                          </w:rPr>
                          <w:t>年，电动汽车预计保持</w:t>
                        </w:r>
                        <w:r>
                          <w:rPr>
                            <w:rFonts w:ascii="宋体" w:hAnsi="宋体" w:eastAsia="宋体" w:cs="宋体"/>
                            <w:spacing w:val="-34"/>
                            <w:sz w:val="24"/>
                            <w:szCs w:val="24"/>
                          </w:rPr>
                          <w:t xml:space="preserve"> </w:t>
                        </w:r>
                        <w:r>
                          <w:rPr>
                            <w:rFonts w:ascii="Times New Roman" w:hAnsi="Times New Roman" w:eastAsia="Times New Roman" w:cs="Times New Roman"/>
                            <w:spacing w:val="-3"/>
                            <w:sz w:val="24"/>
                            <w:szCs w:val="24"/>
                          </w:rPr>
                          <w:t>100%</w:t>
                        </w:r>
                        <w:r>
                          <w:rPr>
                            <w:rFonts w:ascii="宋体" w:hAnsi="宋体" w:eastAsia="宋体" w:cs="宋体"/>
                            <w:spacing w:val="-3"/>
                            <w:sz w:val="24"/>
                            <w:szCs w:val="24"/>
                          </w:rPr>
                          <w:t>增长率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3719" w:type="dxa"/>
                        <w:vAlign w:val="top"/>
                      </w:tcPr>
                      <w:p>
                        <w:pPr>
                          <w:spacing w:before="41" w:line="220" w:lineRule="auto"/>
                          <w:ind w:left="1509"/>
                          <w:rPr>
                            <w:rFonts w:ascii="宋体" w:hAnsi="宋体" w:eastAsia="宋体" w:cs="宋体"/>
                            <w:sz w:val="24"/>
                            <w:szCs w:val="24"/>
                          </w:rPr>
                        </w:pPr>
                        <w:r>
                          <w:rPr>
                            <w:rFonts w:ascii="宋体" w:hAnsi="宋体" w:eastAsia="宋体" w:cs="宋体"/>
                            <w:b/>
                            <w:bCs/>
                            <w:spacing w:val="-6"/>
                            <w:sz w:val="24"/>
                            <w:szCs w:val="24"/>
                          </w:rPr>
                          <w:t>工信部</w:t>
                        </w:r>
                      </w:p>
                    </w:tc>
                    <w:tc>
                      <w:tcPr>
                        <w:tcW w:w="6761" w:type="dxa"/>
                        <w:vAlign w:val="top"/>
                      </w:tcPr>
                      <w:p>
                        <w:pPr>
                          <w:spacing w:before="42" w:line="221" w:lineRule="auto"/>
                          <w:ind w:left="2382" w:right="830" w:hanging="1560"/>
                          <w:rPr>
                            <w:rFonts w:ascii="宋体" w:hAnsi="宋体" w:eastAsia="宋体" w:cs="宋体"/>
                            <w:sz w:val="24"/>
                            <w:szCs w:val="24"/>
                          </w:rPr>
                        </w:pPr>
                        <w:r>
                          <w:rPr>
                            <w:rFonts w:ascii="Times New Roman" w:hAnsi="Times New Roman" w:eastAsia="Times New Roman" w:cs="Times New Roman"/>
                            <w:spacing w:val="-1"/>
                            <w:sz w:val="24"/>
                            <w:szCs w:val="24"/>
                          </w:rPr>
                          <w:t xml:space="preserve">2020 </w:t>
                        </w:r>
                        <w:r>
                          <w:rPr>
                            <w:rFonts w:ascii="宋体" w:hAnsi="宋体" w:eastAsia="宋体" w:cs="宋体"/>
                            <w:spacing w:val="-1"/>
                            <w:sz w:val="24"/>
                            <w:szCs w:val="24"/>
                          </w:rPr>
                          <w:t>年新能源汽车销售预计占全国市场</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70%</w:t>
                        </w:r>
                        <w:r>
                          <w:rPr>
                            <w:rFonts w:ascii="宋体" w:hAnsi="宋体" w:eastAsia="宋体" w:cs="宋体"/>
                            <w:spacing w:val="-1"/>
                            <w:sz w:val="24"/>
                            <w:szCs w:val="24"/>
                          </w:rPr>
                          <w:t>以上</w:t>
                        </w:r>
                        <w:r>
                          <w:rPr>
                            <w:rFonts w:ascii="宋体" w:hAnsi="宋体" w:eastAsia="宋体" w:cs="宋体"/>
                            <w:sz w:val="24"/>
                            <w:szCs w:val="24"/>
                          </w:rPr>
                          <w:t xml:space="preserve"> </w:t>
                        </w:r>
                        <w:r>
                          <w:rPr>
                            <w:rFonts w:ascii="Times New Roman" w:hAnsi="Times New Roman" w:eastAsia="Times New Roman" w:cs="Times New Roman"/>
                            <w:spacing w:val="-3"/>
                            <w:sz w:val="24"/>
                            <w:szCs w:val="24"/>
                          </w:rPr>
                          <w:t xml:space="preserve">2025 </w:t>
                        </w:r>
                        <w:r>
                          <w:rPr>
                            <w:rFonts w:ascii="宋体" w:hAnsi="宋体" w:eastAsia="宋体" w:cs="宋体"/>
                            <w:spacing w:val="-3"/>
                            <w:sz w:val="24"/>
                            <w:szCs w:val="24"/>
                          </w:rPr>
                          <w:t>年占</w:t>
                        </w:r>
                        <w:r>
                          <w:rPr>
                            <w:rFonts w:ascii="宋体" w:hAnsi="宋体" w:eastAsia="宋体" w:cs="宋体"/>
                            <w:spacing w:val="-43"/>
                            <w:sz w:val="24"/>
                            <w:szCs w:val="24"/>
                          </w:rPr>
                          <w:t xml:space="preserve"> </w:t>
                        </w:r>
                        <w:r>
                          <w:rPr>
                            <w:rFonts w:ascii="Times New Roman" w:hAnsi="Times New Roman" w:eastAsia="Times New Roman" w:cs="Times New Roman"/>
                            <w:spacing w:val="-3"/>
                            <w:sz w:val="24"/>
                            <w:szCs w:val="24"/>
                          </w:rPr>
                          <w:t>80%</w:t>
                        </w:r>
                        <w:r>
                          <w:rPr>
                            <w:rFonts w:ascii="宋体" w:hAnsi="宋体" w:eastAsia="宋体" w:cs="宋体"/>
                            <w:spacing w:val="-3"/>
                            <w:sz w:val="24"/>
                            <w:szCs w:val="24"/>
                          </w:rPr>
                          <w:t>以上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3719" w:type="dxa"/>
                        <w:vAlign w:val="top"/>
                      </w:tcPr>
                      <w:p>
                        <w:pPr>
                          <w:spacing w:before="43" w:line="206" w:lineRule="auto"/>
                          <w:ind w:left="684"/>
                          <w:rPr>
                            <w:rFonts w:ascii="宋体" w:hAnsi="宋体" w:eastAsia="宋体" w:cs="宋体"/>
                            <w:sz w:val="24"/>
                            <w:szCs w:val="24"/>
                          </w:rPr>
                        </w:pPr>
                        <w:r>
                          <w:rPr>
                            <w:rFonts w:ascii="宋体" w:hAnsi="宋体" w:eastAsia="宋体" w:cs="宋体"/>
                            <w:b/>
                            <w:bCs/>
                            <w:spacing w:val="-5"/>
                            <w:sz w:val="24"/>
                            <w:szCs w:val="24"/>
                          </w:rPr>
                          <w:t>中国汽车工业发展规划</w:t>
                        </w:r>
                      </w:p>
                    </w:tc>
                    <w:tc>
                      <w:tcPr>
                        <w:tcW w:w="6761" w:type="dxa"/>
                        <w:vAlign w:val="top"/>
                      </w:tcPr>
                      <w:p>
                        <w:pPr>
                          <w:spacing w:before="43" w:line="206" w:lineRule="auto"/>
                          <w:ind w:left="1062"/>
                          <w:rPr>
                            <w:rFonts w:ascii="宋体" w:hAnsi="宋体" w:eastAsia="宋体" w:cs="宋体"/>
                            <w:sz w:val="24"/>
                            <w:szCs w:val="24"/>
                          </w:rPr>
                        </w:pPr>
                        <w:r>
                          <w:rPr>
                            <w:rFonts w:ascii="Times New Roman" w:hAnsi="Times New Roman" w:eastAsia="Times New Roman" w:cs="Times New Roman"/>
                            <w:spacing w:val="-2"/>
                            <w:sz w:val="24"/>
                            <w:szCs w:val="24"/>
                          </w:rPr>
                          <w:t xml:space="preserve">2030 </w:t>
                        </w:r>
                        <w:r>
                          <w:rPr>
                            <w:rFonts w:ascii="宋体" w:hAnsi="宋体" w:eastAsia="宋体" w:cs="宋体"/>
                            <w:spacing w:val="-2"/>
                            <w:sz w:val="24"/>
                            <w:szCs w:val="24"/>
                          </w:rPr>
                          <w:t>年电动汽车占全国汽车保有量</w:t>
                        </w:r>
                        <w:r>
                          <w:rPr>
                            <w:rFonts w:ascii="宋体" w:hAnsi="宋体" w:eastAsia="宋体" w:cs="宋体"/>
                            <w:spacing w:val="-33"/>
                            <w:sz w:val="24"/>
                            <w:szCs w:val="24"/>
                          </w:rPr>
                          <w:t xml:space="preserve"> </w:t>
                        </w:r>
                        <w:r>
                          <w:rPr>
                            <w:rFonts w:ascii="Times New Roman" w:hAnsi="Times New Roman" w:eastAsia="Times New Roman" w:cs="Times New Roman"/>
                            <w:spacing w:val="-2"/>
                            <w:sz w:val="24"/>
                            <w:szCs w:val="24"/>
                          </w:rPr>
                          <w:t>50%</w:t>
                        </w:r>
                        <w:r>
                          <w:rPr>
                            <w:rFonts w:ascii="宋体" w:hAnsi="宋体" w:eastAsia="宋体" w:cs="宋体"/>
                            <w:spacing w:val="-2"/>
                            <w:sz w:val="24"/>
                            <w:szCs w:val="24"/>
                          </w:rPr>
                          <w:t>以上</w:t>
                        </w:r>
                      </w:p>
                    </w:tc>
                  </w:tr>
                </w:tbl>
                <w:p>
                  <w:pPr>
                    <w:pStyle w:val="2"/>
                  </w:pPr>
                </w:p>
              </w:txbxContent>
            </v:textbox>
          </v:shape>
        </w:pict>
      </w:r>
      <w:r>
        <w:pict>
          <v:shape id="_x0000_s1208" o:spid="_x0000_s1208" o:spt="202" type="#_x0000_t202" style="position:absolute;left:0pt;margin-left:605.8pt;margin-top:363pt;height:80.35pt;width:514.2pt;mso-position-horizontal-relative:page;mso-position-vertical-relative:page;z-index:251840512;mso-width-relative:page;mso-height-relative:page;" filled="f" stroked="f" coordsize="21600,21600" o:allowincell="f">
            <v:path/>
            <v:fill on="f" focussize="0,0"/>
            <v:stroke on="f"/>
            <v:imagedata o:title=""/>
            <o:lock v:ext="edit" aspectratio="f"/>
            <v:textbox inset="0mm,0mm,0mm,0mm">
              <w:txbxContent>
                <w:p>
                  <w:pPr>
                    <w:spacing w:before="20" w:line="619" w:lineRule="exact"/>
                    <w:ind w:right="20"/>
                    <w:jc w:val="right"/>
                    <w:rPr>
                      <w:rFonts w:ascii="宋体" w:hAnsi="宋体" w:eastAsia="宋体" w:cs="宋体"/>
                      <w:sz w:val="32"/>
                      <w:szCs w:val="32"/>
                    </w:rPr>
                  </w:pPr>
                  <w:r>
                    <w:rPr>
                      <w:rFonts w:ascii="宋体" w:hAnsi="宋体" w:eastAsia="宋体" w:cs="宋体"/>
                      <w:spacing w:val="3"/>
                      <w:position w:val="22"/>
                      <w:sz w:val="32"/>
                      <w:szCs w:val="32"/>
                    </w:rPr>
                    <w:t>从国内先行城市电动汽车政策目标来看，</w:t>
                  </w:r>
                  <w:r>
                    <w:rPr>
                      <w:rFonts w:ascii="Times New Roman" w:hAnsi="Times New Roman" w:eastAsia="Times New Roman" w:cs="Times New Roman"/>
                      <w:spacing w:val="3"/>
                      <w:position w:val="22"/>
                      <w:sz w:val="32"/>
                      <w:szCs w:val="32"/>
                    </w:rPr>
                    <w:t>2025</w:t>
                  </w:r>
                  <w:r>
                    <w:rPr>
                      <w:rFonts w:ascii="Times New Roman" w:hAnsi="Times New Roman" w:eastAsia="Times New Roman" w:cs="Times New Roman"/>
                      <w:spacing w:val="81"/>
                      <w:position w:val="22"/>
                      <w:sz w:val="32"/>
                      <w:szCs w:val="32"/>
                    </w:rPr>
                    <w:t xml:space="preserve"> </w:t>
                  </w:r>
                  <w:r>
                    <w:rPr>
                      <w:rFonts w:ascii="宋体" w:hAnsi="宋体" w:eastAsia="宋体" w:cs="宋体"/>
                      <w:spacing w:val="3"/>
                      <w:position w:val="22"/>
                      <w:sz w:val="32"/>
                      <w:szCs w:val="32"/>
                    </w:rPr>
                    <w:t>年电动汽车占机动车</w:t>
                  </w:r>
                </w:p>
                <w:p>
                  <w:pPr>
                    <w:spacing w:line="221" w:lineRule="auto"/>
                    <w:ind w:left="20"/>
                    <w:rPr>
                      <w:rFonts w:ascii="宋体" w:hAnsi="宋体" w:eastAsia="宋体" w:cs="宋体"/>
                      <w:sz w:val="32"/>
                      <w:szCs w:val="32"/>
                    </w:rPr>
                  </w:pPr>
                  <w:r>
                    <w:rPr>
                      <w:rFonts w:ascii="宋体" w:hAnsi="宋体" w:eastAsia="宋体" w:cs="宋体"/>
                      <w:spacing w:val="-4"/>
                      <w:sz w:val="32"/>
                      <w:szCs w:val="32"/>
                    </w:rPr>
                    <w:t>保有量的</w:t>
                  </w:r>
                  <w:r>
                    <w:rPr>
                      <w:rFonts w:ascii="宋体" w:hAnsi="宋体" w:eastAsia="宋体" w:cs="宋体"/>
                      <w:spacing w:val="-66"/>
                      <w:sz w:val="32"/>
                      <w:szCs w:val="32"/>
                    </w:rPr>
                    <w:t xml:space="preserve"> </w:t>
                  </w:r>
                  <w:r>
                    <w:rPr>
                      <w:rFonts w:ascii="Times New Roman" w:hAnsi="Times New Roman" w:eastAsia="Times New Roman" w:cs="Times New Roman"/>
                      <w:spacing w:val="-4"/>
                      <w:sz w:val="32"/>
                      <w:szCs w:val="32"/>
                    </w:rPr>
                    <w:t>3%~5%</w:t>
                  </w:r>
                  <w:r>
                    <w:rPr>
                      <w:rFonts w:ascii="宋体" w:hAnsi="宋体" w:eastAsia="宋体" w:cs="宋体"/>
                      <w:spacing w:val="-4"/>
                      <w:sz w:val="32"/>
                      <w:szCs w:val="32"/>
                    </w:rPr>
                    <w:t>之间。</w:t>
                  </w:r>
                </w:p>
                <w:p>
                  <w:pPr>
                    <w:spacing w:before="234" w:line="225" w:lineRule="auto"/>
                    <w:ind w:left="2781"/>
                    <w:rPr>
                      <w:rFonts w:ascii="宋体" w:hAnsi="宋体" w:eastAsia="宋体" w:cs="宋体"/>
                      <w:sz w:val="27"/>
                      <w:szCs w:val="27"/>
                    </w:rPr>
                  </w:pPr>
                  <w:r>
                    <w:rPr>
                      <w:rFonts w:ascii="宋体" w:hAnsi="宋体" w:eastAsia="宋体" w:cs="宋体"/>
                      <w:b/>
                      <w:bCs/>
                      <w:spacing w:val="3"/>
                      <w:sz w:val="27"/>
                      <w:szCs w:val="27"/>
                    </w:rPr>
                    <w:t>表</w:t>
                  </w:r>
                  <w:r>
                    <w:rPr>
                      <w:rFonts w:ascii="宋体" w:hAnsi="宋体" w:eastAsia="宋体" w:cs="宋体"/>
                      <w:spacing w:val="-33"/>
                      <w:sz w:val="27"/>
                      <w:szCs w:val="27"/>
                    </w:rPr>
                    <w:t xml:space="preserve"> </w:t>
                  </w:r>
                  <w:r>
                    <w:rPr>
                      <w:rFonts w:ascii="Times New Roman" w:hAnsi="Times New Roman" w:eastAsia="Times New Roman" w:cs="Times New Roman"/>
                      <w:b/>
                      <w:bCs/>
                      <w:spacing w:val="3"/>
                      <w:sz w:val="27"/>
                      <w:szCs w:val="27"/>
                    </w:rPr>
                    <w:t>5-3</w:t>
                  </w:r>
                  <w:r>
                    <w:rPr>
                      <w:rFonts w:ascii="Times New Roman" w:hAnsi="Times New Roman" w:eastAsia="Times New Roman" w:cs="Times New Roman"/>
                      <w:b/>
                      <w:bCs/>
                      <w:spacing w:val="28"/>
                      <w:w w:val="101"/>
                      <w:sz w:val="27"/>
                      <w:szCs w:val="27"/>
                    </w:rPr>
                    <w:t xml:space="preserve"> </w:t>
                  </w:r>
                  <w:r>
                    <w:rPr>
                      <w:rFonts w:ascii="宋体" w:hAnsi="宋体" w:eastAsia="宋体" w:cs="宋体"/>
                      <w:b/>
                      <w:bCs/>
                      <w:spacing w:val="3"/>
                      <w:sz w:val="27"/>
                      <w:szCs w:val="27"/>
                    </w:rPr>
                    <w:t>国内先行城市电动汽车政策目标</w:t>
                  </w:r>
                </w:p>
              </w:txbxContent>
            </v:textbox>
          </v:shape>
        </w:pict>
      </w:r>
      <w:r>
        <w:pict>
          <v:shape id="_x0000_s1209" o:spid="_x0000_s1209" o:spt="202" type="#_x0000_t202" style="position:absolute;left:0pt;margin-left:599.35pt;margin-top:450.05pt;height:98.75pt;width:526.3pt;mso-position-horizontal-relative:page;mso-position-vertical-relative:page;z-index:251838464;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5"/>
                    <w:tblW w:w="1048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11"/>
                    <w:gridCol w:w="77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2711" w:type="dxa"/>
                        <w:shd w:val="clear" w:color="auto" w:fill="A5A5A5"/>
                        <w:vAlign w:val="top"/>
                      </w:tcPr>
                      <w:p>
                        <w:pPr>
                          <w:spacing w:before="43" w:line="205" w:lineRule="auto"/>
                          <w:ind w:left="1122"/>
                          <w:rPr>
                            <w:rFonts w:ascii="宋体" w:hAnsi="宋体" w:eastAsia="宋体" w:cs="宋体"/>
                            <w:sz w:val="24"/>
                            <w:szCs w:val="24"/>
                          </w:rPr>
                        </w:pPr>
                        <w:r>
                          <w:rPr>
                            <w:rFonts w:ascii="宋体" w:hAnsi="宋体" w:eastAsia="宋体" w:cs="宋体"/>
                            <w:b/>
                            <w:bCs/>
                            <w:color w:val="FFFFFF"/>
                            <w:spacing w:val="-5"/>
                            <w:sz w:val="24"/>
                            <w:szCs w:val="24"/>
                          </w:rPr>
                          <w:t>城市</w:t>
                        </w:r>
                      </w:p>
                    </w:tc>
                    <w:tc>
                      <w:tcPr>
                        <w:tcW w:w="7769" w:type="dxa"/>
                        <w:shd w:val="clear" w:color="auto" w:fill="A5A5A5"/>
                        <w:vAlign w:val="top"/>
                      </w:tcPr>
                      <w:p>
                        <w:pPr>
                          <w:spacing w:before="43" w:line="205" w:lineRule="auto"/>
                          <w:ind w:left="2532"/>
                          <w:rPr>
                            <w:rFonts w:ascii="宋体" w:hAnsi="宋体" w:eastAsia="宋体" w:cs="宋体"/>
                            <w:sz w:val="24"/>
                            <w:szCs w:val="24"/>
                          </w:rPr>
                        </w:pPr>
                        <w:r>
                          <w:rPr>
                            <w:rFonts w:ascii="Times New Roman" w:hAnsi="Times New Roman" w:eastAsia="Times New Roman" w:cs="Times New Roman"/>
                            <w:b/>
                            <w:bCs/>
                            <w:color w:val="FFFFFF"/>
                            <w:spacing w:val="-3"/>
                            <w:sz w:val="24"/>
                            <w:szCs w:val="24"/>
                          </w:rPr>
                          <w:t xml:space="preserve">2020 </w:t>
                        </w:r>
                        <w:r>
                          <w:rPr>
                            <w:rFonts w:ascii="宋体" w:hAnsi="宋体" w:eastAsia="宋体" w:cs="宋体"/>
                            <w:b/>
                            <w:bCs/>
                            <w:color w:val="FFFFFF"/>
                            <w:spacing w:val="-3"/>
                            <w:sz w:val="24"/>
                            <w:szCs w:val="24"/>
                          </w:rPr>
                          <w:t>年电动汽车政策目标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2711" w:type="dxa"/>
                        <w:vAlign w:val="top"/>
                      </w:tcPr>
                      <w:p>
                        <w:pPr>
                          <w:spacing w:before="35" w:line="204" w:lineRule="auto"/>
                          <w:ind w:left="1121"/>
                          <w:rPr>
                            <w:rFonts w:ascii="宋体" w:hAnsi="宋体" w:eastAsia="宋体" w:cs="宋体"/>
                            <w:sz w:val="24"/>
                            <w:szCs w:val="24"/>
                          </w:rPr>
                        </w:pPr>
                        <w:r>
                          <w:rPr>
                            <w:rFonts w:ascii="宋体" w:hAnsi="宋体" w:eastAsia="宋体" w:cs="宋体"/>
                            <w:b/>
                            <w:bCs/>
                            <w:spacing w:val="-5"/>
                            <w:sz w:val="24"/>
                            <w:szCs w:val="24"/>
                          </w:rPr>
                          <w:t>杭州</w:t>
                        </w:r>
                      </w:p>
                    </w:tc>
                    <w:tc>
                      <w:tcPr>
                        <w:tcW w:w="7769" w:type="dxa"/>
                        <w:vAlign w:val="top"/>
                      </w:tcPr>
                      <w:p>
                        <w:pPr>
                          <w:spacing w:before="35" w:line="204" w:lineRule="auto"/>
                          <w:ind w:left="2045"/>
                          <w:rPr>
                            <w:rFonts w:ascii="Times New Roman" w:hAnsi="Times New Roman" w:eastAsia="Times New Roman" w:cs="Times New Roman"/>
                            <w:sz w:val="24"/>
                            <w:szCs w:val="24"/>
                          </w:rPr>
                        </w:pPr>
                        <w:r>
                          <w:rPr>
                            <w:rFonts w:ascii="宋体" w:hAnsi="宋体" w:eastAsia="宋体" w:cs="宋体"/>
                            <w:spacing w:val="-3"/>
                            <w:sz w:val="24"/>
                            <w:szCs w:val="24"/>
                          </w:rPr>
                          <w:t>电动汽车总量占私人汽车总量的</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711" w:type="dxa"/>
                        <w:vAlign w:val="top"/>
                      </w:tcPr>
                      <w:p>
                        <w:pPr>
                          <w:spacing w:before="40" w:line="204" w:lineRule="auto"/>
                          <w:ind w:left="1127"/>
                          <w:rPr>
                            <w:rFonts w:ascii="宋体" w:hAnsi="宋体" w:eastAsia="宋体" w:cs="宋体"/>
                            <w:sz w:val="24"/>
                            <w:szCs w:val="24"/>
                          </w:rPr>
                        </w:pPr>
                        <w:r>
                          <w:rPr>
                            <w:rFonts w:ascii="宋体" w:hAnsi="宋体" w:eastAsia="宋体" w:cs="宋体"/>
                            <w:b/>
                            <w:bCs/>
                            <w:spacing w:val="-7"/>
                            <w:sz w:val="24"/>
                            <w:szCs w:val="24"/>
                          </w:rPr>
                          <w:t>苏州</w:t>
                        </w:r>
                      </w:p>
                    </w:tc>
                    <w:tc>
                      <w:tcPr>
                        <w:tcW w:w="7769" w:type="dxa"/>
                        <w:vAlign w:val="top"/>
                      </w:tcPr>
                      <w:p>
                        <w:pPr>
                          <w:spacing w:before="40" w:line="204" w:lineRule="auto"/>
                          <w:ind w:left="2026"/>
                          <w:rPr>
                            <w:rFonts w:ascii="Times New Roman" w:hAnsi="Times New Roman" w:eastAsia="Times New Roman" w:cs="Times New Roman"/>
                            <w:sz w:val="24"/>
                            <w:szCs w:val="24"/>
                          </w:rPr>
                        </w:pPr>
                        <w:r>
                          <w:rPr>
                            <w:rFonts w:ascii="宋体" w:hAnsi="宋体" w:eastAsia="宋体" w:cs="宋体"/>
                            <w:spacing w:val="-2"/>
                            <w:sz w:val="24"/>
                            <w:szCs w:val="24"/>
                          </w:rPr>
                          <w:t>电动小汽车占机动车比例</w:t>
                        </w:r>
                        <w:r>
                          <w:rPr>
                            <w:rFonts w:ascii="宋体" w:hAnsi="宋体" w:eastAsia="宋体" w:cs="宋体"/>
                            <w:spacing w:val="-58"/>
                            <w:sz w:val="24"/>
                            <w:szCs w:val="24"/>
                          </w:rPr>
                          <w:t xml:space="preserve"> </w:t>
                        </w:r>
                        <w:r>
                          <w:rPr>
                            <w:rFonts w:ascii="Times New Roman" w:hAnsi="Times New Roman" w:eastAsia="Times New Roman" w:cs="Times New Roman"/>
                            <w:spacing w:val="-2"/>
                            <w:sz w:val="24"/>
                            <w:szCs w:val="24"/>
                          </w:rPr>
                          <w:t>4.7%-6.8%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711" w:type="dxa"/>
                        <w:vAlign w:val="top"/>
                      </w:tcPr>
                      <w:p>
                        <w:pPr>
                          <w:spacing w:before="42" w:line="203" w:lineRule="auto"/>
                          <w:ind w:left="1122"/>
                          <w:rPr>
                            <w:rFonts w:ascii="宋体" w:hAnsi="宋体" w:eastAsia="宋体" w:cs="宋体"/>
                            <w:sz w:val="24"/>
                            <w:szCs w:val="24"/>
                          </w:rPr>
                        </w:pPr>
                        <w:r>
                          <w:rPr>
                            <w:rFonts w:ascii="宋体" w:hAnsi="宋体" w:eastAsia="宋体" w:cs="宋体"/>
                            <w:b/>
                            <w:bCs/>
                            <w:spacing w:val="-5"/>
                            <w:sz w:val="24"/>
                            <w:szCs w:val="24"/>
                          </w:rPr>
                          <w:t>广州</w:t>
                        </w:r>
                      </w:p>
                    </w:tc>
                    <w:tc>
                      <w:tcPr>
                        <w:tcW w:w="7769" w:type="dxa"/>
                        <w:vAlign w:val="top"/>
                      </w:tcPr>
                      <w:p>
                        <w:pPr>
                          <w:spacing w:before="42" w:line="203" w:lineRule="auto"/>
                          <w:ind w:left="2676"/>
                          <w:rPr>
                            <w:rFonts w:ascii="Times New Roman" w:hAnsi="Times New Roman" w:eastAsia="Times New Roman" w:cs="Times New Roman"/>
                            <w:sz w:val="24"/>
                            <w:szCs w:val="24"/>
                          </w:rPr>
                        </w:pPr>
                        <w:r>
                          <w:rPr>
                            <w:rFonts w:ascii="宋体" w:hAnsi="宋体" w:eastAsia="宋体" w:cs="宋体"/>
                            <w:spacing w:val="-3"/>
                            <w:sz w:val="24"/>
                            <w:szCs w:val="24"/>
                          </w:rPr>
                          <w:t>新能源汽车产销比</w:t>
                        </w:r>
                        <w:r>
                          <w:rPr>
                            <w:rFonts w:ascii="宋体" w:hAnsi="宋体" w:eastAsia="宋体" w:cs="宋体"/>
                            <w:spacing w:val="-28"/>
                            <w:sz w:val="24"/>
                            <w:szCs w:val="24"/>
                          </w:rPr>
                          <w:t xml:space="preserve"> </w:t>
                        </w:r>
                        <w:r>
                          <w:rPr>
                            <w:rFonts w:ascii="Times New Roman" w:hAnsi="Times New Roman" w:eastAsia="Times New Roman" w:cs="Times New Roman"/>
                            <w:spacing w:val="-3"/>
                            <w:sz w:val="24"/>
                            <w:szCs w:val="24"/>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711" w:type="dxa"/>
                        <w:vAlign w:val="top"/>
                      </w:tcPr>
                      <w:p>
                        <w:pPr>
                          <w:spacing w:before="42" w:line="203" w:lineRule="auto"/>
                          <w:ind w:left="1131"/>
                          <w:rPr>
                            <w:rFonts w:ascii="宋体" w:hAnsi="宋体" w:eastAsia="宋体" w:cs="宋体"/>
                            <w:sz w:val="24"/>
                            <w:szCs w:val="24"/>
                          </w:rPr>
                        </w:pPr>
                        <w:r>
                          <w:rPr>
                            <w:rFonts w:ascii="宋体" w:hAnsi="宋体" w:eastAsia="宋体" w:cs="宋体"/>
                            <w:b/>
                            <w:bCs/>
                            <w:spacing w:val="-7"/>
                            <w:sz w:val="24"/>
                            <w:szCs w:val="24"/>
                          </w:rPr>
                          <w:t>厦门</w:t>
                        </w:r>
                      </w:p>
                    </w:tc>
                    <w:tc>
                      <w:tcPr>
                        <w:tcW w:w="7769" w:type="dxa"/>
                        <w:vAlign w:val="top"/>
                      </w:tcPr>
                      <w:p>
                        <w:pPr>
                          <w:spacing w:before="42" w:line="203" w:lineRule="auto"/>
                          <w:ind w:left="2074"/>
                          <w:rPr>
                            <w:rFonts w:ascii="Times New Roman" w:hAnsi="Times New Roman" w:eastAsia="Times New Roman" w:cs="Times New Roman"/>
                            <w:sz w:val="24"/>
                            <w:szCs w:val="24"/>
                          </w:rPr>
                        </w:pPr>
                        <w:r>
                          <w:rPr>
                            <w:rFonts w:ascii="宋体" w:hAnsi="宋体" w:eastAsia="宋体" w:cs="宋体"/>
                            <w:spacing w:val="-4"/>
                            <w:sz w:val="24"/>
                            <w:szCs w:val="24"/>
                          </w:rPr>
                          <w:t>电动汽车约占汽车拥有总量</w:t>
                        </w:r>
                        <w:r>
                          <w:rPr>
                            <w:rFonts w:ascii="宋体" w:hAnsi="宋体" w:eastAsia="宋体" w:cs="宋体"/>
                            <w:spacing w:val="-27"/>
                            <w:sz w:val="24"/>
                            <w:szCs w:val="24"/>
                          </w:rPr>
                          <w:t xml:space="preserve"> </w:t>
                        </w:r>
                        <w:r>
                          <w:rPr>
                            <w:rFonts w:ascii="Times New Roman" w:hAnsi="Times New Roman" w:eastAsia="Times New Roman" w:cs="Times New Roman"/>
                            <w:spacing w:val="-4"/>
                            <w:sz w:val="24"/>
                            <w:szCs w:val="24"/>
                          </w:rPr>
                          <w:t>11.66%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2711" w:type="dxa"/>
                        <w:vAlign w:val="top"/>
                      </w:tcPr>
                      <w:p>
                        <w:pPr>
                          <w:spacing w:before="42" w:line="206" w:lineRule="auto"/>
                          <w:ind w:left="1135"/>
                          <w:rPr>
                            <w:rFonts w:ascii="宋体" w:hAnsi="宋体" w:eastAsia="宋体" w:cs="宋体"/>
                            <w:sz w:val="24"/>
                            <w:szCs w:val="24"/>
                          </w:rPr>
                        </w:pPr>
                        <w:r>
                          <w:rPr>
                            <w:rFonts w:ascii="宋体" w:hAnsi="宋体" w:eastAsia="宋体" w:cs="宋体"/>
                            <w:b/>
                            <w:bCs/>
                            <w:spacing w:val="-8"/>
                            <w:sz w:val="24"/>
                            <w:szCs w:val="24"/>
                          </w:rPr>
                          <w:t>宁波</w:t>
                        </w:r>
                      </w:p>
                    </w:tc>
                    <w:tc>
                      <w:tcPr>
                        <w:tcW w:w="7769" w:type="dxa"/>
                        <w:vAlign w:val="top"/>
                      </w:tcPr>
                      <w:p>
                        <w:pPr>
                          <w:spacing w:before="42" w:line="206" w:lineRule="auto"/>
                          <w:ind w:left="2045"/>
                          <w:rPr>
                            <w:rFonts w:ascii="Times New Roman" w:hAnsi="Times New Roman" w:eastAsia="Times New Roman" w:cs="Times New Roman"/>
                            <w:sz w:val="24"/>
                            <w:szCs w:val="24"/>
                          </w:rPr>
                        </w:pPr>
                        <w:r>
                          <w:rPr>
                            <w:rFonts w:ascii="宋体" w:hAnsi="宋体" w:eastAsia="宋体" w:cs="宋体"/>
                            <w:spacing w:val="-3"/>
                            <w:sz w:val="24"/>
                            <w:szCs w:val="24"/>
                          </w:rPr>
                          <w:t>电动乘用车占乘用小汽车保有量</w:t>
                        </w:r>
                        <w:r>
                          <w:rPr>
                            <w:rFonts w:ascii="宋体" w:hAnsi="宋体" w:eastAsia="宋体" w:cs="宋体"/>
                            <w:spacing w:val="-47"/>
                            <w:sz w:val="24"/>
                            <w:szCs w:val="24"/>
                          </w:rPr>
                          <w:t xml:space="preserve"> </w:t>
                        </w:r>
                        <w:r>
                          <w:rPr>
                            <w:rFonts w:ascii="Times New Roman" w:hAnsi="Times New Roman" w:eastAsia="Times New Roman" w:cs="Times New Roman"/>
                            <w:spacing w:val="-3"/>
                            <w:sz w:val="24"/>
                            <w:szCs w:val="24"/>
                          </w:rPr>
                          <w:t>3%</w:t>
                        </w:r>
                      </w:p>
                    </w:tc>
                  </w:tr>
                </w:tbl>
                <w:p>
                  <w:pPr>
                    <w:pStyle w:val="2"/>
                  </w:pPr>
                </w:p>
              </w:txbxContent>
            </v:textbox>
          </v:shape>
        </w:pict>
      </w:r>
      <w:r>
        <w:pict>
          <v:shape id="_x0000_s1210" o:spid="_x0000_s1210" o:spt="202" type="#_x0000_t202" style="position:absolute;left:0pt;margin-left:639.6pt;margin-top:549.35pt;height:21.05pt;width:480.2pt;mso-position-horizontal-relative:page;mso-position-vertical-relative:page;z-index:251841536;mso-width-relative:page;mso-height-relative:page;" filled="f" stroked="f" coordsize="21600,21600" o:allowincell="f">
            <v:path/>
            <v:fill on="f" focussize="0,0"/>
            <v:stroke on="f"/>
            <v:imagedata o:title=""/>
            <o:lock v:ext="edit" aspectratio="f"/>
            <v:textbox inset="0mm,0mm,0mm,0mm">
              <w:txbxContent>
                <w:p>
                  <w:pPr>
                    <w:spacing w:before="19" w:line="220" w:lineRule="auto"/>
                    <w:ind w:left="20"/>
                    <w:rPr>
                      <w:rFonts w:ascii="宋体" w:hAnsi="宋体" w:eastAsia="宋体" w:cs="宋体"/>
                      <w:sz w:val="32"/>
                      <w:szCs w:val="32"/>
                    </w:rPr>
                  </w:pPr>
                  <w:r>
                    <w:rPr>
                      <w:rFonts w:ascii="宋体" w:hAnsi="宋体" w:eastAsia="宋体" w:cs="宋体"/>
                      <w:spacing w:val="-1"/>
                      <w:sz w:val="32"/>
                      <w:szCs w:val="32"/>
                    </w:rPr>
                    <w:t xml:space="preserve">由于各省市目前尚未出 </w:t>
                  </w:r>
                  <w:r>
                    <w:rPr>
                      <w:rFonts w:ascii="Times New Roman" w:hAnsi="Times New Roman" w:eastAsia="Times New Roman" w:cs="Times New Roman"/>
                      <w:spacing w:val="-1"/>
                      <w:sz w:val="32"/>
                      <w:szCs w:val="32"/>
                    </w:rPr>
                    <w:t>2025</w:t>
                  </w:r>
                  <w:r>
                    <w:rPr>
                      <w:rFonts w:ascii="Times New Roman" w:hAnsi="Times New Roman" w:eastAsia="Times New Roman" w:cs="Times New Roman"/>
                      <w:spacing w:val="74"/>
                      <w:w w:val="101"/>
                      <w:sz w:val="32"/>
                      <w:szCs w:val="32"/>
                    </w:rPr>
                    <w:t xml:space="preserve"> </w:t>
                  </w:r>
                  <w:r>
                    <w:rPr>
                      <w:rFonts w:ascii="宋体" w:hAnsi="宋体" w:eastAsia="宋体" w:cs="宋体"/>
                      <w:spacing w:val="-1"/>
                      <w:sz w:val="32"/>
                      <w:szCs w:val="32"/>
                    </w:rPr>
                    <w:t>年电动汽车建设目标，综合考虑云和县</w:t>
                  </w:r>
                </w:p>
              </w:txbxContent>
            </v:textbox>
          </v:shape>
        </w:pict>
      </w:r>
    </w:p>
    <w:p>
      <w:pPr>
        <w:spacing w:before="8"/>
      </w:pPr>
    </w:p>
    <w:p>
      <w:pPr>
        <w:sectPr>
          <w:headerReference r:id="rId52" w:type="default"/>
          <w:footerReference r:id="rId53" w:type="default"/>
          <w:pgSz w:w="23813" w:h="16839"/>
          <w:pgMar w:top="1753" w:right="561" w:bottom="1847" w:left="1440" w:header="762" w:footer="1157" w:gutter="0"/>
          <w:cols w:equalWidth="0" w:num="1">
            <w:col w:w="21811"/>
          </w:cols>
        </w:sectPr>
      </w:pPr>
    </w:p>
    <w:p>
      <w:pPr>
        <w:spacing w:before="65" w:line="220" w:lineRule="auto"/>
        <w:ind w:left="662"/>
        <w:outlineLvl w:val="6"/>
        <w:rPr>
          <w:rFonts w:ascii="宋体" w:hAnsi="宋体" w:eastAsia="宋体" w:cs="宋体"/>
          <w:sz w:val="32"/>
          <w:szCs w:val="32"/>
        </w:rPr>
      </w:pPr>
      <w:r>
        <w:rPr>
          <w:rFonts w:ascii="宋体" w:hAnsi="宋体" w:eastAsia="宋体" w:cs="宋体"/>
          <w:b/>
          <w:bCs/>
          <w:spacing w:val="-3"/>
          <w:sz w:val="32"/>
          <w:szCs w:val="32"/>
        </w:rPr>
        <w:t>5.2.3云和县电动汽车保有量预测</w:t>
      </w:r>
    </w:p>
    <w:p>
      <w:pPr>
        <w:spacing w:before="241" w:line="620" w:lineRule="exact"/>
        <w:ind w:right="45"/>
        <w:jc w:val="right"/>
        <w:rPr>
          <w:rFonts w:ascii="宋体" w:hAnsi="宋体" w:eastAsia="宋体" w:cs="宋体"/>
          <w:sz w:val="32"/>
          <w:szCs w:val="32"/>
        </w:rPr>
      </w:pPr>
      <w:r>
        <w:rPr>
          <w:rFonts w:ascii="宋体" w:hAnsi="宋体" w:eastAsia="宋体" w:cs="宋体"/>
          <w:spacing w:val="-7"/>
          <w:position w:val="21"/>
          <w:sz w:val="32"/>
          <w:szCs w:val="32"/>
        </w:rPr>
        <w:t xml:space="preserve">截止 </w:t>
      </w:r>
      <w:r>
        <w:rPr>
          <w:rFonts w:ascii="Times New Roman" w:hAnsi="Times New Roman" w:eastAsia="Times New Roman" w:cs="Times New Roman"/>
          <w:spacing w:val="-7"/>
          <w:position w:val="21"/>
          <w:sz w:val="32"/>
          <w:szCs w:val="32"/>
        </w:rPr>
        <w:t>2020</w:t>
      </w:r>
      <w:r>
        <w:rPr>
          <w:rFonts w:ascii="Times New Roman" w:hAnsi="Times New Roman" w:eastAsia="Times New Roman" w:cs="Times New Roman"/>
          <w:spacing w:val="32"/>
          <w:w w:val="101"/>
          <w:position w:val="21"/>
          <w:sz w:val="32"/>
          <w:szCs w:val="32"/>
        </w:rPr>
        <w:t xml:space="preserve"> </w:t>
      </w:r>
      <w:r>
        <w:rPr>
          <w:rFonts w:ascii="宋体" w:hAnsi="宋体" w:eastAsia="宋体" w:cs="宋体"/>
          <w:spacing w:val="-7"/>
          <w:position w:val="21"/>
          <w:sz w:val="32"/>
          <w:szCs w:val="32"/>
        </w:rPr>
        <w:t>年，</w:t>
      </w:r>
      <w:r>
        <w:rPr>
          <w:rFonts w:ascii="宋体" w:hAnsi="宋体" w:eastAsia="宋体" w:cs="宋体"/>
          <w:spacing w:val="-33"/>
          <w:position w:val="21"/>
          <w:sz w:val="32"/>
          <w:szCs w:val="32"/>
        </w:rPr>
        <w:t xml:space="preserve"> </w:t>
      </w:r>
      <w:r>
        <w:rPr>
          <w:rFonts w:ascii="宋体" w:hAnsi="宋体" w:eastAsia="宋体" w:cs="宋体"/>
          <w:spacing w:val="-7"/>
          <w:position w:val="21"/>
          <w:sz w:val="32"/>
          <w:szCs w:val="32"/>
        </w:rPr>
        <w:t xml:space="preserve">云和县共有电动汽车 </w:t>
      </w:r>
      <w:r>
        <w:rPr>
          <w:rFonts w:ascii="Times New Roman" w:hAnsi="Times New Roman" w:eastAsia="Times New Roman" w:cs="Times New Roman"/>
          <w:spacing w:val="-7"/>
          <w:position w:val="21"/>
          <w:sz w:val="32"/>
          <w:szCs w:val="32"/>
        </w:rPr>
        <w:t>68</w:t>
      </w:r>
      <w:r>
        <w:rPr>
          <w:rFonts w:ascii="Times New Roman" w:hAnsi="Times New Roman" w:eastAsia="Times New Roman" w:cs="Times New Roman"/>
          <w:spacing w:val="30"/>
          <w:position w:val="21"/>
          <w:sz w:val="32"/>
          <w:szCs w:val="32"/>
        </w:rPr>
        <w:t xml:space="preserve"> </w:t>
      </w:r>
      <w:r>
        <w:rPr>
          <w:rFonts w:ascii="宋体" w:hAnsi="宋体" w:eastAsia="宋体" w:cs="宋体"/>
          <w:spacing w:val="-7"/>
          <w:position w:val="21"/>
          <w:sz w:val="32"/>
          <w:szCs w:val="32"/>
        </w:rPr>
        <w:t>辆</w:t>
      </w:r>
      <w:r>
        <w:rPr>
          <w:rFonts w:ascii="宋体" w:hAnsi="宋体" w:eastAsia="宋体" w:cs="宋体"/>
          <w:spacing w:val="-8"/>
          <w:position w:val="21"/>
          <w:sz w:val="32"/>
          <w:szCs w:val="32"/>
        </w:rPr>
        <w:t xml:space="preserve">，占机动车总量的 </w:t>
      </w:r>
      <w:r>
        <w:rPr>
          <w:rFonts w:ascii="Times New Roman" w:hAnsi="Times New Roman" w:eastAsia="Times New Roman" w:cs="Times New Roman"/>
          <w:spacing w:val="-8"/>
          <w:position w:val="21"/>
          <w:sz w:val="32"/>
          <w:szCs w:val="32"/>
        </w:rPr>
        <w:t>0.29%</w:t>
      </w:r>
      <w:r>
        <w:rPr>
          <w:rFonts w:ascii="宋体" w:hAnsi="宋体" w:eastAsia="宋体" w:cs="宋体"/>
          <w:spacing w:val="-8"/>
          <w:position w:val="21"/>
          <w:sz w:val="32"/>
          <w:szCs w:val="32"/>
        </w:rPr>
        <w:t>。</w:t>
      </w:r>
    </w:p>
    <w:p>
      <w:pPr>
        <w:spacing w:before="1" w:line="219" w:lineRule="auto"/>
        <w:ind w:left="21"/>
        <w:rPr>
          <w:rFonts w:ascii="宋体" w:hAnsi="宋体" w:eastAsia="宋体" w:cs="宋体"/>
          <w:sz w:val="32"/>
          <w:szCs w:val="32"/>
        </w:rPr>
      </w:pPr>
      <w:r>
        <w:rPr>
          <w:rFonts w:ascii="宋体" w:hAnsi="宋体" w:eastAsia="宋体" w:cs="宋体"/>
          <w:spacing w:val="-1"/>
          <w:sz w:val="32"/>
          <w:szCs w:val="32"/>
        </w:rPr>
        <w:t>云和县各类电动汽车保有量分布具体见下表</w:t>
      </w:r>
    </w:p>
    <w:p>
      <w:pPr>
        <w:spacing w:before="237" w:line="224" w:lineRule="auto"/>
        <w:ind w:left="2463"/>
        <w:rPr>
          <w:rFonts w:ascii="宋体" w:hAnsi="宋体" w:eastAsia="宋体" w:cs="宋体"/>
          <w:sz w:val="27"/>
          <w:szCs w:val="27"/>
        </w:rPr>
      </w:pPr>
      <w:r>
        <w:rPr>
          <w:rFonts w:ascii="宋体" w:hAnsi="宋体" w:eastAsia="宋体" w:cs="宋体"/>
          <w:b/>
          <w:bCs/>
          <w:spacing w:val="4"/>
          <w:sz w:val="27"/>
          <w:szCs w:val="27"/>
        </w:rPr>
        <w:t>表</w:t>
      </w:r>
      <w:r>
        <w:rPr>
          <w:rFonts w:ascii="宋体" w:hAnsi="宋体" w:eastAsia="宋体" w:cs="宋体"/>
          <w:spacing w:val="-38"/>
          <w:sz w:val="27"/>
          <w:szCs w:val="27"/>
        </w:rPr>
        <w:t xml:space="preserve"> </w:t>
      </w:r>
      <w:r>
        <w:rPr>
          <w:rFonts w:ascii="Times New Roman" w:hAnsi="Times New Roman" w:eastAsia="Times New Roman" w:cs="Times New Roman"/>
          <w:b/>
          <w:bCs/>
          <w:spacing w:val="4"/>
          <w:sz w:val="27"/>
          <w:szCs w:val="27"/>
        </w:rPr>
        <w:t xml:space="preserve">5-9 2020 </w:t>
      </w:r>
      <w:r>
        <w:rPr>
          <w:rFonts w:ascii="宋体" w:hAnsi="宋体" w:eastAsia="宋体" w:cs="宋体"/>
          <w:b/>
          <w:bCs/>
          <w:spacing w:val="4"/>
          <w:sz w:val="27"/>
          <w:szCs w:val="27"/>
        </w:rPr>
        <w:t>年云和县电动汽车保有量（辆）</w:t>
      </w:r>
    </w:p>
    <w:p>
      <w:pPr>
        <w:pStyle w:val="2"/>
        <w:spacing w:line="14" w:lineRule="auto"/>
        <w:rPr>
          <w:sz w:val="2"/>
        </w:rPr>
      </w:pPr>
      <w:r>
        <w:rPr>
          <w:sz w:val="2"/>
          <w:szCs w:val="2"/>
        </w:rPr>
        <w:br w:type="column"/>
      </w:r>
    </w:p>
    <w:p>
      <w:pPr>
        <w:spacing w:before="63" w:line="220" w:lineRule="auto"/>
        <w:ind w:left="622"/>
        <w:rPr>
          <w:rFonts w:ascii="宋体" w:hAnsi="宋体" w:eastAsia="宋体" w:cs="宋体"/>
          <w:sz w:val="32"/>
          <w:szCs w:val="32"/>
        </w:rPr>
      </w:pPr>
      <w:r>
        <w:rPr>
          <w:rFonts w:ascii="宋体" w:hAnsi="宋体" w:eastAsia="宋体" w:cs="宋体"/>
          <w:spacing w:val="-3"/>
          <w:sz w:val="32"/>
          <w:szCs w:val="32"/>
        </w:rPr>
        <w:t>（</w:t>
      </w:r>
      <w:r>
        <w:rPr>
          <w:rFonts w:ascii="Times New Roman" w:hAnsi="Times New Roman" w:eastAsia="Times New Roman" w:cs="Times New Roman"/>
          <w:spacing w:val="-3"/>
          <w:sz w:val="32"/>
          <w:szCs w:val="32"/>
        </w:rPr>
        <w:t>1</w:t>
      </w:r>
      <w:r>
        <w:rPr>
          <w:rFonts w:ascii="宋体" w:hAnsi="宋体" w:eastAsia="宋体" w:cs="宋体"/>
          <w:spacing w:val="-3"/>
          <w:sz w:val="32"/>
          <w:szCs w:val="32"/>
        </w:rPr>
        <w:t>）分类预测法</w:t>
      </w:r>
    </w:p>
    <w:p>
      <w:pPr>
        <w:spacing w:before="240" w:line="359" w:lineRule="auto"/>
        <w:ind w:left="12" w:right="601" w:firstLine="604"/>
        <w:jc w:val="both"/>
        <w:rPr>
          <w:rFonts w:ascii="宋体" w:hAnsi="宋体" w:eastAsia="宋体" w:cs="宋体"/>
          <w:sz w:val="32"/>
          <w:szCs w:val="32"/>
        </w:rPr>
      </w:pPr>
      <w:r>
        <w:rPr>
          <w:rFonts w:ascii="宋体" w:hAnsi="宋体" w:eastAsia="宋体" w:cs="宋体"/>
          <w:spacing w:val="-1"/>
          <w:sz w:val="32"/>
          <w:szCs w:val="32"/>
        </w:rPr>
        <w:t xml:space="preserve">分类预测法主要是根据机动保有量的发展规模，根据一定比例推算出  </w:t>
      </w:r>
      <w:r>
        <w:rPr>
          <w:rFonts w:ascii="宋体" w:hAnsi="宋体" w:eastAsia="宋体" w:cs="宋体"/>
          <w:spacing w:val="-3"/>
          <w:sz w:val="32"/>
          <w:szCs w:val="32"/>
        </w:rPr>
        <w:t>电动汽车的发展规模。由于不同类型的机动车在推广应用要求上有所不同。</w:t>
      </w:r>
    </w:p>
    <w:p>
      <w:pPr>
        <w:spacing w:before="1" w:line="185" w:lineRule="auto"/>
        <w:rPr>
          <w:rFonts w:ascii="宋体" w:hAnsi="宋体" w:eastAsia="宋体" w:cs="宋体"/>
          <w:sz w:val="32"/>
          <w:szCs w:val="32"/>
        </w:rPr>
      </w:pPr>
      <w:r>
        <w:rPr>
          <w:rFonts w:ascii="宋体" w:hAnsi="宋体" w:eastAsia="宋体" w:cs="宋体"/>
          <w:spacing w:val="-4"/>
          <w:sz w:val="32"/>
          <w:szCs w:val="32"/>
        </w:rPr>
        <w:t>因此在预测时也应进行分类预测。</w:t>
      </w:r>
    </w:p>
    <w:p>
      <w:pPr>
        <w:spacing w:line="185" w:lineRule="auto"/>
        <w:rPr>
          <w:rFonts w:ascii="宋体" w:hAnsi="宋体" w:eastAsia="宋体" w:cs="宋体"/>
          <w:sz w:val="32"/>
          <w:szCs w:val="32"/>
        </w:rPr>
        <w:sectPr>
          <w:type w:val="continuous"/>
          <w:pgSz w:w="23813" w:h="16839"/>
          <w:pgMar w:top="1753" w:right="561" w:bottom="1847" w:left="1440" w:header="762" w:footer="1157" w:gutter="0"/>
          <w:cols w:equalWidth="0" w:num="2">
            <w:col w:w="10620" w:space="100"/>
            <w:col w:w="11091"/>
          </w:cols>
        </w:sectPr>
      </w:pPr>
    </w:p>
    <w:p>
      <w:pPr>
        <w:spacing w:line="170" w:lineRule="exact"/>
      </w:pPr>
    </w:p>
    <w:tbl>
      <w:tblPr>
        <w:tblStyle w:val="5"/>
        <w:tblW w:w="1024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4"/>
        <w:gridCol w:w="772"/>
        <w:gridCol w:w="72"/>
        <w:gridCol w:w="845"/>
        <w:gridCol w:w="849"/>
        <w:gridCol w:w="849"/>
        <w:gridCol w:w="1128"/>
        <w:gridCol w:w="801"/>
        <w:gridCol w:w="921"/>
        <w:gridCol w:w="1200"/>
        <w:gridCol w:w="535"/>
        <w:gridCol w:w="655"/>
        <w:gridCol w:w="8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744" w:type="dxa"/>
            <w:shd w:val="clear" w:color="auto" w:fill="A5A5A5"/>
            <w:vAlign w:val="top"/>
          </w:tcPr>
          <w:p>
            <w:pPr>
              <w:spacing w:before="201" w:line="220" w:lineRule="auto"/>
              <w:ind w:left="139"/>
              <w:rPr>
                <w:rFonts w:ascii="宋体" w:hAnsi="宋体" w:eastAsia="宋体" w:cs="宋体"/>
                <w:sz w:val="24"/>
                <w:szCs w:val="24"/>
              </w:rPr>
            </w:pPr>
            <w:r>
              <w:rPr>
                <w:rFonts w:ascii="宋体" w:hAnsi="宋体" w:eastAsia="宋体" w:cs="宋体"/>
                <w:b/>
                <w:bCs/>
                <w:color w:val="FFFFFF"/>
                <w:spacing w:val="-6"/>
                <w:sz w:val="24"/>
                <w:szCs w:val="24"/>
              </w:rPr>
              <w:t>年份</w:t>
            </w:r>
          </w:p>
        </w:tc>
        <w:tc>
          <w:tcPr>
            <w:tcW w:w="844" w:type="dxa"/>
            <w:gridSpan w:val="2"/>
            <w:shd w:val="clear" w:color="auto" w:fill="A5A5A5"/>
            <w:vAlign w:val="top"/>
          </w:tcPr>
          <w:p>
            <w:pPr>
              <w:spacing w:before="43"/>
              <w:ind w:left="189"/>
              <w:rPr>
                <w:rFonts w:ascii="宋体" w:hAnsi="宋体" w:eastAsia="宋体" w:cs="宋体"/>
                <w:sz w:val="24"/>
                <w:szCs w:val="24"/>
              </w:rPr>
            </w:pPr>
            <w:r>
              <w:rPr>
                <w:rFonts w:ascii="宋体" w:hAnsi="宋体" w:eastAsia="宋体" w:cs="宋体"/>
                <w:b/>
                <w:bCs/>
                <w:color w:val="FFFFFF"/>
                <w:spacing w:val="-7"/>
                <w:sz w:val="24"/>
                <w:szCs w:val="24"/>
              </w:rPr>
              <w:t>公交</w:t>
            </w:r>
          </w:p>
          <w:p>
            <w:pPr>
              <w:spacing w:line="205" w:lineRule="auto"/>
              <w:ind w:left="303"/>
              <w:rPr>
                <w:rFonts w:ascii="宋体" w:hAnsi="宋体" w:eastAsia="宋体" w:cs="宋体"/>
                <w:sz w:val="24"/>
                <w:szCs w:val="24"/>
              </w:rPr>
            </w:pPr>
            <w:r>
              <w:rPr>
                <w:rFonts w:ascii="宋体" w:hAnsi="宋体" w:eastAsia="宋体" w:cs="宋体"/>
                <w:b/>
                <w:bCs/>
                <w:color w:val="FFFFFF"/>
                <w:spacing w:val="-3"/>
                <w:sz w:val="24"/>
                <w:szCs w:val="24"/>
              </w:rPr>
              <w:t>车</w:t>
            </w:r>
          </w:p>
        </w:tc>
        <w:tc>
          <w:tcPr>
            <w:tcW w:w="845" w:type="dxa"/>
            <w:shd w:val="clear" w:color="auto" w:fill="A5A5A5"/>
            <w:vAlign w:val="top"/>
          </w:tcPr>
          <w:p>
            <w:pPr>
              <w:spacing w:before="43"/>
              <w:ind w:left="203"/>
              <w:rPr>
                <w:rFonts w:ascii="宋体" w:hAnsi="宋体" w:eastAsia="宋体" w:cs="宋体"/>
                <w:sz w:val="24"/>
                <w:szCs w:val="24"/>
              </w:rPr>
            </w:pPr>
            <w:r>
              <w:rPr>
                <w:rFonts w:ascii="宋体" w:hAnsi="宋体" w:eastAsia="宋体" w:cs="宋体"/>
                <w:b/>
                <w:bCs/>
                <w:color w:val="FFFFFF"/>
                <w:spacing w:val="-11"/>
                <w:sz w:val="24"/>
                <w:szCs w:val="24"/>
              </w:rPr>
              <w:t>出租</w:t>
            </w:r>
          </w:p>
          <w:p>
            <w:pPr>
              <w:spacing w:line="205" w:lineRule="auto"/>
              <w:ind w:left="304"/>
              <w:rPr>
                <w:rFonts w:ascii="宋体" w:hAnsi="宋体" w:eastAsia="宋体" w:cs="宋体"/>
                <w:sz w:val="24"/>
                <w:szCs w:val="24"/>
              </w:rPr>
            </w:pPr>
            <w:r>
              <w:rPr>
                <w:rFonts w:ascii="宋体" w:hAnsi="宋体" w:eastAsia="宋体" w:cs="宋体"/>
                <w:b/>
                <w:bCs/>
                <w:color w:val="FFFFFF"/>
                <w:spacing w:val="-3"/>
                <w:sz w:val="24"/>
                <w:szCs w:val="24"/>
              </w:rPr>
              <w:t>车</w:t>
            </w:r>
          </w:p>
        </w:tc>
        <w:tc>
          <w:tcPr>
            <w:tcW w:w="849" w:type="dxa"/>
            <w:shd w:val="clear" w:color="auto" w:fill="A5A5A5"/>
            <w:vAlign w:val="top"/>
          </w:tcPr>
          <w:p>
            <w:pPr>
              <w:spacing w:before="43"/>
              <w:ind w:left="192"/>
              <w:rPr>
                <w:rFonts w:ascii="宋体" w:hAnsi="宋体" w:eastAsia="宋体" w:cs="宋体"/>
                <w:sz w:val="24"/>
                <w:szCs w:val="24"/>
              </w:rPr>
            </w:pPr>
            <w:r>
              <w:rPr>
                <w:rFonts w:ascii="宋体" w:hAnsi="宋体" w:eastAsia="宋体" w:cs="宋体"/>
                <w:b/>
                <w:bCs/>
                <w:color w:val="FFFFFF"/>
                <w:spacing w:val="-5"/>
                <w:sz w:val="24"/>
                <w:szCs w:val="24"/>
              </w:rPr>
              <w:t>环卫</w:t>
            </w:r>
          </w:p>
          <w:p>
            <w:pPr>
              <w:spacing w:line="205" w:lineRule="auto"/>
              <w:ind w:left="314"/>
              <w:rPr>
                <w:rFonts w:ascii="宋体" w:hAnsi="宋体" w:eastAsia="宋体" w:cs="宋体"/>
                <w:sz w:val="24"/>
                <w:szCs w:val="24"/>
              </w:rPr>
            </w:pPr>
            <w:r>
              <w:rPr>
                <w:rFonts w:ascii="宋体" w:hAnsi="宋体" w:eastAsia="宋体" w:cs="宋体"/>
                <w:b/>
                <w:bCs/>
                <w:color w:val="FFFFFF"/>
                <w:spacing w:val="-3"/>
                <w:sz w:val="24"/>
                <w:szCs w:val="24"/>
              </w:rPr>
              <w:t>车</w:t>
            </w:r>
          </w:p>
        </w:tc>
        <w:tc>
          <w:tcPr>
            <w:tcW w:w="849" w:type="dxa"/>
            <w:shd w:val="clear" w:color="auto" w:fill="A5A5A5"/>
            <w:vAlign w:val="top"/>
          </w:tcPr>
          <w:p>
            <w:pPr>
              <w:spacing w:before="43"/>
              <w:ind w:left="188"/>
              <w:rPr>
                <w:rFonts w:ascii="宋体" w:hAnsi="宋体" w:eastAsia="宋体" w:cs="宋体"/>
                <w:sz w:val="24"/>
                <w:szCs w:val="24"/>
              </w:rPr>
            </w:pPr>
            <w:r>
              <w:rPr>
                <w:rFonts w:ascii="宋体" w:hAnsi="宋体" w:eastAsia="宋体" w:cs="宋体"/>
                <w:b/>
                <w:bCs/>
                <w:color w:val="FFFFFF"/>
                <w:spacing w:val="-5"/>
                <w:sz w:val="24"/>
                <w:szCs w:val="24"/>
              </w:rPr>
              <w:t>物流</w:t>
            </w:r>
          </w:p>
          <w:p>
            <w:pPr>
              <w:spacing w:line="205" w:lineRule="auto"/>
              <w:ind w:left="310"/>
              <w:rPr>
                <w:rFonts w:ascii="宋体" w:hAnsi="宋体" w:eastAsia="宋体" w:cs="宋体"/>
                <w:sz w:val="24"/>
                <w:szCs w:val="24"/>
              </w:rPr>
            </w:pPr>
            <w:r>
              <w:rPr>
                <w:rFonts w:ascii="宋体" w:hAnsi="宋体" w:eastAsia="宋体" w:cs="宋体"/>
                <w:b/>
                <w:bCs/>
                <w:color w:val="FFFFFF"/>
                <w:spacing w:val="-3"/>
                <w:sz w:val="24"/>
                <w:szCs w:val="24"/>
              </w:rPr>
              <w:t>车</w:t>
            </w:r>
          </w:p>
        </w:tc>
        <w:tc>
          <w:tcPr>
            <w:tcW w:w="1128" w:type="dxa"/>
            <w:shd w:val="clear" w:color="auto" w:fill="A5A5A5"/>
            <w:vAlign w:val="top"/>
          </w:tcPr>
          <w:p>
            <w:pPr>
              <w:spacing w:before="42" w:line="223" w:lineRule="auto"/>
              <w:ind w:left="334" w:right="199" w:hanging="125"/>
              <w:rPr>
                <w:rFonts w:ascii="宋体" w:hAnsi="宋体" w:eastAsia="宋体" w:cs="宋体"/>
                <w:sz w:val="24"/>
                <w:szCs w:val="24"/>
              </w:rPr>
            </w:pPr>
            <w:r>
              <w:rPr>
                <w:rFonts w:ascii="宋体" w:hAnsi="宋体" w:eastAsia="宋体" w:cs="宋体"/>
                <w:b/>
                <w:bCs/>
                <w:color w:val="FFFFFF"/>
                <w:spacing w:val="-5"/>
                <w:sz w:val="24"/>
                <w:szCs w:val="24"/>
              </w:rPr>
              <w:t>私人乘</w:t>
            </w:r>
            <w:r>
              <w:rPr>
                <w:rFonts w:ascii="宋体" w:hAnsi="宋体" w:eastAsia="宋体" w:cs="宋体"/>
                <w:color w:val="FFFFFF"/>
                <w:sz w:val="24"/>
                <w:szCs w:val="24"/>
              </w:rPr>
              <w:t xml:space="preserve"> </w:t>
            </w:r>
            <w:r>
              <w:rPr>
                <w:rFonts w:ascii="宋体" w:hAnsi="宋体" w:eastAsia="宋体" w:cs="宋体"/>
                <w:b/>
                <w:bCs/>
                <w:color w:val="FFFFFF"/>
                <w:spacing w:val="-6"/>
                <w:sz w:val="24"/>
                <w:szCs w:val="24"/>
              </w:rPr>
              <w:t>用车</w:t>
            </w:r>
          </w:p>
        </w:tc>
        <w:tc>
          <w:tcPr>
            <w:tcW w:w="801" w:type="dxa"/>
            <w:shd w:val="clear" w:color="auto" w:fill="A5A5A5"/>
            <w:vAlign w:val="top"/>
          </w:tcPr>
          <w:p>
            <w:pPr>
              <w:spacing w:before="43"/>
              <w:ind w:left="172"/>
              <w:rPr>
                <w:rFonts w:ascii="宋体" w:hAnsi="宋体" w:eastAsia="宋体" w:cs="宋体"/>
                <w:sz w:val="24"/>
                <w:szCs w:val="24"/>
              </w:rPr>
            </w:pPr>
            <w:r>
              <w:rPr>
                <w:rFonts w:ascii="宋体" w:hAnsi="宋体" w:eastAsia="宋体" w:cs="宋体"/>
                <w:b/>
                <w:bCs/>
                <w:color w:val="FFFFFF"/>
                <w:spacing w:val="-7"/>
                <w:sz w:val="24"/>
                <w:szCs w:val="24"/>
              </w:rPr>
              <w:t>公务</w:t>
            </w:r>
          </w:p>
          <w:p>
            <w:pPr>
              <w:spacing w:line="205" w:lineRule="auto"/>
              <w:ind w:left="287"/>
              <w:rPr>
                <w:rFonts w:ascii="宋体" w:hAnsi="宋体" w:eastAsia="宋体" w:cs="宋体"/>
                <w:sz w:val="24"/>
                <w:szCs w:val="24"/>
              </w:rPr>
            </w:pPr>
            <w:r>
              <w:rPr>
                <w:rFonts w:ascii="宋体" w:hAnsi="宋体" w:eastAsia="宋体" w:cs="宋体"/>
                <w:b/>
                <w:bCs/>
                <w:color w:val="FFFFFF"/>
                <w:spacing w:val="-3"/>
                <w:sz w:val="24"/>
                <w:szCs w:val="24"/>
              </w:rPr>
              <w:t>车</w:t>
            </w:r>
          </w:p>
        </w:tc>
        <w:tc>
          <w:tcPr>
            <w:tcW w:w="921" w:type="dxa"/>
            <w:shd w:val="clear" w:color="auto" w:fill="A5A5A5"/>
            <w:vAlign w:val="top"/>
          </w:tcPr>
          <w:p>
            <w:pPr>
              <w:spacing w:before="43"/>
              <w:ind w:left="247"/>
              <w:rPr>
                <w:rFonts w:ascii="宋体" w:hAnsi="宋体" w:eastAsia="宋体" w:cs="宋体"/>
                <w:sz w:val="24"/>
                <w:szCs w:val="24"/>
              </w:rPr>
            </w:pPr>
            <w:r>
              <w:rPr>
                <w:rFonts w:ascii="宋体" w:hAnsi="宋体" w:eastAsia="宋体" w:cs="宋体"/>
                <w:b/>
                <w:bCs/>
                <w:color w:val="FFFFFF"/>
                <w:spacing w:val="-10"/>
                <w:sz w:val="24"/>
                <w:szCs w:val="24"/>
              </w:rPr>
              <w:t>网约</w:t>
            </w:r>
          </w:p>
          <w:p>
            <w:pPr>
              <w:spacing w:line="205" w:lineRule="auto"/>
              <w:ind w:left="350"/>
              <w:rPr>
                <w:rFonts w:ascii="宋体" w:hAnsi="宋体" w:eastAsia="宋体" w:cs="宋体"/>
                <w:sz w:val="24"/>
                <w:szCs w:val="24"/>
              </w:rPr>
            </w:pPr>
            <w:r>
              <w:rPr>
                <w:rFonts w:ascii="宋体" w:hAnsi="宋体" w:eastAsia="宋体" w:cs="宋体"/>
                <w:b/>
                <w:bCs/>
                <w:color w:val="FFFFFF"/>
                <w:spacing w:val="-3"/>
                <w:sz w:val="24"/>
                <w:szCs w:val="24"/>
              </w:rPr>
              <w:t>车</w:t>
            </w:r>
          </w:p>
        </w:tc>
        <w:tc>
          <w:tcPr>
            <w:tcW w:w="1200" w:type="dxa"/>
            <w:shd w:val="clear" w:color="auto" w:fill="A5A5A5"/>
            <w:vAlign w:val="top"/>
          </w:tcPr>
          <w:p>
            <w:pPr>
              <w:spacing w:before="42" w:line="223" w:lineRule="auto"/>
              <w:ind w:left="490" w:right="116" w:hanging="368"/>
              <w:rPr>
                <w:rFonts w:ascii="宋体" w:hAnsi="宋体" w:eastAsia="宋体" w:cs="宋体"/>
                <w:sz w:val="24"/>
                <w:szCs w:val="24"/>
              </w:rPr>
            </w:pPr>
            <w:r>
              <w:rPr>
                <w:rFonts w:ascii="宋体" w:hAnsi="宋体" w:eastAsia="宋体" w:cs="宋体"/>
                <w:b/>
                <w:bCs/>
                <w:color w:val="FFFFFF"/>
                <w:spacing w:val="-4"/>
                <w:sz w:val="24"/>
                <w:szCs w:val="24"/>
              </w:rPr>
              <w:t>旅游观光</w:t>
            </w:r>
            <w:r>
              <w:rPr>
                <w:rFonts w:ascii="宋体" w:hAnsi="宋体" w:eastAsia="宋体" w:cs="宋体"/>
                <w:color w:val="FFFFFF"/>
                <w:spacing w:val="1"/>
                <w:sz w:val="24"/>
                <w:szCs w:val="24"/>
              </w:rPr>
              <w:t xml:space="preserve"> </w:t>
            </w:r>
            <w:r>
              <w:rPr>
                <w:rFonts w:ascii="宋体" w:hAnsi="宋体" w:eastAsia="宋体" w:cs="宋体"/>
                <w:b/>
                <w:bCs/>
                <w:color w:val="FFFFFF"/>
                <w:spacing w:val="-3"/>
                <w:sz w:val="24"/>
                <w:szCs w:val="24"/>
              </w:rPr>
              <w:t>车</w:t>
            </w:r>
          </w:p>
        </w:tc>
        <w:tc>
          <w:tcPr>
            <w:tcW w:w="1190" w:type="dxa"/>
            <w:gridSpan w:val="2"/>
            <w:shd w:val="clear" w:color="auto" w:fill="A5A5A5"/>
            <w:vAlign w:val="top"/>
          </w:tcPr>
          <w:p>
            <w:pPr>
              <w:spacing w:before="42" w:line="223" w:lineRule="auto"/>
              <w:ind w:left="480" w:right="110" w:hanging="354"/>
              <w:rPr>
                <w:rFonts w:ascii="宋体" w:hAnsi="宋体" w:eastAsia="宋体" w:cs="宋体"/>
                <w:sz w:val="24"/>
                <w:szCs w:val="24"/>
              </w:rPr>
            </w:pPr>
            <w:r>
              <w:rPr>
                <w:rFonts w:ascii="宋体" w:hAnsi="宋体" w:eastAsia="宋体" w:cs="宋体"/>
                <w:b/>
                <w:bCs/>
                <w:color w:val="FFFFFF"/>
                <w:spacing w:val="-6"/>
                <w:sz w:val="24"/>
                <w:szCs w:val="24"/>
              </w:rPr>
              <w:t>公路客运</w:t>
            </w:r>
            <w:r>
              <w:rPr>
                <w:rFonts w:ascii="宋体" w:hAnsi="宋体" w:eastAsia="宋体" w:cs="宋体"/>
                <w:color w:val="FFFFFF"/>
                <w:sz w:val="24"/>
                <w:szCs w:val="24"/>
              </w:rPr>
              <w:t xml:space="preserve"> </w:t>
            </w:r>
            <w:r>
              <w:rPr>
                <w:rFonts w:ascii="宋体" w:hAnsi="宋体" w:eastAsia="宋体" w:cs="宋体"/>
                <w:b/>
                <w:bCs/>
                <w:color w:val="FFFFFF"/>
                <w:spacing w:val="-3"/>
                <w:sz w:val="24"/>
                <w:szCs w:val="24"/>
              </w:rPr>
              <w:t>车</w:t>
            </w:r>
          </w:p>
        </w:tc>
        <w:tc>
          <w:tcPr>
            <w:tcW w:w="878" w:type="dxa"/>
            <w:shd w:val="clear" w:color="auto" w:fill="A5A5A5"/>
            <w:vAlign w:val="top"/>
          </w:tcPr>
          <w:p>
            <w:pPr>
              <w:spacing w:before="201" w:line="221" w:lineRule="auto"/>
              <w:ind w:left="207"/>
              <w:rPr>
                <w:rFonts w:ascii="宋体" w:hAnsi="宋体" w:eastAsia="宋体" w:cs="宋体"/>
                <w:sz w:val="24"/>
                <w:szCs w:val="24"/>
              </w:rPr>
            </w:pPr>
            <w:r>
              <w:rPr>
                <w:rFonts w:ascii="宋体" w:hAnsi="宋体" w:eastAsia="宋体" w:cs="宋体"/>
                <w:b/>
                <w:bCs/>
                <w:color w:val="FFFFFF"/>
                <w:spacing w:val="-7"/>
                <w:sz w:val="24"/>
                <w:szCs w:val="24"/>
              </w:rPr>
              <w:t>总计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4" w:type="dxa"/>
            <w:vAlign w:val="top"/>
          </w:tcPr>
          <w:p>
            <w:pPr>
              <w:spacing w:before="103" w:line="186" w:lineRule="auto"/>
              <w:ind w:left="135"/>
              <w:rPr>
                <w:rFonts w:ascii="Times New Roman" w:hAnsi="Times New Roman" w:eastAsia="Times New Roman" w:cs="Times New Roman"/>
                <w:sz w:val="24"/>
                <w:szCs w:val="24"/>
              </w:rPr>
            </w:pPr>
            <w:r>
              <w:rPr>
                <w:rFonts w:ascii="Times New Roman" w:hAnsi="Times New Roman" w:eastAsia="Times New Roman" w:cs="Times New Roman"/>
                <w:b/>
                <w:bCs/>
                <w:spacing w:val="-2"/>
                <w:sz w:val="24"/>
                <w:szCs w:val="24"/>
              </w:rPr>
              <w:t>2016</w:t>
            </w:r>
          </w:p>
        </w:tc>
        <w:tc>
          <w:tcPr>
            <w:tcW w:w="844" w:type="dxa"/>
            <w:gridSpan w:val="2"/>
            <w:vAlign w:val="top"/>
          </w:tcPr>
          <w:p>
            <w:pPr>
              <w:spacing w:before="103" w:line="186" w:lineRule="auto"/>
              <w:ind w:left="364"/>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845" w:type="dxa"/>
            <w:vAlign w:val="top"/>
          </w:tcPr>
          <w:p>
            <w:pPr>
              <w:spacing w:before="103" w:line="186" w:lineRule="auto"/>
              <w:ind w:left="364"/>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849" w:type="dxa"/>
            <w:vAlign w:val="top"/>
          </w:tcPr>
          <w:p>
            <w:pPr>
              <w:spacing w:before="103" w:line="186" w:lineRule="auto"/>
              <w:ind w:left="369"/>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849" w:type="dxa"/>
            <w:vAlign w:val="top"/>
          </w:tcPr>
          <w:p>
            <w:pPr>
              <w:spacing w:before="103" w:line="186" w:lineRule="auto"/>
              <w:ind w:left="370"/>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128" w:type="dxa"/>
            <w:vAlign w:val="top"/>
          </w:tcPr>
          <w:p>
            <w:pPr>
              <w:spacing w:before="103" w:line="186" w:lineRule="auto"/>
              <w:ind w:left="509"/>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801" w:type="dxa"/>
            <w:vAlign w:val="top"/>
          </w:tcPr>
          <w:p>
            <w:pPr>
              <w:spacing w:before="103" w:line="186" w:lineRule="auto"/>
              <w:ind w:left="347"/>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921" w:type="dxa"/>
            <w:vAlign w:val="top"/>
          </w:tcPr>
          <w:p>
            <w:pPr>
              <w:spacing w:before="103" w:line="186" w:lineRule="auto"/>
              <w:ind w:left="405"/>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200" w:type="dxa"/>
            <w:vAlign w:val="top"/>
          </w:tcPr>
          <w:p>
            <w:pPr>
              <w:spacing w:before="103" w:line="186" w:lineRule="auto"/>
              <w:ind w:left="545"/>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190" w:type="dxa"/>
            <w:gridSpan w:val="2"/>
            <w:vAlign w:val="top"/>
          </w:tcPr>
          <w:p>
            <w:pPr>
              <w:spacing w:before="103" w:line="186" w:lineRule="auto"/>
              <w:ind w:left="540"/>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878" w:type="dxa"/>
            <w:vAlign w:val="top"/>
          </w:tcPr>
          <w:p>
            <w:pPr>
              <w:spacing w:before="146" w:line="184" w:lineRule="auto"/>
              <w:ind w:left="384"/>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744" w:type="dxa"/>
            <w:vAlign w:val="top"/>
          </w:tcPr>
          <w:p>
            <w:pPr>
              <w:spacing w:before="104" w:line="186" w:lineRule="auto"/>
              <w:ind w:left="135"/>
              <w:rPr>
                <w:rFonts w:ascii="Times New Roman" w:hAnsi="Times New Roman" w:eastAsia="Times New Roman" w:cs="Times New Roman"/>
                <w:sz w:val="24"/>
                <w:szCs w:val="24"/>
              </w:rPr>
            </w:pPr>
            <w:r>
              <w:rPr>
                <w:rFonts w:ascii="Times New Roman" w:hAnsi="Times New Roman" w:eastAsia="Times New Roman" w:cs="Times New Roman"/>
                <w:b/>
                <w:bCs/>
                <w:spacing w:val="-2"/>
                <w:sz w:val="24"/>
                <w:szCs w:val="24"/>
              </w:rPr>
              <w:t>2017</w:t>
            </w:r>
          </w:p>
        </w:tc>
        <w:tc>
          <w:tcPr>
            <w:tcW w:w="844" w:type="dxa"/>
            <w:gridSpan w:val="2"/>
            <w:vAlign w:val="top"/>
          </w:tcPr>
          <w:p>
            <w:pPr>
              <w:spacing w:before="104" w:line="186" w:lineRule="auto"/>
              <w:ind w:left="365"/>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845" w:type="dxa"/>
            <w:vAlign w:val="top"/>
          </w:tcPr>
          <w:p>
            <w:pPr>
              <w:spacing w:before="104" w:line="186" w:lineRule="auto"/>
              <w:ind w:left="364"/>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849" w:type="dxa"/>
            <w:vAlign w:val="top"/>
          </w:tcPr>
          <w:p>
            <w:pPr>
              <w:spacing w:before="104" w:line="186" w:lineRule="auto"/>
              <w:ind w:left="369"/>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849" w:type="dxa"/>
            <w:vAlign w:val="top"/>
          </w:tcPr>
          <w:p>
            <w:pPr>
              <w:spacing w:before="104" w:line="186" w:lineRule="auto"/>
              <w:ind w:left="370"/>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128" w:type="dxa"/>
            <w:vAlign w:val="top"/>
          </w:tcPr>
          <w:p>
            <w:pPr>
              <w:spacing w:before="104" w:line="186" w:lineRule="auto"/>
              <w:ind w:left="509"/>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801" w:type="dxa"/>
            <w:vAlign w:val="top"/>
          </w:tcPr>
          <w:p>
            <w:pPr>
              <w:spacing w:before="104" w:line="186" w:lineRule="auto"/>
              <w:ind w:left="347"/>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921" w:type="dxa"/>
            <w:vAlign w:val="top"/>
          </w:tcPr>
          <w:p>
            <w:pPr>
              <w:spacing w:before="104" w:line="186" w:lineRule="auto"/>
              <w:ind w:left="405"/>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200" w:type="dxa"/>
            <w:vAlign w:val="top"/>
          </w:tcPr>
          <w:p>
            <w:pPr>
              <w:spacing w:before="104" w:line="186" w:lineRule="auto"/>
              <w:ind w:left="545"/>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190" w:type="dxa"/>
            <w:gridSpan w:val="2"/>
            <w:vAlign w:val="top"/>
          </w:tcPr>
          <w:p>
            <w:pPr>
              <w:spacing w:before="104" w:line="186" w:lineRule="auto"/>
              <w:ind w:left="540"/>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878" w:type="dxa"/>
            <w:vAlign w:val="top"/>
          </w:tcPr>
          <w:p>
            <w:pPr>
              <w:spacing w:before="147" w:line="184" w:lineRule="auto"/>
              <w:ind w:left="384"/>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744" w:type="dxa"/>
            <w:vAlign w:val="top"/>
          </w:tcPr>
          <w:p>
            <w:pPr>
              <w:spacing w:before="105" w:line="186" w:lineRule="auto"/>
              <w:ind w:left="135"/>
              <w:rPr>
                <w:rFonts w:ascii="Times New Roman" w:hAnsi="Times New Roman" w:eastAsia="Times New Roman" w:cs="Times New Roman"/>
                <w:sz w:val="24"/>
                <w:szCs w:val="24"/>
              </w:rPr>
            </w:pPr>
            <w:r>
              <w:rPr>
                <w:rFonts w:ascii="Times New Roman" w:hAnsi="Times New Roman" w:eastAsia="Times New Roman" w:cs="Times New Roman"/>
                <w:b/>
                <w:bCs/>
                <w:spacing w:val="-2"/>
                <w:sz w:val="24"/>
                <w:szCs w:val="24"/>
              </w:rPr>
              <w:t>2018</w:t>
            </w:r>
          </w:p>
        </w:tc>
        <w:tc>
          <w:tcPr>
            <w:tcW w:w="844" w:type="dxa"/>
            <w:gridSpan w:val="2"/>
            <w:vAlign w:val="top"/>
          </w:tcPr>
          <w:p>
            <w:pPr>
              <w:spacing w:before="105" w:line="186" w:lineRule="auto"/>
              <w:ind w:left="369"/>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845" w:type="dxa"/>
            <w:vAlign w:val="top"/>
          </w:tcPr>
          <w:p>
            <w:pPr>
              <w:spacing w:before="105" w:line="186" w:lineRule="auto"/>
              <w:ind w:left="364"/>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849" w:type="dxa"/>
            <w:vAlign w:val="top"/>
          </w:tcPr>
          <w:p>
            <w:pPr>
              <w:spacing w:before="105" w:line="186" w:lineRule="auto"/>
              <w:ind w:left="369"/>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849" w:type="dxa"/>
            <w:vAlign w:val="top"/>
          </w:tcPr>
          <w:p>
            <w:pPr>
              <w:spacing w:before="105" w:line="186" w:lineRule="auto"/>
              <w:ind w:left="370"/>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128" w:type="dxa"/>
            <w:vAlign w:val="top"/>
          </w:tcPr>
          <w:p>
            <w:pPr>
              <w:spacing w:before="105" w:line="186" w:lineRule="auto"/>
              <w:ind w:left="471"/>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11</w:t>
            </w:r>
          </w:p>
        </w:tc>
        <w:tc>
          <w:tcPr>
            <w:tcW w:w="801" w:type="dxa"/>
            <w:vAlign w:val="top"/>
          </w:tcPr>
          <w:p>
            <w:pPr>
              <w:spacing w:before="105" w:line="186" w:lineRule="auto"/>
              <w:ind w:left="347"/>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921" w:type="dxa"/>
            <w:vAlign w:val="top"/>
          </w:tcPr>
          <w:p>
            <w:pPr>
              <w:spacing w:before="105" w:line="186" w:lineRule="auto"/>
              <w:ind w:left="405"/>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200" w:type="dxa"/>
            <w:vAlign w:val="top"/>
          </w:tcPr>
          <w:p>
            <w:pPr>
              <w:spacing w:before="105" w:line="186" w:lineRule="auto"/>
              <w:ind w:left="545"/>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190" w:type="dxa"/>
            <w:gridSpan w:val="2"/>
            <w:vAlign w:val="top"/>
          </w:tcPr>
          <w:p>
            <w:pPr>
              <w:spacing w:before="105" w:line="186" w:lineRule="auto"/>
              <w:ind w:left="540"/>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878" w:type="dxa"/>
            <w:vAlign w:val="top"/>
          </w:tcPr>
          <w:p>
            <w:pPr>
              <w:spacing w:before="148" w:line="179" w:lineRule="auto"/>
              <w:ind w:left="340"/>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4" w:type="dxa"/>
            <w:vAlign w:val="top"/>
          </w:tcPr>
          <w:p>
            <w:pPr>
              <w:spacing w:before="110" w:line="186" w:lineRule="auto"/>
              <w:ind w:left="135"/>
              <w:rPr>
                <w:rFonts w:ascii="Times New Roman" w:hAnsi="Times New Roman" w:eastAsia="Times New Roman" w:cs="Times New Roman"/>
                <w:sz w:val="24"/>
                <w:szCs w:val="24"/>
              </w:rPr>
            </w:pPr>
            <w:r>
              <w:rPr>
                <w:rFonts w:ascii="Times New Roman" w:hAnsi="Times New Roman" w:eastAsia="Times New Roman" w:cs="Times New Roman"/>
                <w:b/>
                <w:bCs/>
                <w:spacing w:val="-2"/>
                <w:sz w:val="24"/>
                <w:szCs w:val="24"/>
              </w:rPr>
              <w:t>2019</w:t>
            </w:r>
          </w:p>
        </w:tc>
        <w:tc>
          <w:tcPr>
            <w:tcW w:w="844" w:type="dxa"/>
            <w:gridSpan w:val="2"/>
            <w:vAlign w:val="top"/>
          </w:tcPr>
          <w:p>
            <w:pPr>
              <w:spacing w:before="110" w:line="186" w:lineRule="auto"/>
              <w:ind w:left="320"/>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16</w:t>
            </w:r>
          </w:p>
        </w:tc>
        <w:tc>
          <w:tcPr>
            <w:tcW w:w="845" w:type="dxa"/>
            <w:vAlign w:val="top"/>
          </w:tcPr>
          <w:p>
            <w:pPr>
              <w:spacing w:before="110" w:line="186" w:lineRule="auto"/>
              <w:ind w:left="364"/>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849" w:type="dxa"/>
            <w:vAlign w:val="top"/>
          </w:tcPr>
          <w:p>
            <w:pPr>
              <w:spacing w:before="110" w:line="186" w:lineRule="auto"/>
              <w:ind w:left="369"/>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849" w:type="dxa"/>
            <w:vAlign w:val="top"/>
          </w:tcPr>
          <w:p>
            <w:pPr>
              <w:spacing w:before="110" w:line="186" w:lineRule="auto"/>
              <w:ind w:left="370"/>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128" w:type="dxa"/>
            <w:vAlign w:val="top"/>
          </w:tcPr>
          <w:p>
            <w:pPr>
              <w:spacing w:before="110" w:line="186" w:lineRule="auto"/>
              <w:ind w:left="44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20</w:t>
            </w:r>
          </w:p>
        </w:tc>
        <w:tc>
          <w:tcPr>
            <w:tcW w:w="801" w:type="dxa"/>
            <w:vAlign w:val="top"/>
          </w:tcPr>
          <w:p>
            <w:pPr>
              <w:spacing w:before="110" w:line="186" w:lineRule="auto"/>
              <w:ind w:left="347"/>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921" w:type="dxa"/>
            <w:vAlign w:val="top"/>
          </w:tcPr>
          <w:p>
            <w:pPr>
              <w:spacing w:before="110" w:line="186" w:lineRule="auto"/>
              <w:ind w:left="405"/>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200" w:type="dxa"/>
            <w:vAlign w:val="top"/>
          </w:tcPr>
          <w:p>
            <w:pPr>
              <w:spacing w:before="110" w:line="186" w:lineRule="auto"/>
              <w:ind w:left="545"/>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190" w:type="dxa"/>
            <w:gridSpan w:val="2"/>
            <w:vAlign w:val="top"/>
          </w:tcPr>
          <w:p>
            <w:pPr>
              <w:spacing w:before="110" w:line="186" w:lineRule="auto"/>
              <w:ind w:left="540"/>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878" w:type="dxa"/>
            <w:vAlign w:val="top"/>
          </w:tcPr>
          <w:p>
            <w:pPr>
              <w:spacing w:before="154" w:line="177" w:lineRule="auto"/>
              <w:ind w:left="32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44" w:type="dxa"/>
            <w:vAlign w:val="top"/>
          </w:tcPr>
          <w:p>
            <w:pPr>
              <w:spacing w:before="107" w:line="186" w:lineRule="auto"/>
              <w:ind w:left="135"/>
              <w:rPr>
                <w:rFonts w:ascii="Times New Roman" w:hAnsi="Times New Roman" w:eastAsia="Times New Roman" w:cs="Times New Roman"/>
                <w:sz w:val="24"/>
                <w:szCs w:val="24"/>
              </w:rPr>
            </w:pPr>
            <w:r>
              <w:rPr>
                <w:rFonts w:ascii="Times New Roman" w:hAnsi="Times New Roman" w:eastAsia="Times New Roman" w:cs="Times New Roman"/>
                <w:b/>
                <w:bCs/>
                <w:spacing w:val="-2"/>
                <w:sz w:val="24"/>
                <w:szCs w:val="24"/>
              </w:rPr>
              <w:t>2020</w:t>
            </w:r>
          </w:p>
        </w:tc>
        <w:tc>
          <w:tcPr>
            <w:tcW w:w="844" w:type="dxa"/>
            <w:gridSpan w:val="2"/>
            <w:vAlign w:val="top"/>
          </w:tcPr>
          <w:p>
            <w:pPr>
              <w:spacing w:before="107" w:line="186" w:lineRule="auto"/>
              <w:ind w:left="29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21</w:t>
            </w:r>
          </w:p>
        </w:tc>
        <w:tc>
          <w:tcPr>
            <w:tcW w:w="845" w:type="dxa"/>
            <w:vAlign w:val="top"/>
          </w:tcPr>
          <w:p>
            <w:pPr>
              <w:spacing w:before="107" w:line="186" w:lineRule="auto"/>
              <w:ind w:left="364"/>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849" w:type="dxa"/>
            <w:vAlign w:val="top"/>
          </w:tcPr>
          <w:p>
            <w:pPr>
              <w:spacing w:before="107" w:line="186" w:lineRule="auto"/>
              <w:ind w:left="369"/>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849" w:type="dxa"/>
            <w:vAlign w:val="top"/>
          </w:tcPr>
          <w:p>
            <w:pPr>
              <w:spacing w:before="107" w:line="186" w:lineRule="auto"/>
              <w:ind w:left="370"/>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128" w:type="dxa"/>
            <w:vAlign w:val="top"/>
          </w:tcPr>
          <w:p>
            <w:pPr>
              <w:spacing w:before="107" w:line="186" w:lineRule="auto"/>
              <w:ind w:left="45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36</w:t>
            </w:r>
          </w:p>
        </w:tc>
        <w:tc>
          <w:tcPr>
            <w:tcW w:w="801" w:type="dxa"/>
            <w:vAlign w:val="top"/>
          </w:tcPr>
          <w:p>
            <w:pPr>
              <w:spacing w:before="107" w:line="186" w:lineRule="auto"/>
              <w:ind w:left="347"/>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921" w:type="dxa"/>
            <w:vAlign w:val="top"/>
          </w:tcPr>
          <w:p>
            <w:pPr>
              <w:spacing w:before="107" w:line="186" w:lineRule="auto"/>
              <w:ind w:left="367"/>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11</w:t>
            </w:r>
          </w:p>
        </w:tc>
        <w:tc>
          <w:tcPr>
            <w:tcW w:w="1200" w:type="dxa"/>
            <w:vAlign w:val="top"/>
          </w:tcPr>
          <w:p>
            <w:pPr>
              <w:spacing w:before="107" w:line="186" w:lineRule="auto"/>
              <w:ind w:left="545"/>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190" w:type="dxa"/>
            <w:gridSpan w:val="2"/>
            <w:vAlign w:val="top"/>
          </w:tcPr>
          <w:p>
            <w:pPr>
              <w:spacing w:before="107" w:line="186" w:lineRule="auto"/>
              <w:ind w:left="540"/>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878" w:type="dxa"/>
            <w:vAlign w:val="top"/>
          </w:tcPr>
          <w:p>
            <w:pPr>
              <w:spacing w:before="150" w:line="185" w:lineRule="auto"/>
              <w:ind w:left="322"/>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68</w:t>
            </w:r>
          </w:p>
        </w:tc>
      </w:tr>
      <w:tr>
        <w:tblPrEx>
          <w:tblBorders>
            <w:top w:val="single" w:color="D9D9D9" w:sz="4" w:space="0"/>
            <w:left w:val="single" w:color="D9D9D9" w:sz="6" w:space="0"/>
            <w:bottom w:val="single" w:color="D9D9D9" w:sz="6" w:space="0"/>
            <w:right w:val="single" w:color="D9D9D9" w:sz="6" w:space="0"/>
            <w:insideH w:val="none" w:color="auto" w:sz="0" w:space="0"/>
            <w:insideV w:val="none" w:color="auto" w:sz="0" w:space="0"/>
          </w:tblBorders>
          <w:tblCellMar>
            <w:top w:w="0" w:type="dxa"/>
            <w:left w:w="0" w:type="dxa"/>
            <w:bottom w:w="0" w:type="dxa"/>
            <w:right w:w="0" w:type="dxa"/>
          </w:tblCellMar>
        </w:tblPrEx>
        <w:trPr>
          <w:gridBefore w:val="2"/>
          <w:gridAfter w:val="2"/>
          <w:trHeight w:val="4307" w:hRule="atLeast"/>
        </w:trPr>
        <w:tc>
          <w:tcPr>
            <w:tcW w:w="7200" w:type="dxa"/>
            <w:gridSpan w:val="9"/>
            <w:vAlign w:val="top"/>
          </w:tcPr>
          <w:p>
            <w:pPr>
              <w:spacing w:line="207" w:lineRule="exact"/>
            </w:pPr>
            <w:r>
              <w:pict>
                <v:shape id="_x0000_s1211" o:spid="_x0000_s1211" o:spt="202" type="#_x0000_t202" style="position:absolute;left:0pt;margin-left:6.05pt;margin-top:6.5pt;height:34.55pt;width:11.2pt;mso-position-horizontal-relative:page;mso-position-vertical-relative:page;z-index:251855872;mso-width-relative:page;mso-height-relative:page;" filled="f" stroked="f" coordsize="21600,21600">
                  <v:path/>
                  <v:fill on="f" focussize="0,0"/>
                  <v:stroke on="f"/>
                  <v:imagedata o:title=""/>
                  <o:lock v:ext="edit" aspectratio="f"/>
                  <v:textbox inset="0mm,0mm,0mm,0mm">
                    <w:txbxContent>
                      <w:p>
                        <w:pPr>
                          <w:spacing w:before="20" w:line="187" w:lineRule="auto"/>
                          <w:ind w:left="20"/>
                          <w:rPr>
                            <w:rFonts w:ascii="DengXian" w:hAnsi="DengXian" w:eastAsia="DengXian" w:cs="DengXian"/>
                            <w:sz w:val="18"/>
                            <w:szCs w:val="18"/>
                          </w:rPr>
                        </w:pPr>
                        <w:r>
                          <w:rPr>
                            <w:rFonts w:ascii="DengXian" w:hAnsi="DengXian" w:eastAsia="DengXian" w:cs="DengXian"/>
                            <w:color w:val="595959"/>
                            <w:spacing w:val="-2"/>
                            <w:sz w:val="18"/>
                            <w:szCs w:val="18"/>
                          </w:rPr>
                          <w:t>80</w:t>
                        </w:r>
                      </w:p>
                      <w:p>
                        <w:pPr>
                          <w:spacing w:before="270" w:line="187" w:lineRule="auto"/>
                          <w:ind w:left="20"/>
                          <w:rPr>
                            <w:rFonts w:ascii="DengXian" w:hAnsi="DengXian" w:eastAsia="DengXian" w:cs="DengXian"/>
                            <w:sz w:val="18"/>
                            <w:szCs w:val="18"/>
                          </w:rPr>
                        </w:pPr>
                        <w:r>
                          <w:rPr>
                            <w:rFonts w:ascii="DengXian" w:hAnsi="DengXian" w:eastAsia="DengXian" w:cs="DengXian"/>
                            <w:color w:val="595959"/>
                            <w:spacing w:val="-2"/>
                            <w:sz w:val="18"/>
                            <w:szCs w:val="18"/>
                          </w:rPr>
                          <w:t>70</w:t>
                        </w:r>
                      </w:p>
                    </w:txbxContent>
                  </v:textbox>
                </v:shape>
              </w:pict>
            </w:r>
            <w:r>
              <w:pict>
                <v:shape id="_x0000_s1212" o:spid="_x0000_s1212" o:spt="202" type="#_x0000_t202" style="position:absolute;left:0pt;margin-left:311.15pt;margin-top:21.2pt;height:11.55pt;width:11.1pt;mso-position-horizontal-relative:page;mso-position-vertical-relative:page;z-index:251844608;mso-width-relative:page;mso-height-relative:page;" filled="f" stroked="f" coordsize="21600,21600">
                  <v:path/>
                  <v:fill on="f" focussize="0,0"/>
                  <v:stroke on="f"/>
                  <v:imagedata o:title=""/>
                  <o:lock v:ext="edit" aspectratio="f"/>
                  <v:textbox inset="0mm,0mm,0mm,0mm">
                    <w:txbxContent>
                      <w:p>
                        <w:pPr>
                          <w:spacing w:before="20" w:line="187" w:lineRule="auto"/>
                          <w:ind w:left="20"/>
                          <w:rPr>
                            <w:rFonts w:ascii="DengXian" w:hAnsi="DengXian" w:eastAsia="DengXian" w:cs="DengXian"/>
                            <w:sz w:val="18"/>
                            <w:szCs w:val="18"/>
                          </w:rPr>
                        </w:pPr>
                        <w:r>
                          <w:rPr>
                            <w:rFonts w:ascii="DengXian" w:hAnsi="DengXian" w:eastAsia="DengXian" w:cs="DengXian"/>
                            <w:color w:val="404040"/>
                            <w:spacing w:val="-2"/>
                            <w:sz w:val="18"/>
                            <w:szCs w:val="18"/>
                          </w:rPr>
                          <w:t>68</w:t>
                        </w:r>
                      </w:p>
                    </w:txbxContent>
                  </v:textbox>
                </v:shape>
              </w:pict>
            </w:r>
            <w:r>
              <w:pict>
                <v:shape id="_x0000_s1213" o:spid="_x0000_s1213" o:spt="202" type="#_x0000_t202" style="position:absolute;left:0pt;margin-left:6.1pt;margin-top:52.6pt;height:11.55pt;width:11.1pt;mso-position-horizontal-relative:page;mso-position-vertical-relative:page;z-index:251854848;mso-width-relative:page;mso-height-relative:page;" filled="f" stroked="f" coordsize="21600,21600">
                  <v:path/>
                  <v:fill on="f" focussize="0,0"/>
                  <v:stroke on="f"/>
                  <v:imagedata o:title=""/>
                  <o:lock v:ext="edit" aspectratio="f"/>
                  <v:textbox inset="0mm,0mm,0mm,0mm">
                    <w:txbxContent>
                      <w:p>
                        <w:pPr>
                          <w:spacing w:before="20" w:line="187" w:lineRule="auto"/>
                          <w:ind w:left="20"/>
                          <w:rPr>
                            <w:rFonts w:ascii="DengXian" w:hAnsi="DengXian" w:eastAsia="DengXian" w:cs="DengXian"/>
                            <w:sz w:val="18"/>
                            <w:szCs w:val="18"/>
                          </w:rPr>
                        </w:pPr>
                        <w:r>
                          <w:rPr>
                            <w:rFonts w:ascii="DengXian" w:hAnsi="DengXian" w:eastAsia="DengXian" w:cs="DengXian"/>
                            <w:color w:val="595959"/>
                            <w:spacing w:val="-2"/>
                            <w:sz w:val="18"/>
                            <w:szCs w:val="18"/>
                          </w:rPr>
                          <w:t>60</w:t>
                        </w:r>
                      </w:p>
                    </w:txbxContent>
                  </v:textbox>
                </v:shape>
              </w:pict>
            </w:r>
            <w:r>
              <w:pict>
                <v:shape id="_x0000_s1214" o:spid="_x0000_s1214" o:spt="202" type="#_x0000_t202" style="position:absolute;left:0pt;margin-left:6.1pt;margin-top:75.65pt;height:11.55pt;width:11.1pt;mso-position-horizontal-relative:page;mso-position-vertical-relative:page;z-index:251853824;mso-width-relative:page;mso-height-relative:page;" filled="f" stroked="f" coordsize="21600,21600">
                  <v:path/>
                  <v:fill on="f" focussize="0,0"/>
                  <v:stroke on="f"/>
                  <v:imagedata o:title=""/>
                  <o:lock v:ext="edit" aspectratio="f"/>
                  <v:textbox inset="0mm,0mm,0mm,0mm">
                    <w:txbxContent>
                      <w:p>
                        <w:pPr>
                          <w:spacing w:before="20" w:line="187" w:lineRule="auto"/>
                          <w:ind w:left="20"/>
                          <w:rPr>
                            <w:rFonts w:ascii="DengXian" w:hAnsi="DengXian" w:eastAsia="DengXian" w:cs="DengXian"/>
                            <w:sz w:val="18"/>
                            <w:szCs w:val="18"/>
                          </w:rPr>
                        </w:pPr>
                        <w:r>
                          <w:rPr>
                            <w:rFonts w:ascii="DengXian" w:hAnsi="DengXian" w:eastAsia="DengXian" w:cs="DengXian"/>
                            <w:color w:val="595959"/>
                            <w:spacing w:val="-2"/>
                            <w:sz w:val="18"/>
                            <w:szCs w:val="18"/>
                          </w:rPr>
                          <w:t>50</w:t>
                        </w:r>
                      </w:p>
                    </w:txbxContent>
                  </v:textbox>
                </v:shape>
              </w:pict>
            </w:r>
            <w:r>
              <w:pict>
                <v:shape id="_x0000_s1215" o:spid="_x0000_s1215" o:spt="202" type="#_x0000_t202" style="position:absolute;left:0pt;margin-left:245.8pt;margin-top:94.95pt;height:11.55pt;width:11.25pt;mso-position-horizontal-relative:page;mso-position-vertical-relative:page;z-index:251852800;mso-width-relative:page;mso-height-relative:page;" filled="f" stroked="f" coordsize="21600,21600">
                  <v:path/>
                  <v:fill on="f" focussize="0,0"/>
                  <v:stroke on="f"/>
                  <v:imagedata o:title=""/>
                  <o:lock v:ext="edit" aspectratio="f"/>
                  <v:textbox inset="0mm,0mm,0mm,0mm">
                    <w:txbxContent>
                      <w:p>
                        <w:pPr>
                          <w:spacing w:before="20" w:line="187" w:lineRule="auto"/>
                          <w:ind w:left="20"/>
                          <w:rPr>
                            <w:rFonts w:ascii="DengXian" w:hAnsi="DengXian" w:eastAsia="DengXian" w:cs="DengXian"/>
                            <w:sz w:val="18"/>
                            <w:szCs w:val="18"/>
                          </w:rPr>
                        </w:pPr>
                        <w:r>
                          <w:rPr>
                            <w:rFonts w:ascii="DengXian" w:hAnsi="DengXian" w:eastAsia="DengXian" w:cs="DengXian"/>
                            <w:color w:val="404040"/>
                            <w:spacing w:val="-2"/>
                            <w:sz w:val="18"/>
                            <w:szCs w:val="18"/>
                          </w:rPr>
                          <w:t>36</w:t>
                        </w:r>
                      </w:p>
                    </w:txbxContent>
                  </v:textbox>
                </v:shape>
              </w:pict>
            </w:r>
            <w:r>
              <w:pict>
                <v:shape id="_x0000_s1216" o:spid="_x0000_s1216" o:spt="202" type="#_x0000_t202" style="position:absolute;left:0pt;margin-left:5.8pt;margin-top:98.65pt;height:11.55pt;width:11.45pt;mso-position-horizontal-relative:page;mso-position-vertical-relative:page;z-index:251850752;mso-width-relative:page;mso-height-relative:page;" filled="f" stroked="f" coordsize="21600,21600">
                  <v:path/>
                  <v:fill on="f" focussize="0,0"/>
                  <v:stroke on="f"/>
                  <v:imagedata o:title=""/>
                  <o:lock v:ext="edit" aspectratio="f"/>
                  <v:textbox inset="0mm,0mm,0mm,0mm">
                    <w:txbxContent>
                      <w:p>
                        <w:pPr>
                          <w:spacing w:before="20" w:line="187" w:lineRule="auto"/>
                          <w:ind w:left="20"/>
                          <w:rPr>
                            <w:rFonts w:ascii="DengXian" w:hAnsi="DengXian" w:eastAsia="DengXian" w:cs="DengXian"/>
                            <w:sz w:val="18"/>
                            <w:szCs w:val="18"/>
                          </w:rPr>
                        </w:pPr>
                        <w:r>
                          <w:rPr>
                            <w:rFonts w:ascii="DengXian" w:hAnsi="DengXian" w:eastAsia="DengXian" w:cs="DengXian"/>
                            <w:color w:val="595959"/>
                            <w:spacing w:val="-1"/>
                            <w:sz w:val="18"/>
                            <w:szCs w:val="18"/>
                          </w:rPr>
                          <w:t>40</w:t>
                        </w:r>
                      </w:p>
                    </w:txbxContent>
                  </v:textbox>
                </v:shape>
              </w:pict>
            </w:r>
            <w:r>
              <w:pict>
                <v:shape id="_x0000_s1217" o:spid="_x0000_s1217" o:spt="202" type="#_x0000_t202" style="position:absolute;left:0pt;margin-left:5.95pt;margin-top:121.7pt;height:11.55pt;width:11.25pt;mso-position-horizontal-relative:page;mso-position-vertical-relative:page;z-index:251851776;mso-width-relative:page;mso-height-relative:page;" filled="f" stroked="f" coordsize="21600,21600">
                  <v:path/>
                  <v:fill on="f" focussize="0,0"/>
                  <v:stroke on="f"/>
                  <v:imagedata o:title=""/>
                  <o:lock v:ext="edit" aspectratio="f"/>
                  <v:textbox inset="0mm,0mm,0mm,0mm">
                    <w:txbxContent>
                      <w:p>
                        <w:pPr>
                          <w:spacing w:before="20" w:line="187" w:lineRule="auto"/>
                          <w:ind w:left="20"/>
                          <w:rPr>
                            <w:rFonts w:ascii="DengXian" w:hAnsi="DengXian" w:eastAsia="DengXian" w:cs="DengXian"/>
                            <w:sz w:val="18"/>
                            <w:szCs w:val="18"/>
                          </w:rPr>
                        </w:pPr>
                        <w:r>
                          <w:rPr>
                            <w:rFonts w:ascii="DengXian" w:hAnsi="DengXian" w:eastAsia="DengXian" w:cs="DengXian"/>
                            <w:color w:val="595959"/>
                            <w:spacing w:val="-2"/>
                            <w:sz w:val="18"/>
                            <w:szCs w:val="18"/>
                          </w:rPr>
                          <w:t>30</w:t>
                        </w:r>
                      </w:p>
                    </w:txbxContent>
                  </v:textbox>
                </v:shape>
              </w:pict>
            </w:r>
            <w:r>
              <w:pict>
                <v:shape id="_x0000_s1218" o:spid="_x0000_s1218" o:spt="202" type="#_x0000_t202" style="position:absolute;left:0pt;margin-left:180.9pt;margin-top:134.1pt;height:11.55pt;width:10.95pt;mso-position-horizontal-relative:page;mso-position-vertical-relative:page;z-index:251849728;mso-width-relative:page;mso-height-relative:page;" filled="f" stroked="f" coordsize="21600,21600">
                  <v:path/>
                  <v:fill on="f" focussize="0,0"/>
                  <v:stroke on="f"/>
                  <v:imagedata o:title=""/>
                  <o:lock v:ext="edit" aspectratio="f"/>
                  <v:textbox inset="0mm,0mm,0mm,0mm">
                    <w:txbxContent>
                      <w:p>
                        <w:pPr>
                          <w:spacing w:before="20" w:line="187" w:lineRule="auto"/>
                          <w:ind w:left="20"/>
                          <w:rPr>
                            <w:rFonts w:ascii="DengXian" w:hAnsi="DengXian" w:eastAsia="DengXian" w:cs="DengXian"/>
                            <w:sz w:val="18"/>
                            <w:szCs w:val="18"/>
                          </w:rPr>
                        </w:pPr>
                        <w:r>
                          <w:rPr>
                            <w:rFonts w:ascii="DengXian" w:hAnsi="DengXian" w:eastAsia="DengXian" w:cs="DengXian"/>
                            <w:color w:val="404040"/>
                            <w:spacing w:val="-3"/>
                            <w:sz w:val="18"/>
                            <w:szCs w:val="18"/>
                          </w:rPr>
                          <w:t>19</w:t>
                        </w:r>
                      </w:p>
                    </w:txbxContent>
                  </v:textbox>
                </v:shape>
              </w:pict>
            </w:r>
            <w:r>
              <w:pict>
                <v:shape id="_x0000_s1219" o:spid="_x0000_s1219" o:spt="202" type="#_x0000_t202" style="position:absolute;left:0pt;margin-left:6.05pt;margin-top:144.75pt;height:11.55pt;width:11.15pt;mso-position-horizontal-relative:page;mso-position-vertical-relative:page;z-index:251848704;mso-width-relative:page;mso-height-relative:page;" filled="f" stroked="f" coordsize="21600,21600">
                  <v:path/>
                  <v:fill on="f" focussize="0,0"/>
                  <v:stroke on="f"/>
                  <v:imagedata o:title=""/>
                  <o:lock v:ext="edit" aspectratio="f"/>
                  <v:textbox inset="0mm,0mm,0mm,0mm">
                    <w:txbxContent>
                      <w:p>
                        <w:pPr>
                          <w:spacing w:before="20" w:line="187" w:lineRule="auto"/>
                          <w:ind w:left="20"/>
                          <w:rPr>
                            <w:rFonts w:ascii="DengXian" w:hAnsi="DengXian" w:eastAsia="DengXian" w:cs="DengXian"/>
                            <w:sz w:val="18"/>
                            <w:szCs w:val="18"/>
                          </w:rPr>
                        </w:pPr>
                        <w:r>
                          <w:rPr>
                            <w:rFonts w:ascii="DengXian" w:hAnsi="DengXian" w:eastAsia="DengXian" w:cs="DengXian"/>
                            <w:color w:val="595959"/>
                            <w:spacing w:val="-2"/>
                            <w:sz w:val="18"/>
                            <w:szCs w:val="18"/>
                          </w:rPr>
                          <w:t>20</w:t>
                        </w:r>
                      </w:p>
                    </w:txbxContent>
                  </v:textbox>
                </v:shape>
              </w:pict>
            </w:r>
            <w:r>
              <w:pict>
                <v:shape id="_x0000_s1220" o:spid="_x0000_s1220" o:spt="202" type="#_x0000_t202" style="position:absolute;left:0pt;margin-left:117.95pt;margin-top:164.05pt;height:8.45pt;width:70.4pt;mso-position-horizontal-relative:page;mso-position-vertical-relative:page;z-index:251847680;mso-width-relative:page;mso-height-relative:page;" filled="f" stroked="f" coordsize="21600,21600">
                  <v:path/>
                  <v:fill on="f" focussize="0,0"/>
                  <v:stroke on="f"/>
                  <v:imagedata o:title=""/>
                  <o:lock v:ext="edit" aspectratio="f"/>
                  <v:textbox inset="0mm,0mm,0mm,0mm">
                    <w:txbxContent>
                      <w:p>
                        <w:pPr>
                          <w:spacing w:before="20" w:line="128" w:lineRule="exact"/>
                          <w:ind w:left="20"/>
                          <w:rPr>
                            <w:rFonts w:ascii="DengXian" w:hAnsi="DengXian" w:eastAsia="DengXian" w:cs="DengXian"/>
                            <w:sz w:val="18"/>
                            <w:szCs w:val="18"/>
                          </w:rPr>
                        </w:pPr>
                        <w:r>
                          <w:rPr>
                            <w:rFonts w:ascii="DengXian" w:hAnsi="DengXian" w:eastAsia="DengXian" w:cs="DengXian"/>
                            <w:color w:val="404040"/>
                            <w:spacing w:val="-10"/>
                            <w:position w:val="-2"/>
                            <w:sz w:val="18"/>
                            <w:szCs w:val="18"/>
                          </w:rPr>
                          <w:t>6</w:t>
                        </w:r>
                        <w:r>
                          <w:rPr>
                            <w:rFonts w:ascii="DengXian" w:hAnsi="DengXian" w:eastAsia="DengXian" w:cs="DengXian"/>
                            <w:color w:val="404040"/>
                            <w:position w:val="-2"/>
                            <w:sz w:val="18"/>
                            <w:szCs w:val="18"/>
                          </w:rPr>
                          <w:t xml:space="preserve">                          </w:t>
                        </w:r>
                      </w:p>
                    </w:txbxContent>
                  </v:textbox>
                </v:shape>
              </w:pict>
            </w:r>
            <w:r>
              <w:pict>
                <v:shape id="_x0000_s1221" o:spid="_x0000_s1221" o:spt="202" type="#_x0000_t202" style="position:absolute;left:0pt;margin-left:6.25pt;margin-top:167.8pt;height:11.55pt;width:10.95pt;mso-position-horizontal-relative:page;mso-position-vertical-relative:page;z-index:251846656;mso-width-relative:page;mso-height-relative:page;" filled="f" stroked="f" coordsize="21600,21600">
                  <v:path/>
                  <v:fill on="f" focussize="0,0"/>
                  <v:stroke on="f"/>
                  <v:imagedata o:title=""/>
                  <o:lock v:ext="edit" aspectratio="f"/>
                  <v:textbox inset="0mm,0mm,0mm,0mm">
                    <w:txbxContent>
                      <w:p>
                        <w:pPr>
                          <w:spacing w:before="20" w:line="187" w:lineRule="auto"/>
                          <w:ind w:left="20"/>
                          <w:rPr>
                            <w:rFonts w:ascii="DengXian" w:hAnsi="DengXian" w:eastAsia="DengXian" w:cs="DengXian"/>
                            <w:sz w:val="18"/>
                            <w:szCs w:val="18"/>
                          </w:rPr>
                        </w:pPr>
                        <w:r>
                          <w:rPr>
                            <w:rFonts w:ascii="DengXian" w:hAnsi="DengXian" w:eastAsia="DengXian" w:cs="DengXian"/>
                            <w:color w:val="595959"/>
                            <w:spacing w:val="-3"/>
                            <w:sz w:val="18"/>
                            <w:szCs w:val="18"/>
                          </w:rPr>
                          <w:t>10</w:t>
                        </w:r>
                      </w:p>
                    </w:txbxContent>
                  </v:textbox>
                </v:shape>
              </w:pict>
            </w:r>
            <w:r>
              <w:pict>
                <v:shape id="_x0000_s1222" o:spid="_x0000_s1222" o:spt="202" type="#_x0000_t202" style="position:absolute;left:0pt;margin-left:52.6pt;margin-top:170.9pt;height:11.55pt;width:6.45pt;mso-position-horizontal-relative:page;mso-position-vertical-relative:page;z-index:251845632;mso-width-relative:page;mso-height-relative:page;" filled="f" stroked="f" coordsize="21600,21600">
                  <v:path/>
                  <v:fill on="f" focussize="0,0"/>
                  <v:stroke on="f"/>
                  <v:imagedata o:title=""/>
                  <o:lock v:ext="edit" aspectratio="f"/>
                  <v:textbox inset="0mm,0mm,0mm,0mm">
                    <w:txbxContent>
                      <w:p>
                        <w:pPr>
                          <w:spacing w:before="20" w:line="187" w:lineRule="auto"/>
                          <w:ind w:left="20"/>
                          <w:rPr>
                            <w:rFonts w:ascii="DengXian" w:hAnsi="DengXian" w:eastAsia="DengXian" w:cs="DengXian"/>
                            <w:sz w:val="18"/>
                            <w:szCs w:val="18"/>
                          </w:rPr>
                        </w:pPr>
                        <w:r>
                          <w:rPr>
                            <w:rFonts w:ascii="DengXian" w:hAnsi="DengXian" w:eastAsia="DengXian" w:cs="DengXian"/>
                            <w:color w:val="404040"/>
                            <w:sz w:val="18"/>
                            <w:szCs w:val="18"/>
                          </w:rPr>
                          <w:t>3</w:t>
                        </w:r>
                      </w:p>
                    </w:txbxContent>
                  </v:textbox>
                </v:shape>
              </w:pict>
            </w:r>
            <w:r>
              <w:pict>
                <v:shape id="_x0000_s1223" o:spid="_x0000_s1223" style="position:absolute;left:0pt;margin-left:54.6pt;margin-top:180.25pt;height:9.25pt;width:67.45pt;mso-position-horizontal-relative:page;mso-position-vertical-relative:page;z-index:251843584;mso-width-relative:page;mso-height-relative:page;" filled="f" stroked="t" coordsize="1348,185" path="m22,162l1326,22e">
                  <v:fill on="f" focussize="0,0"/>
                  <v:stroke weight="2.25pt" color="#4472C4" miterlimit="10" endcap="round"/>
                  <v:imagedata o:title=""/>
                  <o:lock v:ext="edit"/>
                </v:shape>
              </w:pict>
            </w:r>
            <w:r>
              <w:pict>
                <v:shape id="_x0000_s1224" o:spid="_x0000_s1224" o:spt="202" type="#_x0000_t202" style="position:absolute;left:0pt;margin-left:10.75pt;margin-top:190.85pt;height:11.55pt;width:6.4pt;mso-position-horizontal-relative:page;mso-position-vertical-relative:page;z-index:251860992;mso-width-relative:page;mso-height-relative:page;" filled="f" stroked="f" coordsize="21600,21600">
                  <v:path/>
                  <v:fill on="f" focussize="0,0"/>
                  <v:stroke on="f"/>
                  <v:imagedata o:title=""/>
                  <o:lock v:ext="edit" aspectratio="f"/>
                  <v:textbox inset="0mm,0mm,0mm,0mm">
                    <w:txbxContent>
                      <w:p>
                        <w:pPr>
                          <w:spacing w:before="20" w:line="187" w:lineRule="auto"/>
                          <w:ind w:left="20"/>
                          <w:rPr>
                            <w:rFonts w:ascii="DengXian" w:hAnsi="DengXian" w:eastAsia="DengXian" w:cs="DengXian"/>
                            <w:sz w:val="18"/>
                            <w:szCs w:val="18"/>
                          </w:rPr>
                        </w:pPr>
                        <w:r>
                          <w:rPr>
                            <w:rFonts w:ascii="DengXian" w:hAnsi="DengXian" w:eastAsia="DengXian" w:cs="DengXian"/>
                            <w:color w:val="595959"/>
                            <w:sz w:val="18"/>
                            <w:szCs w:val="18"/>
                          </w:rPr>
                          <w:t>0</w:t>
                        </w:r>
                      </w:p>
                    </w:txbxContent>
                  </v:textbox>
                </v:shape>
              </w:pict>
            </w:r>
            <w:r>
              <w:pict>
                <v:shape id="_x0000_s1225" o:spid="_x0000_s1225" style="position:absolute;left:0pt;margin-left:185.05pt;margin-top:37.5pt;height:115.25pt;width:132.5pt;mso-position-horizontal-relative:page;mso-position-vertical-relative:page;z-index:-251479040;mso-width-relative:page;mso-height-relative:page;" filled="f" stroked="t" coordsize="2650,2305" path="m22,2281l1323,1494,2627,22e">
                  <v:fill on="f" focussize="0,0"/>
                  <v:stroke weight="2.25pt" color="#4472C4" miterlimit="10" endcap="round"/>
                  <v:imagedata o:title=""/>
                  <o:lock v:ext="edit"/>
                </v:shape>
              </w:pict>
            </w:r>
          </w:p>
          <w:tbl>
            <w:tblPr>
              <w:tblStyle w:val="5"/>
              <w:tblW w:w="6517" w:type="dxa"/>
              <w:tblInd w:w="45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6517"/>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0" w:hRule="atLeast"/>
              </w:trPr>
              <w:tc>
                <w:tcPr>
                  <w:tcW w:w="6517" w:type="dxa"/>
                  <w:tcBorders>
                    <w:top w:val="single" w:color="D9D9D9" w:sz="6" w:space="0"/>
                    <w:bottom w:val="single" w:color="D9D9D9" w:sz="6"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6517" w:type="dxa"/>
                  <w:tcBorders>
                    <w:top w:val="single" w:color="D9D9D9" w:sz="6" w:space="0"/>
                    <w:bottom w:val="single" w:color="D9D9D9" w:sz="6"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6517" w:type="dxa"/>
                  <w:tcBorders>
                    <w:top w:val="single" w:color="D9D9D9" w:sz="6" w:space="0"/>
                    <w:bottom w:val="single" w:color="D9D9D9" w:sz="6"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6517" w:type="dxa"/>
                  <w:tcBorders>
                    <w:top w:val="single" w:color="D9D9D9" w:sz="6" w:space="0"/>
                    <w:bottom w:val="single" w:color="D9D9D9" w:sz="6"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6517" w:type="dxa"/>
                  <w:tcBorders>
                    <w:top w:val="single" w:color="D9D9D9" w:sz="6" w:space="0"/>
                    <w:bottom w:val="single" w:color="D9D9D9" w:sz="6"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6517" w:type="dxa"/>
                  <w:tcBorders>
                    <w:top w:val="single" w:color="D9D9D9" w:sz="6" w:space="0"/>
                    <w:bottom w:val="single" w:color="D9D9D9" w:sz="6"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6517" w:type="dxa"/>
                  <w:tcBorders>
                    <w:top w:val="single" w:color="D9D9D9" w:sz="6" w:space="0"/>
                    <w:bottom w:val="single" w:color="D9D9D9" w:sz="6"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1" w:hRule="atLeast"/>
              </w:trPr>
              <w:tc>
                <w:tcPr>
                  <w:tcW w:w="6517" w:type="dxa"/>
                  <w:tcBorders>
                    <w:top w:val="single" w:color="D9D9D9" w:sz="6" w:space="0"/>
                    <w:bottom w:val="single" w:color="D9D9D9" w:sz="6" w:space="0"/>
                  </w:tcBorders>
                  <w:vAlign w:val="top"/>
                </w:tcPr>
                <w:p>
                  <w:pPr>
                    <w:rPr>
                      <w:rFonts w:ascii="Arial"/>
                      <w:sz w:val="21"/>
                    </w:rPr>
                  </w:pPr>
                </w:p>
              </w:tc>
            </w:tr>
          </w:tbl>
          <w:p>
            <w:pPr>
              <w:spacing w:before="116" w:line="187" w:lineRule="auto"/>
              <w:ind w:left="926"/>
              <w:rPr>
                <w:rFonts w:ascii="DengXian" w:hAnsi="DengXian" w:eastAsia="DengXian" w:cs="DengXian"/>
                <w:sz w:val="18"/>
                <w:szCs w:val="18"/>
              </w:rPr>
            </w:pPr>
            <w:r>
              <w:pict>
                <v:shape id="_x0000_s1226" o:spid="_x0000_s1226" o:spt="202" type="#_x0000_t202" style="position:absolute;left:0pt;margin-left:110.55pt;margin-top:4.8pt;height:11.55pt;width:20.5pt;z-index:251856896;mso-width-relative:page;mso-height-relative:page;" filled="f" stroked="f" coordsize="21600,21600">
                  <v:path/>
                  <v:fill on="f" focussize="0,0"/>
                  <v:stroke on="f"/>
                  <v:imagedata o:title=""/>
                  <o:lock v:ext="edit" aspectratio="f"/>
                  <v:textbox inset="0mm,0mm,0mm,0mm">
                    <w:txbxContent>
                      <w:p>
                        <w:pPr>
                          <w:spacing w:before="20" w:line="187" w:lineRule="auto"/>
                          <w:ind w:left="20"/>
                          <w:rPr>
                            <w:rFonts w:ascii="DengXian" w:hAnsi="DengXian" w:eastAsia="DengXian" w:cs="DengXian"/>
                            <w:sz w:val="18"/>
                            <w:szCs w:val="18"/>
                          </w:rPr>
                        </w:pPr>
                        <w:r>
                          <w:rPr>
                            <w:rFonts w:ascii="DengXian" w:hAnsi="DengXian" w:eastAsia="DengXian" w:cs="DengXian"/>
                            <w:color w:val="595959"/>
                            <w:spacing w:val="-2"/>
                            <w:sz w:val="18"/>
                            <w:szCs w:val="18"/>
                          </w:rPr>
                          <w:t>2017</w:t>
                        </w:r>
                      </w:p>
                    </w:txbxContent>
                  </v:textbox>
                </v:shape>
              </w:pict>
            </w:r>
            <w:r>
              <w:pict>
                <v:shape id="_x0000_s1227" o:spid="_x0000_s1227" o:spt="202" type="#_x0000_t202" style="position:absolute;left:0pt;margin-left:175.7pt;margin-top:4.8pt;height:11.55pt;width:20.5pt;z-index:251857920;mso-width-relative:page;mso-height-relative:page;" filled="f" stroked="f" coordsize="21600,21600">
                  <v:path/>
                  <v:fill on="f" focussize="0,0"/>
                  <v:stroke on="f"/>
                  <v:imagedata o:title=""/>
                  <o:lock v:ext="edit" aspectratio="f"/>
                  <v:textbox inset="0mm,0mm,0mm,0mm">
                    <w:txbxContent>
                      <w:p>
                        <w:pPr>
                          <w:spacing w:before="20" w:line="187" w:lineRule="auto"/>
                          <w:ind w:left="20"/>
                          <w:rPr>
                            <w:rFonts w:ascii="DengXian" w:hAnsi="DengXian" w:eastAsia="DengXian" w:cs="DengXian"/>
                            <w:sz w:val="18"/>
                            <w:szCs w:val="18"/>
                          </w:rPr>
                        </w:pPr>
                        <w:r>
                          <w:rPr>
                            <w:rFonts w:ascii="DengXian" w:hAnsi="DengXian" w:eastAsia="DengXian" w:cs="DengXian"/>
                            <w:color w:val="595959"/>
                            <w:spacing w:val="-2"/>
                            <w:sz w:val="18"/>
                            <w:szCs w:val="18"/>
                          </w:rPr>
                          <w:t>2018</w:t>
                        </w:r>
                      </w:p>
                    </w:txbxContent>
                  </v:textbox>
                </v:shape>
              </w:pict>
            </w:r>
            <w:r>
              <w:pict>
                <v:shape id="_x0000_s1228" o:spid="_x0000_s1228" o:spt="202" type="#_x0000_t202" style="position:absolute;left:0pt;margin-left:240.9pt;margin-top:4.8pt;height:11.55pt;width:20.5pt;z-index:251859968;mso-width-relative:page;mso-height-relative:page;" filled="f" stroked="f" coordsize="21600,21600">
                  <v:path/>
                  <v:fill on="f" focussize="0,0"/>
                  <v:stroke on="f"/>
                  <v:imagedata o:title=""/>
                  <o:lock v:ext="edit" aspectratio="f"/>
                  <v:textbox inset="0mm,0mm,0mm,0mm">
                    <w:txbxContent>
                      <w:p>
                        <w:pPr>
                          <w:spacing w:before="20" w:line="187" w:lineRule="auto"/>
                          <w:ind w:left="20"/>
                          <w:rPr>
                            <w:rFonts w:ascii="DengXian" w:hAnsi="DengXian" w:eastAsia="DengXian" w:cs="DengXian"/>
                            <w:sz w:val="18"/>
                            <w:szCs w:val="18"/>
                          </w:rPr>
                        </w:pPr>
                        <w:r>
                          <w:rPr>
                            <w:rFonts w:ascii="DengXian" w:hAnsi="DengXian" w:eastAsia="DengXian" w:cs="DengXian"/>
                            <w:color w:val="595959"/>
                            <w:spacing w:val="-2"/>
                            <w:sz w:val="18"/>
                            <w:szCs w:val="18"/>
                          </w:rPr>
                          <w:t>2019</w:t>
                        </w:r>
                      </w:p>
                    </w:txbxContent>
                  </v:textbox>
                </v:shape>
              </w:pict>
            </w:r>
            <w:r>
              <w:pict>
                <v:shape id="_x0000_s1229" o:spid="_x0000_s1229" o:spt="202" type="#_x0000_t202" style="position:absolute;left:0pt;margin-left:306.1pt;margin-top:4.8pt;height:11.55pt;width:20.5pt;z-index:251858944;mso-width-relative:page;mso-height-relative:page;" filled="f" stroked="f" coordsize="21600,21600">
                  <v:path/>
                  <v:fill on="f" focussize="0,0"/>
                  <v:stroke on="f"/>
                  <v:imagedata o:title=""/>
                  <o:lock v:ext="edit" aspectratio="f"/>
                  <v:textbox inset="0mm,0mm,0mm,0mm">
                    <w:txbxContent>
                      <w:p>
                        <w:pPr>
                          <w:spacing w:before="20" w:line="187" w:lineRule="auto"/>
                          <w:ind w:left="20"/>
                          <w:rPr>
                            <w:rFonts w:ascii="DengXian" w:hAnsi="DengXian" w:eastAsia="DengXian" w:cs="DengXian"/>
                            <w:sz w:val="18"/>
                            <w:szCs w:val="18"/>
                          </w:rPr>
                        </w:pPr>
                        <w:r>
                          <w:rPr>
                            <w:rFonts w:ascii="DengXian" w:hAnsi="DengXian" w:eastAsia="DengXian" w:cs="DengXian"/>
                            <w:color w:val="595959"/>
                            <w:spacing w:val="-2"/>
                            <w:sz w:val="18"/>
                            <w:szCs w:val="18"/>
                          </w:rPr>
                          <w:t>2020</w:t>
                        </w:r>
                      </w:p>
                    </w:txbxContent>
                  </v:textbox>
                </v:shape>
              </w:pict>
            </w:r>
            <w:r>
              <w:rPr>
                <w:rFonts w:ascii="DengXian" w:hAnsi="DengXian" w:eastAsia="DengXian" w:cs="DengXian"/>
                <w:color w:val="595959"/>
                <w:spacing w:val="-2"/>
                <w:sz w:val="18"/>
                <w:szCs w:val="18"/>
              </w:rPr>
              <w:t>2016</w:t>
            </w:r>
          </w:p>
        </w:tc>
      </w:tr>
    </w:tbl>
    <w:p>
      <w:pPr>
        <w:pStyle w:val="2"/>
        <w:spacing w:line="47" w:lineRule="exact"/>
        <w:rPr>
          <w:sz w:val="4"/>
        </w:rPr>
      </w:pPr>
    </w:p>
    <w:p>
      <w:pPr>
        <w:spacing w:line="47" w:lineRule="exact"/>
        <w:rPr>
          <w:sz w:val="4"/>
          <w:szCs w:val="4"/>
        </w:rPr>
        <w:sectPr>
          <w:type w:val="continuous"/>
          <w:pgSz w:w="23813" w:h="16839"/>
          <w:pgMar w:top="1753" w:right="561" w:bottom="1847" w:left="1440" w:header="762" w:footer="1157" w:gutter="0"/>
          <w:cols w:equalWidth="0" w:num="1">
            <w:col w:w="21811"/>
          </w:cols>
        </w:sectPr>
      </w:pPr>
    </w:p>
    <w:p>
      <w:pPr>
        <w:spacing w:before="198" w:line="225" w:lineRule="auto"/>
        <w:ind w:left="2553"/>
        <w:rPr>
          <w:rFonts w:ascii="宋体" w:hAnsi="宋体" w:eastAsia="宋体" w:cs="宋体"/>
          <w:sz w:val="27"/>
          <w:szCs w:val="27"/>
        </w:rPr>
      </w:pPr>
      <w:r>
        <w:rPr>
          <w:rFonts w:ascii="宋体" w:hAnsi="宋体" w:eastAsia="宋体" w:cs="宋体"/>
          <w:b/>
          <w:bCs/>
          <w:spacing w:val="2"/>
          <w:sz w:val="27"/>
          <w:szCs w:val="27"/>
        </w:rPr>
        <w:t>图</w:t>
      </w:r>
      <w:r>
        <w:rPr>
          <w:rFonts w:ascii="宋体" w:hAnsi="宋体" w:eastAsia="宋体" w:cs="宋体"/>
          <w:spacing w:val="-33"/>
          <w:sz w:val="27"/>
          <w:szCs w:val="27"/>
        </w:rPr>
        <w:t xml:space="preserve"> </w:t>
      </w:r>
      <w:r>
        <w:rPr>
          <w:rFonts w:ascii="Times New Roman" w:hAnsi="Times New Roman" w:eastAsia="Times New Roman" w:cs="Times New Roman"/>
          <w:b/>
          <w:bCs/>
          <w:spacing w:val="2"/>
          <w:sz w:val="27"/>
          <w:szCs w:val="27"/>
        </w:rPr>
        <w:t xml:space="preserve">5-3 </w:t>
      </w:r>
      <w:r>
        <w:rPr>
          <w:rFonts w:ascii="宋体" w:hAnsi="宋体" w:eastAsia="宋体" w:cs="宋体"/>
          <w:b/>
          <w:bCs/>
          <w:spacing w:val="2"/>
          <w:sz w:val="27"/>
          <w:szCs w:val="27"/>
        </w:rPr>
        <w:t>云和县</w:t>
      </w:r>
      <w:r>
        <w:rPr>
          <w:rFonts w:ascii="宋体" w:hAnsi="宋体" w:eastAsia="宋体" w:cs="宋体"/>
          <w:spacing w:val="-51"/>
          <w:sz w:val="27"/>
          <w:szCs w:val="27"/>
        </w:rPr>
        <w:t xml:space="preserve"> </w:t>
      </w:r>
      <w:r>
        <w:rPr>
          <w:rFonts w:ascii="Times New Roman" w:hAnsi="Times New Roman" w:eastAsia="Times New Roman" w:cs="Times New Roman"/>
          <w:b/>
          <w:bCs/>
          <w:spacing w:val="2"/>
          <w:sz w:val="27"/>
          <w:szCs w:val="27"/>
        </w:rPr>
        <w:t xml:space="preserve">2015-2020 </w:t>
      </w:r>
      <w:r>
        <w:rPr>
          <w:rFonts w:ascii="宋体" w:hAnsi="宋体" w:eastAsia="宋体" w:cs="宋体"/>
          <w:b/>
          <w:bCs/>
          <w:spacing w:val="2"/>
          <w:sz w:val="27"/>
          <w:szCs w:val="27"/>
        </w:rPr>
        <w:t>年电动汽车保有量</w:t>
      </w:r>
    </w:p>
    <w:p>
      <w:pPr>
        <w:spacing w:before="224" w:line="624" w:lineRule="exact"/>
        <w:ind w:right="31"/>
        <w:jc w:val="right"/>
        <w:rPr>
          <w:rFonts w:ascii="宋体" w:hAnsi="宋体" w:eastAsia="宋体" w:cs="宋体"/>
          <w:sz w:val="32"/>
          <w:szCs w:val="32"/>
        </w:rPr>
      </w:pPr>
      <w:r>
        <w:rPr>
          <w:rFonts w:ascii="宋体" w:hAnsi="宋体" w:eastAsia="宋体" w:cs="宋体"/>
          <w:spacing w:val="-4"/>
          <w:position w:val="22"/>
          <w:sz w:val="32"/>
          <w:szCs w:val="32"/>
        </w:rPr>
        <w:t>电动汽车在国内的发展上处于起步阶段， 暂时缺少有效的数据积累。</w:t>
      </w:r>
    </w:p>
    <w:p>
      <w:pPr>
        <w:spacing w:before="1" w:line="220" w:lineRule="auto"/>
        <w:ind w:left="15"/>
        <w:rPr>
          <w:rFonts w:ascii="宋体" w:hAnsi="宋体" w:eastAsia="宋体" w:cs="宋体"/>
          <w:sz w:val="32"/>
          <w:szCs w:val="32"/>
        </w:rPr>
      </w:pPr>
      <w:r>
        <w:rPr>
          <w:rFonts w:ascii="宋体" w:hAnsi="宋体" w:eastAsia="宋体" w:cs="宋体"/>
          <w:spacing w:val="-1"/>
          <w:sz w:val="32"/>
          <w:szCs w:val="32"/>
        </w:rPr>
        <w:t>就目前来看，城市经济补贴、优惠政策等条件成为近期的主要推进因素。</w:t>
      </w:r>
    </w:p>
    <w:p>
      <w:pPr>
        <w:spacing w:before="237" w:line="624" w:lineRule="exact"/>
        <w:ind w:left="13"/>
        <w:rPr>
          <w:rFonts w:ascii="宋体" w:hAnsi="宋体" w:eastAsia="宋体" w:cs="宋体"/>
          <w:sz w:val="32"/>
          <w:szCs w:val="32"/>
        </w:rPr>
      </w:pPr>
      <w:r>
        <w:rPr>
          <w:rFonts w:ascii="宋体" w:hAnsi="宋体" w:eastAsia="宋体" w:cs="宋体"/>
          <w:spacing w:val="-1"/>
          <w:position w:val="22"/>
          <w:sz w:val="32"/>
          <w:szCs w:val="32"/>
        </w:rPr>
        <w:t>本次规划从国家文件政策和现行城市发展目标两个角度，选取回归分析法、</w:t>
      </w:r>
    </w:p>
    <w:p>
      <w:pPr>
        <w:spacing w:before="1" w:line="185" w:lineRule="auto"/>
        <w:ind w:left="13"/>
        <w:rPr>
          <w:rFonts w:ascii="宋体" w:hAnsi="宋体" w:eastAsia="宋体" w:cs="宋体"/>
          <w:sz w:val="32"/>
          <w:szCs w:val="32"/>
        </w:rPr>
      </w:pPr>
      <w:r>
        <w:rPr>
          <w:rFonts w:ascii="宋体" w:hAnsi="宋体" w:eastAsia="宋体" w:cs="宋体"/>
          <w:spacing w:val="-2"/>
          <w:sz w:val="32"/>
          <w:szCs w:val="32"/>
        </w:rPr>
        <w:t>和分类预测法来对云和县</w:t>
      </w:r>
      <w:r>
        <w:rPr>
          <w:rFonts w:ascii="宋体" w:hAnsi="宋体" w:eastAsia="宋体" w:cs="宋体"/>
          <w:spacing w:val="-73"/>
          <w:sz w:val="32"/>
          <w:szCs w:val="32"/>
        </w:rPr>
        <w:t xml:space="preserve"> </w:t>
      </w:r>
      <w:r>
        <w:rPr>
          <w:rFonts w:ascii="Times New Roman" w:hAnsi="Times New Roman" w:eastAsia="Times New Roman" w:cs="Times New Roman"/>
          <w:spacing w:val="-2"/>
          <w:sz w:val="32"/>
          <w:szCs w:val="32"/>
        </w:rPr>
        <w:t xml:space="preserve">2025 </w:t>
      </w:r>
      <w:r>
        <w:rPr>
          <w:rFonts w:ascii="宋体" w:hAnsi="宋体" w:eastAsia="宋体" w:cs="宋体"/>
          <w:spacing w:val="-2"/>
          <w:sz w:val="32"/>
          <w:szCs w:val="32"/>
        </w:rPr>
        <w:t>年电动汽车保有量进行预测。</w:t>
      </w:r>
    </w:p>
    <w:p>
      <w:pPr>
        <w:pStyle w:val="2"/>
        <w:spacing w:line="14" w:lineRule="auto"/>
        <w:rPr>
          <w:sz w:val="2"/>
        </w:rPr>
      </w:pPr>
      <w:r>
        <w:rPr>
          <w:sz w:val="2"/>
          <w:szCs w:val="2"/>
        </w:rPr>
        <w:br w:type="column"/>
      </w:r>
    </w:p>
    <w:p>
      <w:pPr>
        <w:spacing w:before="62" w:line="359" w:lineRule="auto"/>
        <w:ind w:right="874" w:firstLine="25"/>
        <w:jc w:val="both"/>
        <w:rPr>
          <w:rFonts w:ascii="宋体" w:hAnsi="宋体" w:eastAsia="宋体" w:cs="宋体"/>
          <w:sz w:val="32"/>
          <w:szCs w:val="32"/>
        </w:rPr>
      </w:pPr>
      <w:r>
        <w:rPr>
          <w:rFonts w:ascii="宋体" w:hAnsi="宋体" w:eastAsia="宋体" w:cs="宋体"/>
          <w:sz w:val="32"/>
          <w:szCs w:val="32"/>
        </w:rPr>
        <w:t xml:space="preserve">的经济社会发展水平，本次规划至 </w:t>
      </w:r>
      <w:r>
        <w:rPr>
          <w:rFonts w:ascii="Times New Roman" w:hAnsi="Times New Roman" w:eastAsia="Times New Roman" w:cs="Times New Roman"/>
          <w:sz w:val="32"/>
          <w:szCs w:val="32"/>
        </w:rPr>
        <w:t>2025</w:t>
      </w:r>
      <w:r>
        <w:rPr>
          <w:rFonts w:ascii="Times New Roman" w:hAnsi="Times New Roman" w:eastAsia="Times New Roman" w:cs="Times New Roman"/>
          <w:spacing w:val="66"/>
          <w:w w:val="101"/>
          <w:sz w:val="32"/>
          <w:szCs w:val="32"/>
        </w:rPr>
        <w:t xml:space="preserve"> </w:t>
      </w:r>
      <w:r>
        <w:rPr>
          <w:rFonts w:ascii="宋体" w:hAnsi="宋体" w:eastAsia="宋体" w:cs="宋体"/>
          <w:sz w:val="32"/>
          <w:szCs w:val="32"/>
        </w:rPr>
        <w:t>年</w:t>
      </w:r>
      <w:r>
        <w:rPr>
          <w:rFonts w:ascii="宋体" w:hAnsi="宋体" w:eastAsia="宋体" w:cs="宋体"/>
          <w:spacing w:val="-1"/>
          <w:sz w:val="32"/>
          <w:szCs w:val="32"/>
        </w:rPr>
        <w:t>云和县电动汽车保有量应占云</w:t>
      </w:r>
      <w:r>
        <w:rPr>
          <w:rFonts w:ascii="宋体" w:hAnsi="宋体" w:eastAsia="宋体" w:cs="宋体"/>
          <w:sz w:val="32"/>
          <w:szCs w:val="32"/>
        </w:rPr>
        <w:t xml:space="preserve"> </w:t>
      </w:r>
      <w:r>
        <w:rPr>
          <w:rFonts w:ascii="宋体" w:hAnsi="宋体" w:eastAsia="宋体" w:cs="宋体"/>
          <w:spacing w:val="6"/>
          <w:sz w:val="32"/>
          <w:szCs w:val="32"/>
        </w:rPr>
        <w:t xml:space="preserve">和县机动车保有量的 </w:t>
      </w:r>
      <w:r>
        <w:rPr>
          <w:rFonts w:ascii="Times New Roman" w:hAnsi="Times New Roman" w:eastAsia="Times New Roman" w:cs="Times New Roman"/>
          <w:spacing w:val="6"/>
          <w:sz w:val="32"/>
          <w:szCs w:val="32"/>
        </w:rPr>
        <w:t>3%-5%</w:t>
      </w:r>
      <w:r>
        <w:rPr>
          <w:rFonts w:ascii="宋体" w:hAnsi="宋体" w:eastAsia="宋体" w:cs="宋体"/>
          <w:spacing w:val="6"/>
          <w:sz w:val="32"/>
          <w:szCs w:val="32"/>
        </w:rPr>
        <w:t>，初步达到</w:t>
      </w:r>
      <w:r>
        <w:rPr>
          <w:rFonts w:ascii="宋体" w:hAnsi="宋体" w:eastAsia="宋体" w:cs="宋体"/>
          <w:spacing w:val="5"/>
          <w:sz w:val="32"/>
          <w:szCs w:val="32"/>
        </w:rPr>
        <w:t>国内一二线城市</w:t>
      </w:r>
      <w:r>
        <w:rPr>
          <w:rFonts w:ascii="Times New Roman" w:hAnsi="Times New Roman" w:eastAsia="Times New Roman" w:cs="Times New Roman"/>
          <w:spacing w:val="5"/>
          <w:sz w:val="32"/>
          <w:szCs w:val="32"/>
        </w:rPr>
        <w:t>“</w:t>
      </w:r>
      <w:r>
        <w:rPr>
          <w:rFonts w:ascii="宋体" w:hAnsi="宋体" w:eastAsia="宋体" w:cs="宋体"/>
          <w:spacing w:val="5"/>
          <w:sz w:val="32"/>
          <w:szCs w:val="32"/>
        </w:rPr>
        <w:t>十三五</w:t>
      </w:r>
      <w:r>
        <w:rPr>
          <w:rFonts w:ascii="Times New Roman" w:hAnsi="Times New Roman" w:eastAsia="Times New Roman" w:cs="Times New Roman"/>
          <w:spacing w:val="5"/>
          <w:sz w:val="32"/>
          <w:szCs w:val="32"/>
        </w:rPr>
        <w:t>”</w:t>
      </w:r>
      <w:r>
        <w:rPr>
          <w:rFonts w:ascii="宋体" w:hAnsi="宋体" w:eastAsia="宋体" w:cs="宋体"/>
          <w:spacing w:val="5"/>
          <w:sz w:val="32"/>
          <w:szCs w:val="32"/>
        </w:rPr>
        <w:t>末期发</w:t>
      </w:r>
    </w:p>
    <w:p>
      <w:pPr>
        <w:spacing w:before="1" w:line="220" w:lineRule="auto"/>
        <w:ind w:left="1"/>
        <w:rPr>
          <w:rFonts w:ascii="宋体" w:hAnsi="宋体" w:eastAsia="宋体" w:cs="宋体"/>
          <w:sz w:val="32"/>
          <w:szCs w:val="32"/>
        </w:rPr>
      </w:pPr>
      <w:r>
        <w:rPr>
          <w:rFonts w:ascii="宋体" w:hAnsi="宋体" w:eastAsia="宋体" w:cs="宋体"/>
          <w:spacing w:val="-3"/>
          <w:sz w:val="32"/>
          <w:szCs w:val="32"/>
        </w:rPr>
        <w:t>展水平</w:t>
      </w:r>
    </w:p>
    <w:p>
      <w:pPr>
        <w:spacing w:before="343" w:line="220" w:lineRule="auto"/>
        <w:ind w:left="651"/>
        <w:rPr>
          <w:rFonts w:ascii="宋体" w:hAnsi="宋体" w:eastAsia="宋体" w:cs="宋体"/>
          <w:sz w:val="32"/>
          <w:szCs w:val="32"/>
        </w:rPr>
      </w:pPr>
      <w:r>
        <w:rPr>
          <w:rFonts w:ascii="宋体" w:hAnsi="宋体" w:eastAsia="宋体" w:cs="宋体"/>
          <w:sz w:val="32"/>
          <w:szCs w:val="32"/>
        </w:rPr>
        <w:drawing>
          <wp:inline distT="0" distB="0" distL="0" distR="0">
            <wp:extent cx="144780" cy="149860"/>
            <wp:effectExtent l="0" t="0" r="0"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206"/>
                    <a:stretch>
                      <a:fillRect/>
                    </a:stretch>
                  </pic:blipFill>
                  <pic:spPr>
                    <a:xfrm>
                      <a:off x="0" y="0"/>
                      <a:ext cx="144993" cy="149894"/>
                    </a:xfrm>
                    <a:prstGeom prst="rect">
                      <a:avLst/>
                    </a:prstGeom>
                  </pic:spPr>
                </pic:pic>
              </a:graphicData>
            </a:graphic>
          </wp:inline>
        </w:drawing>
      </w:r>
      <w:r>
        <w:rPr>
          <w:rFonts w:ascii="宋体" w:hAnsi="宋体" w:eastAsia="宋体" w:cs="宋体"/>
          <w:spacing w:val="51"/>
          <w:sz w:val="32"/>
          <w:szCs w:val="32"/>
        </w:rPr>
        <w:t xml:space="preserve">  </w:t>
      </w:r>
      <w:r>
        <w:rPr>
          <w:rFonts w:ascii="宋体" w:hAnsi="宋体" w:eastAsia="宋体" w:cs="宋体"/>
          <w:spacing w:val="-6"/>
          <w:sz w:val="32"/>
          <w:szCs w:val="32"/>
        </w:rPr>
        <w:t>电动公交车保有量</w:t>
      </w:r>
    </w:p>
    <w:p>
      <w:pPr>
        <w:spacing w:before="142" w:line="220" w:lineRule="auto"/>
        <w:ind w:left="642"/>
        <w:rPr>
          <w:rFonts w:ascii="宋体" w:hAnsi="宋体" w:eastAsia="宋体" w:cs="宋体"/>
          <w:sz w:val="32"/>
          <w:szCs w:val="32"/>
        </w:rPr>
      </w:pPr>
      <w:r>
        <w:rPr>
          <w:rFonts w:ascii="宋体" w:hAnsi="宋体" w:eastAsia="宋体" w:cs="宋体"/>
          <w:sz w:val="32"/>
          <w:szCs w:val="32"/>
        </w:rPr>
        <w:t>不同地区、不同城市对于推广电动公交车的比例有所不同。根</w:t>
      </w:r>
      <w:r>
        <w:rPr>
          <w:rFonts w:ascii="宋体" w:hAnsi="宋体" w:eastAsia="宋体" w:cs="宋体"/>
          <w:spacing w:val="-1"/>
          <w:sz w:val="32"/>
          <w:szCs w:val="32"/>
        </w:rPr>
        <w:t>据云和</w:t>
      </w:r>
    </w:p>
    <w:p>
      <w:pPr>
        <w:spacing w:line="220" w:lineRule="auto"/>
        <w:rPr>
          <w:rFonts w:ascii="宋体" w:hAnsi="宋体" w:eastAsia="宋体" w:cs="宋体"/>
          <w:sz w:val="32"/>
          <w:szCs w:val="32"/>
        </w:rPr>
        <w:sectPr>
          <w:type w:val="continuous"/>
          <w:pgSz w:w="23813" w:h="16839"/>
          <w:pgMar w:top="1753" w:right="561" w:bottom="1847" w:left="1440" w:header="762" w:footer="1157" w:gutter="0"/>
          <w:cols w:equalWidth="0" w:num="2">
            <w:col w:w="10596" w:space="100"/>
            <w:col w:w="11115"/>
          </w:cols>
        </w:sectPr>
      </w:pPr>
    </w:p>
    <w:p>
      <w:pPr>
        <w:spacing w:before="8"/>
      </w:pPr>
    </w:p>
    <w:p>
      <w:pPr>
        <w:spacing w:before="8"/>
      </w:pPr>
    </w:p>
    <w:p>
      <w:pPr>
        <w:sectPr>
          <w:headerReference r:id="rId54" w:type="default"/>
          <w:footerReference r:id="rId55" w:type="default"/>
          <w:pgSz w:w="23813" w:h="16839"/>
          <w:pgMar w:top="1753" w:right="561" w:bottom="1847" w:left="1446" w:header="762" w:footer="1157" w:gutter="0"/>
          <w:cols w:equalWidth="0" w:num="1">
            <w:col w:w="21805"/>
          </w:cols>
        </w:sectPr>
      </w:pPr>
    </w:p>
    <w:p>
      <w:pPr>
        <w:spacing w:before="62" w:line="359" w:lineRule="auto"/>
        <w:ind w:left="44" w:right="54" w:hanging="36"/>
        <w:jc w:val="both"/>
        <w:rPr>
          <w:rFonts w:ascii="宋体" w:hAnsi="宋体" w:eastAsia="宋体" w:cs="宋体"/>
          <w:sz w:val="32"/>
          <w:szCs w:val="32"/>
        </w:rPr>
      </w:pPr>
      <w:r>
        <w:rPr>
          <w:rFonts w:ascii="宋体" w:hAnsi="宋体" w:eastAsia="宋体" w:cs="宋体"/>
          <w:sz w:val="32"/>
          <w:szCs w:val="32"/>
        </w:rPr>
        <w:t xml:space="preserve">县的现状，结合公交公司车辆及公交场站建设计划，预计 </w:t>
      </w:r>
      <w:r>
        <w:rPr>
          <w:rFonts w:ascii="Times New Roman" w:hAnsi="Times New Roman" w:eastAsia="Times New Roman" w:cs="Times New Roman"/>
          <w:sz w:val="32"/>
          <w:szCs w:val="32"/>
        </w:rPr>
        <w:t>20</w:t>
      </w:r>
      <w:r>
        <w:rPr>
          <w:rFonts w:ascii="Times New Roman" w:hAnsi="Times New Roman" w:eastAsia="Times New Roman" w:cs="Times New Roman"/>
          <w:spacing w:val="-1"/>
          <w:sz w:val="32"/>
          <w:szCs w:val="32"/>
        </w:rPr>
        <w:t>25</w:t>
      </w:r>
      <w:r>
        <w:rPr>
          <w:rFonts w:ascii="Times New Roman" w:hAnsi="Times New Roman" w:eastAsia="Times New Roman" w:cs="Times New Roman"/>
          <w:spacing w:val="66"/>
          <w:w w:val="101"/>
          <w:sz w:val="32"/>
          <w:szCs w:val="32"/>
        </w:rPr>
        <w:t xml:space="preserve"> </w:t>
      </w:r>
      <w:r>
        <w:rPr>
          <w:rFonts w:ascii="宋体" w:hAnsi="宋体" w:eastAsia="宋体" w:cs="宋体"/>
          <w:spacing w:val="-1"/>
          <w:sz w:val="32"/>
          <w:szCs w:val="32"/>
        </w:rPr>
        <w:t xml:space="preserve">年区域内  </w:t>
      </w:r>
      <w:r>
        <w:rPr>
          <w:rFonts w:ascii="宋体" w:hAnsi="宋体" w:eastAsia="宋体" w:cs="宋体"/>
          <w:spacing w:val="-7"/>
          <w:sz w:val="32"/>
          <w:szCs w:val="32"/>
        </w:rPr>
        <w:t>电动公交车保有量为</w:t>
      </w:r>
      <w:r>
        <w:rPr>
          <w:rFonts w:ascii="宋体" w:hAnsi="宋体" w:eastAsia="宋体" w:cs="宋体"/>
          <w:spacing w:val="-53"/>
          <w:sz w:val="32"/>
          <w:szCs w:val="32"/>
        </w:rPr>
        <w:t xml:space="preserve"> </w:t>
      </w:r>
      <w:r>
        <w:rPr>
          <w:rFonts w:ascii="Times New Roman" w:hAnsi="Times New Roman" w:eastAsia="Times New Roman" w:cs="Times New Roman"/>
          <w:spacing w:val="-7"/>
          <w:sz w:val="32"/>
          <w:szCs w:val="32"/>
        </w:rPr>
        <w:t xml:space="preserve">33 </w:t>
      </w:r>
      <w:r>
        <w:rPr>
          <w:rFonts w:ascii="宋体" w:hAnsi="宋体" w:eastAsia="宋体" w:cs="宋体"/>
          <w:spacing w:val="-7"/>
          <w:sz w:val="32"/>
          <w:szCs w:val="32"/>
        </w:rPr>
        <w:t>辆，</w:t>
      </w:r>
      <w:r>
        <w:rPr>
          <w:rFonts w:ascii="宋体" w:hAnsi="宋体" w:eastAsia="宋体" w:cs="宋体"/>
          <w:spacing w:val="-43"/>
          <w:sz w:val="32"/>
          <w:szCs w:val="32"/>
        </w:rPr>
        <w:t xml:space="preserve"> </w:t>
      </w:r>
      <w:r>
        <w:rPr>
          <w:rFonts w:ascii="Times New Roman" w:hAnsi="Times New Roman" w:eastAsia="Times New Roman" w:cs="Times New Roman"/>
          <w:spacing w:val="-7"/>
          <w:sz w:val="32"/>
          <w:szCs w:val="32"/>
        </w:rPr>
        <w:t xml:space="preserve">2025 </w:t>
      </w:r>
      <w:r>
        <w:rPr>
          <w:rFonts w:ascii="宋体" w:hAnsi="宋体" w:eastAsia="宋体" w:cs="宋体"/>
          <w:spacing w:val="-7"/>
          <w:sz w:val="32"/>
          <w:szCs w:val="32"/>
        </w:rPr>
        <w:t>年区域公交汽车电动化率将达到</w:t>
      </w:r>
      <w:r>
        <w:rPr>
          <w:rFonts w:ascii="宋体" w:hAnsi="宋体" w:eastAsia="宋体" w:cs="宋体"/>
          <w:spacing w:val="-49"/>
          <w:sz w:val="32"/>
          <w:szCs w:val="32"/>
        </w:rPr>
        <w:t xml:space="preserve"> </w:t>
      </w:r>
      <w:r>
        <w:rPr>
          <w:rFonts w:ascii="Times New Roman" w:hAnsi="Times New Roman" w:eastAsia="Times New Roman" w:cs="Times New Roman"/>
          <w:spacing w:val="-7"/>
          <w:sz w:val="32"/>
          <w:szCs w:val="32"/>
        </w:rPr>
        <w:t>86.84%</w:t>
      </w:r>
      <w:r>
        <w:rPr>
          <w:rFonts w:ascii="宋体" w:hAnsi="宋体" w:eastAsia="宋体" w:cs="宋体"/>
          <w:spacing w:val="-7"/>
          <w:sz w:val="32"/>
          <w:szCs w:val="32"/>
        </w:rPr>
        <w:t>。</w:t>
      </w:r>
    </w:p>
    <w:p>
      <w:pPr>
        <w:spacing w:line="220" w:lineRule="auto"/>
        <w:ind w:left="16"/>
        <w:rPr>
          <w:rFonts w:ascii="宋体" w:hAnsi="宋体" w:eastAsia="宋体" w:cs="宋体"/>
          <w:sz w:val="32"/>
          <w:szCs w:val="32"/>
        </w:rPr>
      </w:pPr>
      <w:r>
        <w:rPr>
          <w:rFonts w:ascii="宋体" w:hAnsi="宋体" w:eastAsia="宋体" w:cs="宋体"/>
          <w:spacing w:val="-7"/>
          <w:sz w:val="32"/>
          <w:szCs w:val="32"/>
        </w:rPr>
        <w:t>公交公司暂无购买电动公路客运车（城乡公交车） 的计划。</w:t>
      </w:r>
    </w:p>
    <w:p>
      <w:pPr>
        <w:spacing w:before="344" w:line="220" w:lineRule="auto"/>
        <w:ind w:left="659"/>
        <w:rPr>
          <w:rFonts w:ascii="宋体" w:hAnsi="宋体" w:eastAsia="宋体" w:cs="宋体"/>
          <w:sz w:val="32"/>
          <w:szCs w:val="32"/>
        </w:rPr>
      </w:pPr>
      <w:r>
        <w:rPr>
          <w:rFonts w:ascii="宋体" w:hAnsi="宋体" w:eastAsia="宋体" w:cs="宋体"/>
          <w:sz w:val="32"/>
          <w:szCs w:val="32"/>
        </w:rPr>
        <w:drawing>
          <wp:inline distT="0" distB="0" distL="0" distR="0">
            <wp:extent cx="144780" cy="149860"/>
            <wp:effectExtent l="0" t="0" r="0" b="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149"/>
                    <a:stretch>
                      <a:fillRect/>
                    </a:stretch>
                  </pic:blipFill>
                  <pic:spPr>
                    <a:xfrm>
                      <a:off x="0" y="0"/>
                      <a:ext cx="144993" cy="149894"/>
                    </a:xfrm>
                    <a:prstGeom prst="rect">
                      <a:avLst/>
                    </a:prstGeom>
                  </pic:spPr>
                </pic:pic>
              </a:graphicData>
            </a:graphic>
          </wp:inline>
        </w:drawing>
      </w:r>
      <w:r>
        <w:rPr>
          <w:rFonts w:ascii="宋体" w:hAnsi="宋体" w:eastAsia="宋体" w:cs="宋体"/>
          <w:spacing w:val="51"/>
          <w:sz w:val="32"/>
          <w:szCs w:val="32"/>
        </w:rPr>
        <w:t xml:space="preserve">  </w:t>
      </w:r>
      <w:r>
        <w:rPr>
          <w:rFonts w:ascii="宋体" w:hAnsi="宋体" w:eastAsia="宋体" w:cs="宋体"/>
          <w:spacing w:val="-6"/>
          <w:sz w:val="32"/>
          <w:szCs w:val="32"/>
        </w:rPr>
        <w:t>电动出租车保有量</w:t>
      </w:r>
    </w:p>
    <w:p>
      <w:pPr>
        <w:spacing w:before="140" w:line="359" w:lineRule="auto"/>
        <w:ind w:left="9" w:right="330" w:firstLine="634"/>
        <w:rPr>
          <w:rFonts w:ascii="宋体" w:hAnsi="宋体" w:eastAsia="宋体" w:cs="宋体"/>
          <w:sz w:val="32"/>
          <w:szCs w:val="32"/>
        </w:rPr>
      </w:pPr>
      <w:r>
        <w:rPr>
          <w:rFonts w:ascii="宋体" w:hAnsi="宋体" w:eastAsia="宋体" w:cs="宋体"/>
          <w:spacing w:val="-2"/>
          <w:sz w:val="32"/>
          <w:szCs w:val="32"/>
        </w:rPr>
        <w:t xml:space="preserve">截止 </w:t>
      </w:r>
      <w:r>
        <w:rPr>
          <w:rFonts w:ascii="Times New Roman" w:hAnsi="Times New Roman" w:eastAsia="Times New Roman" w:cs="Times New Roman"/>
          <w:spacing w:val="-2"/>
          <w:sz w:val="32"/>
          <w:szCs w:val="32"/>
        </w:rPr>
        <w:t>2020</w:t>
      </w:r>
      <w:r>
        <w:rPr>
          <w:rFonts w:ascii="Times New Roman" w:hAnsi="Times New Roman" w:eastAsia="Times New Roman" w:cs="Times New Roman"/>
          <w:spacing w:val="42"/>
          <w:sz w:val="32"/>
          <w:szCs w:val="32"/>
        </w:rPr>
        <w:t xml:space="preserve"> </w:t>
      </w:r>
      <w:r>
        <w:rPr>
          <w:rFonts w:ascii="宋体" w:hAnsi="宋体" w:eastAsia="宋体" w:cs="宋体"/>
          <w:spacing w:val="-2"/>
          <w:sz w:val="32"/>
          <w:szCs w:val="32"/>
        </w:rPr>
        <w:t xml:space="preserve">年云和县电动出租车的保有量为 </w:t>
      </w:r>
      <w:r>
        <w:rPr>
          <w:rFonts w:ascii="Times New Roman" w:hAnsi="Times New Roman" w:eastAsia="Times New Roman" w:cs="Times New Roman"/>
          <w:spacing w:val="-2"/>
          <w:sz w:val="32"/>
          <w:szCs w:val="32"/>
        </w:rPr>
        <w:t>0</w:t>
      </w:r>
      <w:r>
        <w:rPr>
          <w:rFonts w:ascii="Times New Roman" w:hAnsi="Times New Roman" w:eastAsia="Times New Roman" w:cs="Times New Roman"/>
          <w:spacing w:val="39"/>
          <w:w w:val="101"/>
          <w:sz w:val="32"/>
          <w:szCs w:val="32"/>
        </w:rPr>
        <w:t xml:space="preserve"> </w:t>
      </w:r>
      <w:r>
        <w:rPr>
          <w:rFonts w:ascii="宋体" w:hAnsi="宋体" w:eastAsia="宋体" w:cs="宋体"/>
          <w:spacing w:val="-2"/>
          <w:sz w:val="32"/>
          <w:szCs w:val="32"/>
        </w:rPr>
        <w:t>辆。</w:t>
      </w:r>
      <w:r>
        <w:rPr>
          <w:rFonts w:ascii="宋体" w:hAnsi="宋体" w:eastAsia="宋体" w:cs="宋体"/>
          <w:spacing w:val="-3"/>
          <w:sz w:val="32"/>
          <w:szCs w:val="32"/>
        </w:rPr>
        <w:t>考虑到当前县城出</w:t>
      </w:r>
      <w:r>
        <w:rPr>
          <w:rFonts w:ascii="宋体" w:hAnsi="宋体" w:eastAsia="宋体" w:cs="宋体"/>
          <w:sz w:val="32"/>
          <w:szCs w:val="32"/>
        </w:rPr>
        <w:t xml:space="preserve"> 租车保有量较少，且到 </w:t>
      </w:r>
      <w:r>
        <w:rPr>
          <w:rFonts w:ascii="Times New Roman" w:hAnsi="Times New Roman" w:eastAsia="Times New Roman" w:cs="Times New Roman"/>
          <w:sz w:val="32"/>
          <w:szCs w:val="32"/>
        </w:rPr>
        <w:t>2025</w:t>
      </w:r>
      <w:r>
        <w:rPr>
          <w:rFonts w:ascii="Times New Roman" w:hAnsi="Times New Roman" w:eastAsia="Times New Roman" w:cs="Times New Roman"/>
          <w:spacing w:val="77"/>
          <w:sz w:val="32"/>
          <w:szCs w:val="32"/>
        </w:rPr>
        <w:t xml:space="preserve"> </w:t>
      </w:r>
      <w:r>
        <w:rPr>
          <w:rFonts w:ascii="宋体" w:hAnsi="宋体" w:eastAsia="宋体" w:cs="宋体"/>
          <w:sz w:val="32"/>
          <w:szCs w:val="32"/>
        </w:rPr>
        <w:t>年只有少量的增长，同时根据交通局给出的</w:t>
      </w:r>
    </w:p>
    <w:p>
      <w:pPr>
        <w:spacing w:before="1" w:line="219" w:lineRule="auto"/>
        <w:ind w:left="9"/>
        <w:rPr>
          <w:rFonts w:ascii="宋体" w:hAnsi="宋体" w:eastAsia="宋体" w:cs="宋体"/>
          <w:sz w:val="32"/>
          <w:szCs w:val="32"/>
        </w:rPr>
      </w:pPr>
      <w:r>
        <w:rPr>
          <w:rFonts w:ascii="宋体" w:hAnsi="宋体" w:eastAsia="宋体" w:cs="宋体"/>
          <w:spacing w:val="-9"/>
          <w:sz w:val="32"/>
          <w:szCs w:val="32"/>
        </w:rPr>
        <w:t xml:space="preserve">数据， </w:t>
      </w:r>
      <w:r>
        <w:rPr>
          <w:rFonts w:ascii="Times New Roman" w:hAnsi="Times New Roman" w:eastAsia="Times New Roman" w:cs="Times New Roman"/>
          <w:spacing w:val="-9"/>
          <w:sz w:val="32"/>
          <w:szCs w:val="32"/>
        </w:rPr>
        <w:t xml:space="preserve">2025 </w:t>
      </w:r>
      <w:r>
        <w:rPr>
          <w:rFonts w:ascii="宋体" w:hAnsi="宋体" w:eastAsia="宋体" w:cs="宋体"/>
          <w:spacing w:val="-9"/>
          <w:sz w:val="32"/>
          <w:szCs w:val="32"/>
        </w:rPr>
        <w:t>年电动出租车的保有量依旧为</w:t>
      </w:r>
      <w:r>
        <w:rPr>
          <w:rFonts w:ascii="宋体" w:hAnsi="宋体" w:eastAsia="宋体" w:cs="宋体"/>
          <w:spacing w:val="-69"/>
          <w:sz w:val="32"/>
          <w:szCs w:val="32"/>
        </w:rPr>
        <w:t xml:space="preserve"> </w:t>
      </w:r>
      <w:r>
        <w:rPr>
          <w:rFonts w:ascii="Times New Roman" w:hAnsi="Times New Roman" w:eastAsia="Times New Roman" w:cs="Times New Roman"/>
          <w:spacing w:val="-9"/>
          <w:sz w:val="32"/>
          <w:szCs w:val="32"/>
        </w:rPr>
        <w:t xml:space="preserve">0 </w:t>
      </w:r>
      <w:r>
        <w:rPr>
          <w:rFonts w:ascii="宋体" w:hAnsi="宋体" w:eastAsia="宋体" w:cs="宋体"/>
          <w:spacing w:val="-9"/>
          <w:sz w:val="32"/>
          <w:szCs w:val="32"/>
        </w:rPr>
        <w:t>辆。</w:t>
      </w:r>
    </w:p>
    <w:p>
      <w:pPr>
        <w:spacing w:before="345" w:line="220" w:lineRule="auto"/>
        <w:ind w:left="659"/>
        <w:rPr>
          <w:rFonts w:ascii="宋体" w:hAnsi="宋体" w:eastAsia="宋体" w:cs="宋体"/>
          <w:sz w:val="32"/>
          <w:szCs w:val="32"/>
        </w:rPr>
      </w:pPr>
      <w:r>
        <w:rPr>
          <w:rFonts w:ascii="宋体" w:hAnsi="宋体" w:eastAsia="宋体" w:cs="宋体"/>
          <w:sz w:val="32"/>
          <w:szCs w:val="32"/>
        </w:rPr>
        <w:drawing>
          <wp:inline distT="0" distB="0" distL="0" distR="0">
            <wp:extent cx="144780" cy="149860"/>
            <wp:effectExtent l="0" t="0" r="0" b="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149"/>
                    <a:stretch>
                      <a:fillRect/>
                    </a:stretch>
                  </pic:blipFill>
                  <pic:spPr>
                    <a:xfrm>
                      <a:off x="0" y="0"/>
                      <a:ext cx="144993" cy="149894"/>
                    </a:xfrm>
                    <a:prstGeom prst="rect">
                      <a:avLst/>
                    </a:prstGeom>
                  </pic:spPr>
                </pic:pic>
              </a:graphicData>
            </a:graphic>
          </wp:inline>
        </w:drawing>
      </w:r>
      <w:r>
        <w:rPr>
          <w:rFonts w:ascii="宋体" w:hAnsi="宋体" w:eastAsia="宋体" w:cs="宋体"/>
          <w:spacing w:val="54"/>
          <w:sz w:val="32"/>
          <w:szCs w:val="32"/>
        </w:rPr>
        <w:t xml:space="preserve">  </w:t>
      </w:r>
      <w:r>
        <w:rPr>
          <w:rFonts w:ascii="宋体" w:hAnsi="宋体" w:eastAsia="宋体" w:cs="宋体"/>
          <w:spacing w:val="-4"/>
          <w:sz w:val="32"/>
          <w:szCs w:val="32"/>
        </w:rPr>
        <w:t>电动物流，环卫车专用车保有量</w:t>
      </w:r>
    </w:p>
    <w:p>
      <w:pPr>
        <w:spacing w:before="142" w:line="359" w:lineRule="auto"/>
        <w:ind w:left="1" w:right="66" w:firstLine="642"/>
        <w:rPr>
          <w:rFonts w:ascii="宋体" w:hAnsi="宋体" w:eastAsia="宋体" w:cs="宋体"/>
          <w:sz w:val="32"/>
          <w:szCs w:val="32"/>
        </w:rPr>
      </w:pPr>
      <w:r>
        <w:rPr>
          <w:rFonts w:ascii="宋体" w:hAnsi="宋体" w:eastAsia="宋体" w:cs="宋体"/>
          <w:spacing w:val="-3"/>
          <w:sz w:val="32"/>
          <w:szCs w:val="32"/>
        </w:rPr>
        <w:t xml:space="preserve">截止 </w:t>
      </w:r>
      <w:r>
        <w:rPr>
          <w:rFonts w:ascii="Times New Roman" w:hAnsi="Times New Roman" w:eastAsia="Times New Roman" w:cs="Times New Roman"/>
          <w:spacing w:val="-3"/>
          <w:sz w:val="32"/>
          <w:szCs w:val="32"/>
        </w:rPr>
        <w:t>2020</w:t>
      </w:r>
      <w:r>
        <w:rPr>
          <w:rFonts w:ascii="Times New Roman" w:hAnsi="Times New Roman" w:eastAsia="Times New Roman" w:cs="Times New Roman"/>
          <w:spacing w:val="42"/>
          <w:sz w:val="32"/>
          <w:szCs w:val="32"/>
        </w:rPr>
        <w:t xml:space="preserve"> </w:t>
      </w:r>
      <w:r>
        <w:rPr>
          <w:rFonts w:ascii="宋体" w:hAnsi="宋体" w:eastAsia="宋体" w:cs="宋体"/>
          <w:spacing w:val="-3"/>
          <w:sz w:val="32"/>
          <w:szCs w:val="32"/>
        </w:rPr>
        <w:t xml:space="preserve">年云和县电动环卫车和电动物流车保有量均为 </w:t>
      </w:r>
      <w:r>
        <w:rPr>
          <w:rFonts w:ascii="Times New Roman" w:hAnsi="Times New Roman" w:eastAsia="Times New Roman" w:cs="Times New Roman"/>
          <w:spacing w:val="-3"/>
          <w:sz w:val="32"/>
          <w:szCs w:val="32"/>
        </w:rPr>
        <w:t>0</w:t>
      </w:r>
      <w:r>
        <w:rPr>
          <w:rFonts w:ascii="Times New Roman" w:hAnsi="Times New Roman" w:eastAsia="Times New Roman" w:cs="Times New Roman"/>
          <w:spacing w:val="39"/>
          <w:w w:val="101"/>
          <w:sz w:val="32"/>
          <w:szCs w:val="32"/>
        </w:rPr>
        <w:t xml:space="preserve"> </w:t>
      </w:r>
      <w:r>
        <w:rPr>
          <w:rFonts w:ascii="宋体" w:hAnsi="宋体" w:eastAsia="宋体" w:cs="宋体"/>
          <w:spacing w:val="-3"/>
          <w:sz w:val="32"/>
          <w:szCs w:val="32"/>
        </w:rPr>
        <w:t>辆</w:t>
      </w:r>
      <w:r>
        <w:rPr>
          <w:rFonts w:ascii="宋体" w:hAnsi="宋体" w:eastAsia="宋体" w:cs="宋体"/>
          <w:spacing w:val="-4"/>
          <w:sz w:val="32"/>
          <w:szCs w:val="32"/>
        </w:rPr>
        <w:t xml:space="preserve">。考虑  </w:t>
      </w:r>
      <w:r>
        <w:rPr>
          <w:rFonts w:ascii="宋体" w:hAnsi="宋体" w:eastAsia="宋体" w:cs="宋体"/>
          <w:spacing w:val="-3"/>
          <w:sz w:val="32"/>
          <w:szCs w:val="32"/>
        </w:rPr>
        <w:t>到当前电动物流， 环卫车的道路行驶费用仅为燃油车的</w:t>
      </w:r>
      <w:r>
        <w:rPr>
          <w:rFonts w:ascii="宋体" w:hAnsi="宋体" w:eastAsia="宋体" w:cs="宋体"/>
          <w:spacing w:val="62"/>
          <w:sz w:val="32"/>
          <w:szCs w:val="32"/>
        </w:rPr>
        <w:t xml:space="preserve"> </w:t>
      </w:r>
      <w:r>
        <w:rPr>
          <w:rFonts w:ascii="Times New Roman" w:hAnsi="Times New Roman" w:eastAsia="Times New Roman" w:cs="Times New Roman"/>
          <w:spacing w:val="-3"/>
          <w:sz w:val="32"/>
          <w:szCs w:val="32"/>
        </w:rPr>
        <w:t>1/2</w:t>
      </w:r>
      <w:r>
        <w:rPr>
          <w:rFonts w:ascii="宋体" w:hAnsi="宋体" w:eastAsia="宋体" w:cs="宋体"/>
          <w:spacing w:val="-3"/>
          <w:sz w:val="32"/>
          <w:szCs w:val="32"/>
        </w:rPr>
        <w:t xml:space="preserve">。预计 </w:t>
      </w:r>
      <w:r>
        <w:rPr>
          <w:rFonts w:ascii="Times New Roman" w:hAnsi="Times New Roman" w:eastAsia="Times New Roman" w:cs="Times New Roman"/>
          <w:spacing w:val="-3"/>
          <w:sz w:val="32"/>
          <w:szCs w:val="32"/>
        </w:rPr>
        <w:t xml:space="preserve">2020-    </w:t>
      </w:r>
      <w:r>
        <w:rPr>
          <w:rFonts w:ascii="Times New Roman" w:hAnsi="Times New Roman" w:eastAsia="Times New Roman" w:cs="Times New Roman"/>
          <w:spacing w:val="-2"/>
          <w:sz w:val="32"/>
          <w:szCs w:val="32"/>
        </w:rPr>
        <w:t>2025</w:t>
      </w:r>
      <w:r>
        <w:rPr>
          <w:rFonts w:ascii="Times New Roman" w:hAnsi="Times New Roman" w:eastAsia="Times New Roman" w:cs="Times New Roman"/>
          <w:spacing w:val="71"/>
          <w:sz w:val="32"/>
          <w:szCs w:val="32"/>
        </w:rPr>
        <w:t xml:space="preserve"> </w:t>
      </w:r>
      <w:r>
        <w:rPr>
          <w:rFonts w:ascii="宋体" w:hAnsi="宋体" w:eastAsia="宋体" w:cs="宋体"/>
          <w:spacing w:val="-2"/>
          <w:sz w:val="32"/>
          <w:szCs w:val="32"/>
        </w:rPr>
        <w:t>年期间，</w:t>
      </w:r>
      <w:r>
        <w:rPr>
          <w:rFonts w:ascii="宋体" w:hAnsi="宋体" w:eastAsia="宋体" w:cs="宋体"/>
          <w:spacing w:val="42"/>
          <w:sz w:val="32"/>
          <w:szCs w:val="32"/>
        </w:rPr>
        <w:t xml:space="preserve"> </w:t>
      </w:r>
      <w:r>
        <w:rPr>
          <w:rFonts w:ascii="宋体" w:hAnsi="宋体" w:eastAsia="宋体" w:cs="宋体"/>
          <w:spacing w:val="-2"/>
          <w:sz w:val="32"/>
          <w:szCs w:val="32"/>
        </w:rPr>
        <w:t>云和县物流，环卫车专用车的电动</w:t>
      </w:r>
      <w:r>
        <w:rPr>
          <w:rFonts w:ascii="宋体" w:hAnsi="宋体" w:eastAsia="宋体" w:cs="宋体"/>
          <w:spacing w:val="-3"/>
          <w:sz w:val="32"/>
          <w:szCs w:val="32"/>
        </w:rPr>
        <w:t>化率将出现大幅度提升。</w:t>
      </w:r>
    </w:p>
    <w:p>
      <w:pPr>
        <w:spacing w:before="1" w:line="220" w:lineRule="auto"/>
        <w:ind w:left="9"/>
        <w:rPr>
          <w:rFonts w:ascii="宋体" w:hAnsi="宋体" w:eastAsia="宋体" w:cs="宋体"/>
          <w:sz w:val="32"/>
          <w:szCs w:val="32"/>
        </w:rPr>
      </w:pPr>
      <w:r>
        <w:rPr>
          <w:rFonts w:ascii="宋体" w:hAnsi="宋体" w:eastAsia="宋体" w:cs="宋体"/>
          <w:spacing w:val="-3"/>
          <w:sz w:val="32"/>
          <w:szCs w:val="32"/>
        </w:rPr>
        <w:t xml:space="preserve">预计云和县 </w:t>
      </w:r>
      <w:r>
        <w:rPr>
          <w:rFonts w:ascii="Times New Roman" w:hAnsi="Times New Roman" w:eastAsia="Times New Roman" w:cs="Times New Roman"/>
          <w:spacing w:val="-3"/>
          <w:sz w:val="32"/>
          <w:szCs w:val="32"/>
        </w:rPr>
        <w:t>2025</w:t>
      </w:r>
      <w:r>
        <w:rPr>
          <w:rFonts w:ascii="Times New Roman" w:hAnsi="Times New Roman" w:eastAsia="Times New Roman" w:cs="Times New Roman"/>
          <w:spacing w:val="55"/>
          <w:w w:val="101"/>
          <w:sz w:val="32"/>
          <w:szCs w:val="32"/>
        </w:rPr>
        <w:t xml:space="preserve"> </w:t>
      </w:r>
      <w:r>
        <w:rPr>
          <w:rFonts w:ascii="宋体" w:hAnsi="宋体" w:eastAsia="宋体" w:cs="宋体"/>
          <w:spacing w:val="-3"/>
          <w:sz w:val="32"/>
          <w:szCs w:val="32"/>
        </w:rPr>
        <w:t xml:space="preserve">年电动环卫保有量为 </w:t>
      </w:r>
      <w:r>
        <w:rPr>
          <w:rFonts w:ascii="Times New Roman" w:hAnsi="Times New Roman" w:eastAsia="Times New Roman" w:cs="Times New Roman"/>
          <w:spacing w:val="-3"/>
          <w:sz w:val="32"/>
          <w:szCs w:val="32"/>
        </w:rPr>
        <w:t>40</w:t>
      </w:r>
      <w:r>
        <w:rPr>
          <w:rFonts w:ascii="Times New Roman" w:hAnsi="Times New Roman" w:eastAsia="Times New Roman" w:cs="Times New Roman"/>
          <w:spacing w:val="34"/>
          <w:sz w:val="32"/>
          <w:szCs w:val="32"/>
        </w:rPr>
        <w:t xml:space="preserve"> </w:t>
      </w:r>
      <w:r>
        <w:rPr>
          <w:rFonts w:ascii="宋体" w:hAnsi="宋体" w:eastAsia="宋体" w:cs="宋体"/>
          <w:spacing w:val="-3"/>
          <w:sz w:val="32"/>
          <w:szCs w:val="32"/>
        </w:rPr>
        <w:t xml:space="preserve">辆，占环卫车总数的 </w:t>
      </w:r>
      <w:r>
        <w:rPr>
          <w:rFonts w:ascii="Times New Roman" w:hAnsi="Times New Roman" w:eastAsia="Times New Roman" w:cs="Times New Roman"/>
          <w:spacing w:val="-3"/>
          <w:sz w:val="32"/>
          <w:szCs w:val="32"/>
        </w:rPr>
        <w:t>47.06%</w:t>
      </w:r>
      <w:r>
        <w:rPr>
          <w:rFonts w:ascii="宋体" w:hAnsi="宋体" w:eastAsia="宋体" w:cs="宋体"/>
          <w:spacing w:val="-3"/>
          <w:sz w:val="32"/>
          <w:szCs w:val="32"/>
        </w:rPr>
        <w:t>；</w:t>
      </w:r>
    </w:p>
    <w:p>
      <w:pPr>
        <w:spacing w:before="243" w:line="220" w:lineRule="auto"/>
        <w:ind w:left="44"/>
        <w:rPr>
          <w:rFonts w:ascii="宋体" w:hAnsi="宋体" w:eastAsia="宋体" w:cs="宋体"/>
          <w:sz w:val="32"/>
          <w:szCs w:val="32"/>
        </w:rPr>
      </w:pPr>
      <w:r>
        <w:rPr>
          <w:rFonts w:ascii="宋体" w:hAnsi="宋体" w:eastAsia="宋体" w:cs="宋体"/>
          <w:spacing w:val="-4"/>
          <w:sz w:val="32"/>
          <w:szCs w:val="32"/>
        </w:rPr>
        <w:t>电动物流车保有量为</w:t>
      </w:r>
      <w:r>
        <w:rPr>
          <w:rFonts w:ascii="宋体" w:hAnsi="宋体" w:eastAsia="宋体" w:cs="宋体"/>
          <w:spacing w:val="-58"/>
          <w:sz w:val="32"/>
          <w:szCs w:val="32"/>
        </w:rPr>
        <w:t xml:space="preserve"> </w:t>
      </w:r>
      <w:r>
        <w:rPr>
          <w:rFonts w:ascii="Times New Roman" w:hAnsi="Times New Roman" w:eastAsia="Times New Roman" w:cs="Times New Roman"/>
          <w:spacing w:val="-4"/>
          <w:sz w:val="32"/>
          <w:szCs w:val="32"/>
        </w:rPr>
        <w:t xml:space="preserve">25 </w:t>
      </w:r>
      <w:r>
        <w:rPr>
          <w:rFonts w:ascii="宋体" w:hAnsi="宋体" w:eastAsia="宋体" w:cs="宋体"/>
          <w:spacing w:val="-4"/>
          <w:sz w:val="32"/>
          <w:szCs w:val="32"/>
        </w:rPr>
        <w:t>辆，占物流车总数的</w:t>
      </w:r>
      <w:r>
        <w:rPr>
          <w:rFonts w:ascii="宋体" w:hAnsi="宋体" w:eastAsia="宋体" w:cs="宋体"/>
          <w:spacing w:val="-63"/>
          <w:sz w:val="32"/>
          <w:szCs w:val="32"/>
        </w:rPr>
        <w:t xml:space="preserve"> </w:t>
      </w:r>
      <w:r>
        <w:rPr>
          <w:rFonts w:ascii="Times New Roman" w:hAnsi="Times New Roman" w:eastAsia="Times New Roman" w:cs="Times New Roman"/>
          <w:spacing w:val="-4"/>
          <w:sz w:val="32"/>
          <w:szCs w:val="32"/>
        </w:rPr>
        <w:t>8.8%</w:t>
      </w:r>
      <w:r>
        <w:rPr>
          <w:rFonts w:ascii="宋体" w:hAnsi="宋体" w:eastAsia="宋体" w:cs="宋体"/>
          <w:spacing w:val="-4"/>
          <w:sz w:val="32"/>
          <w:szCs w:val="32"/>
        </w:rPr>
        <w:t>。</w:t>
      </w:r>
    </w:p>
    <w:p>
      <w:pPr>
        <w:spacing w:before="343" w:line="220" w:lineRule="auto"/>
        <w:ind w:left="659"/>
        <w:rPr>
          <w:rFonts w:ascii="宋体" w:hAnsi="宋体" w:eastAsia="宋体" w:cs="宋体"/>
          <w:sz w:val="32"/>
          <w:szCs w:val="32"/>
        </w:rPr>
      </w:pPr>
      <w:r>
        <w:rPr>
          <w:rFonts w:ascii="宋体" w:hAnsi="宋体" w:eastAsia="宋体" w:cs="宋体"/>
          <w:sz w:val="32"/>
          <w:szCs w:val="32"/>
        </w:rPr>
        <w:drawing>
          <wp:inline distT="0" distB="0" distL="0" distR="0">
            <wp:extent cx="144780" cy="149860"/>
            <wp:effectExtent l="0" t="0" r="0" b="0"/>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149"/>
                    <a:stretch>
                      <a:fillRect/>
                    </a:stretch>
                  </pic:blipFill>
                  <pic:spPr>
                    <a:xfrm>
                      <a:off x="0" y="0"/>
                      <a:ext cx="144993" cy="149894"/>
                    </a:xfrm>
                    <a:prstGeom prst="rect">
                      <a:avLst/>
                    </a:prstGeom>
                  </pic:spPr>
                </pic:pic>
              </a:graphicData>
            </a:graphic>
          </wp:inline>
        </w:drawing>
      </w:r>
      <w:r>
        <w:rPr>
          <w:rFonts w:ascii="宋体" w:hAnsi="宋体" w:eastAsia="宋体" w:cs="宋体"/>
          <w:spacing w:val="51"/>
          <w:sz w:val="32"/>
          <w:szCs w:val="32"/>
        </w:rPr>
        <w:t xml:space="preserve">  </w:t>
      </w:r>
      <w:r>
        <w:rPr>
          <w:rFonts w:ascii="宋体" w:hAnsi="宋体" w:eastAsia="宋体" w:cs="宋体"/>
          <w:spacing w:val="-6"/>
          <w:sz w:val="32"/>
          <w:szCs w:val="32"/>
        </w:rPr>
        <w:t>电动私家车保有量</w:t>
      </w:r>
    </w:p>
    <w:p>
      <w:pPr>
        <w:spacing w:before="142" w:line="619" w:lineRule="exact"/>
        <w:ind w:left="682"/>
        <w:rPr>
          <w:rFonts w:ascii="宋体" w:hAnsi="宋体" w:eastAsia="宋体" w:cs="宋体"/>
          <w:sz w:val="32"/>
          <w:szCs w:val="32"/>
        </w:rPr>
      </w:pPr>
      <w:r>
        <w:rPr>
          <w:rFonts w:ascii="宋体" w:hAnsi="宋体" w:eastAsia="宋体" w:cs="宋体"/>
          <w:spacing w:val="-1"/>
          <w:position w:val="22"/>
          <w:sz w:val="32"/>
          <w:szCs w:val="32"/>
        </w:rPr>
        <w:t>电动私家车保有量主要应在普通私家车保有量的基础</w:t>
      </w:r>
      <w:r>
        <w:rPr>
          <w:rFonts w:ascii="宋体" w:hAnsi="宋体" w:eastAsia="宋体" w:cs="宋体"/>
          <w:spacing w:val="-2"/>
          <w:position w:val="22"/>
          <w:sz w:val="32"/>
          <w:szCs w:val="32"/>
        </w:rPr>
        <w:t>上按一定比例进</w:t>
      </w:r>
    </w:p>
    <w:p>
      <w:pPr>
        <w:spacing w:before="1" w:line="185" w:lineRule="auto"/>
        <w:ind w:left="12"/>
        <w:rPr>
          <w:rFonts w:ascii="宋体" w:hAnsi="宋体" w:eastAsia="宋体" w:cs="宋体"/>
          <w:sz w:val="32"/>
          <w:szCs w:val="32"/>
        </w:rPr>
      </w:pPr>
      <w:r>
        <w:rPr>
          <w:rFonts w:ascii="宋体" w:hAnsi="宋体" w:eastAsia="宋体" w:cs="宋体"/>
          <w:spacing w:val="-2"/>
          <w:sz w:val="32"/>
          <w:szCs w:val="32"/>
        </w:rPr>
        <w:t>行更新替代。截止</w:t>
      </w:r>
      <w:r>
        <w:rPr>
          <w:rFonts w:ascii="宋体" w:hAnsi="宋体" w:eastAsia="宋体" w:cs="宋体"/>
          <w:spacing w:val="-43"/>
          <w:sz w:val="32"/>
          <w:szCs w:val="32"/>
        </w:rPr>
        <w:t xml:space="preserve"> </w:t>
      </w:r>
      <w:r>
        <w:rPr>
          <w:rFonts w:ascii="Times New Roman" w:hAnsi="Times New Roman" w:eastAsia="Times New Roman" w:cs="Times New Roman"/>
          <w:spacing w:val="-2"/>
          <w:sz w:val="32"/>
          <w:szCs w:val="32"/>
        </w:rPr>
        <w:t xml:space="preserve">2020 </w:t>
      </w:r>
      <w:r>
        <w:rPr>
          <w:rFonts w:ascii="宋体" w:hAnsi="宋体" w:eastAsia="宋体" w:cs="宋体"/>
          <w:spacing w:val="-2"/>
          <w:sz w:val="32"/>
          <w:szCs w:val="32"/>
        </w:rPr>
        <w:t>年云和县电动私家车的保有量为</w:t>
      </w:r>
      <w:r>
        <w:rPr>
          <w:rFonts w:ascii="宋体" w:hAnsi="宋体" w:eastAsia="宋体" w:cs="宋体"/>
          <w:spacing w:val="-45"/>
          <w:sz w:val="32"/>
          <w:szCs w:val="32"/>
        </w:rPr>
        <w:t xml:space="preserve"> </w:t>
      </w:r>
      <w:r>
        <w:rPr>
          <w:rFonts w:ascii="Times New Roman" w:hAnsi="Times New Roman" w:eastAsia="Times New Roman" w:cs="Times New Roman"/>
          <w:spacing w:val="-2"/>
          <w:sz w:val="32"/>
          <w:szCs w:val="32"/>
        </w:rPr>
        <w:t xml:space="preserve">36 </w:t>
      </w:r>
      <w:r>
        <w:rPr>
          <w:rFonts w:ascii="宋体" w:hAnsi="宋体" w:eastAsia="宋体" w:cs="宋体"/>
          <w:spacing w:val="-2"/>
          <w:sz w:val="32"/>
          <w:szCs w:val="32"/>
        </w:rPr>
        <w:t>辆，占私家车</w:t>
      </w:r>
    </w:p>
    <w:p>
      <w:pPr>
        <w:pStyle w:val="2"/>
        <w:spacing w:line="14" w:lineRule="auto"/>
        <w:rPr>
          <w:sz w:val="2"/>
        </w:rPr>
      </w:pPr>
      <w:r>
        <w:rPr>
          <w:sz w:val="2"/>
          <w:szCs w:val="2"/>
        </w:rPr>
        <w:br w:type="column"/>
      </w:r>
    </w:p>
    <w:p>
      <w:pPr>
        <w:spacing w:before="63" w:line="359" w:lineRule="auto"/>
        <w:ind w:left="9" w:right="621" w:firstLine="4"/>
        <w:jc w:val="both"/>
        <w:rPr>
          <w:rFonts w:ascii="宋体" w:hAnsi="宋体" w:eastAsia="宋体" w:cs="宋体"/>
          <w:sz w:val="32"/>
          <w:szCs w:val="32"/>
        </w:rPr>
      </w:pPr>
      <w:r>
        <w:rPr>
          <w:rFonts w:ascii="宋体" w:hAnsi="宋体" w:eastAsia="宋体" w:cs="宋体"/>
          <w:spacing w:val="-7"/>
          <w:sz w:val="32"/>
          <w:szCs w:val="32"/>
        </w:rPr>
        <w:t xml:space="preserve">总量的 </w:t>
      </w:r>
      <w:r>
        <w:rPr>
          <w:rFonts w:ascii="Times New Roman" w:hAnsi="Times New Roman" w:eastAsia="Times New Roman" w:cs="Times New Roman"/>
          <w:spacing w:val="-7"/>
          <w:sz w:val="32"/>
          <w:szCs w:val="32"/>
        </w:rPr>
        <w:t>0.16%</w:t>
      </w:r>
      <w:r>
        <w:rPr>
          <w:rFonts w:ascii="宋体" w:hAnsi="宋体" w:eastAsia="宋体" w:cs="宋体"/>
          <w:spacing w:val="-7"/>
          <w:sz w:val="32"/>
          <w:szCs w:val="32"/>
        </w:rPr>
        <w:t>。考虑到云和县的经济和人口的集聚效应， 今后一段时</w:t>
      </w:r>
      <w:r>
        <w:rPr>
          <w:rFonts w:ascii="宋体" w:hAnsi="宋体" w:eastAsia="宋体" w:cs="宋体"/>
          <w:spacing w:val="-8"/>
          <w:sz w:val="32"/>
          <w:szCs w:val="32"/>
        </w:rPr>
        <w:t>间内，</w:t>
      </w:r>
      <w:r>
        <w:rPr>
          <w:rFonts w:ascii="宋体" w:hAnsi="宋体" w:eastAsia="宋体" w:cs="宋体"/>
          <w:sz w:val="32"/>
          <w:szCs w:val="32"/>
        </w:rPr>
        <w:t xml:space="preserve"> </w:t>
      </w:r>
      <w:r>
        <w:rPr>
          <w:rFonts w:ascii="宋体" w:hAnsi="宋体" w:eastAsia="宋体" w:cs="宋体"/>
          <w:spacing w:val="-6"/>
          <w:sz w:val="32"/>
          <w:szCs w:val="32"/>
        </w:rPr>
        <w:t xml:space="preserve">电动私家车将出现快速增长， 私家车将是云和县未来电动汽车增加的主要  </w:t>
      </w:r>
      <w:r>
        <w:rPr>
          <w:rFonts w:ascii="宋体" w:hAnsi="宋体" w:eastAsia="宋体" w:cs="宋体"/>
          <w:spacing w:val="5"/>
          <w:sz w:val="32"/>
          <w:szCs w:val="32"/>
        </w:rPr>
        <w:t>部分 （包括一部分在外地上牌，但是在云和使用的私家车）</w:t>
      </w:r>
      <w:r>
        <w:rPr>
          <w:rFonts w:ascii="宋体" w:hAnsi="宋体" w:eastAsia="宋体" w:cs="宋体"/>
          <w:spacing w:val="4"/>
          <w:sz w:val="32"/>
          <w:szCs w:val="32"/>
        </w:rPr>
        <w:t>。预计区域</w:t>
      </w:r>
    </w:p>
    <w:p>
      <w:pPr>
        <w:spacing w:line="220" w:lineRule="auto"/>
        <w:rPr>
          <w:rFonts w:ascii="宋体" w:hAnsi="宋体" w:eastAsia="宋体" w:cs="宋体"/>
          <w:sz w:val="32"/>
          <w:szCs w:val="32"/>
        </w:rPr>
      </w:pPr>
      <w:r>
        <w:rPr>
          <w:rFonts w:ascii="Times New Roman" w:hAnsi="Times New Roman" w:eastAsia="Times New Roman" w:cs="Times New Roman"/>
          <w:spacing w:val="-2"/>
          <w:sz w:val="32"/>
          <w:szCs w:val="32"/>
        </w:rPr>
        <w:t xml:space="preserve">2025 </w:t>
      </w:r>
      <w:r>
        <w:rPr>
          <w:rFonts w:ascii="宋体" w:hAnsi="宋体" w:eastAsia="宋体" w:cs="宋体"/>
          <w:spacing w:val="-2"/>
          <w:sz w:val="32"/>
          <w:szCs w:val="32"/>
        </w:rPr>
        <w:t>年电动私家车保有量为</w:t>
      </w:r>
      <w:r>
        <w:rPr>
          <w:rFonts w:ascii="宋体" w:hAnsi="宋体" w:eastAsia="宋体" w:cs="宋体"/>
          <w:spacing w:val="-53"/>
          <w:sz w:val="32"/>
          <w:szCs w:val="32"/>
        </w:rPr>
        <w:t xml:space="preserve"> </w:t>
      </w:r>
      <w:r>
        <w:rPr>
          <w:rFonts w:ascii="Times New Roman" w:hAnsi="Times New Roman" w:eastAsia="Times New Roman" w:cs="Times New Roman"/>
          <w:spacing w:val="-2"/>
          <w:sz w:val="32"/>
          <w:szCs w:val="32"/>
        </w:rPr>
        <w:t xml:space="preserve">850 </w:t>
      </w:r>
      <w:r>
        <w:rPr>
          <w:rFonts w:ascii="宋体" w:hAnsi="宋体" w:eastAsia="宋体" w:cs="宋体"/>
          <w:spacing w:val="-2"/>
          <w:sz w:val="32"/>
          <w:szCs w:val="32"/>
        </w:rPr>
        <w:t>辆，占私家车总量的</w:t>
      </w:r>
      <w:r>
        <w:rPr>
          <w:rFonts w:ascii="宋体" w:hAnsi="宋体" w:eastAsia="宋体" w:cs="宋体"/>
          <w:spacing w:val="-76"/>
          <w:sz w:val="32"/>
          <w:szCs w:val="32"/>
        </w:rPr>
        <w:t xml:space="preserve"> </w:t>
      </w:r>
      <w:r>
        <w:rPr>
          <w:rFonts w:ascii="Times New Roman" w:hAnsi="Times New Roman" w:eastAsia="Times New Roman" w:cs="Times New Roman"/>
          <w:spacing w:val="-2"/>
          <w:sz w:val="32"/>
          <w:szCs w:val="32"/>
        </w:rPr>
        <w:t>2.58%</w:t>
      </w:r>
      <w:r>
        <w:rPr>
          <w:rFonts w:ascii="宋体" w:hAnsi="宋体" w:eastAsia="宋体" w:cs="宋体"/>
          <w:spacing w:val="-2"/>
          <w:sz w:val="32"/>
          <w:szCs w:val="32"/>
        </w:rPr>
        <w:t>。</w:t>
      </w:r>
    </w:p>
    <w:p>
      <w:pPr>
        <w:spacing w:before="343" w:line="220" w:lineRule="auto"/>
        <w:ind w:left="658"/>
        <w:rPr>
          <w:rFonts w:ascii="宋体" w:hAnsi="宋体" w:eastAsia="宋体" w:cs="宋体"/>
          <w:sz w:val="32"/>
          <w:szCs w:val="32"/>
        </w:rPr>
      </w:pPr>
      <w:r>
        <w:rPr>
          <w:rFonts w:ascii="宋体" w:hAnsi="宋体" w:eastAsia="宋体" w:cs="宋体"/>
          <w:sz w:val="32"/>
          <w:szCs w:val="32"/>
        </w:rPr>
        <w:drawing>
          <wp:inline distT="0" distB="0" distL="0" distR="0">
            <wp:extent cx="144780" cy="149860"/>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206"/>
                    <a:stretch>
                      <a:fillRect/>
                    </a:stretch>
                  </pic:blipFill>
                  <pic:spPr>
                    <a:xfrm>
                      <a:off x="0" y="0"/>
                      <a:ext cx="144993" cy="149894"/>
                    </a:xfrm>
                    <a:prstGeom prst="rect">
                      <a:avLst/>
                    </a:prstGeom>
                  </pic:spPr>
                </pic:pic>
              </a:graphicData>
            </a:graphic>
          </wp:inline>
        </w:drawing>
      </w:r>
      <w:r>
        <w:rPr>
          <w:rFonts w:ascii="宋体" w:hAnsi="宋体" w:eastAsia="宋体" w:cs="宋体"/>
          <w:spacing w:val="51"/>
          <w:sz w:val="32"/>
          <w:szCs w:val="32"/>
        </w:rPr>
        <w:t xml:space="preserve">  </w:t>
      </w:r>
      <w:r>
        <w:rPr>
          <w:rFonts w:ascii="宋体" w:hAnsi="宋体" w:eastAsia="宋体" w:cs="宋体"/>
          <w:spacing w:val="-6"/>
          <w:sz w:val="32"/>
          <w:szCs w:val="32"/>
        </w:rPr>
        <w:t>电动公务车保有量</w:t>
      </w:r>
    </w:p>
    <w:p>
      <w:pPr>
        <w:spacing w:before="139" w:line="359" w:lineRule="auto"/>
        <w:ind w:right="868" w:firstLine="644"/>
        <w:rPr>
          <w:rFonts w:ascii="宋体" w:hAnsi="宋体" w:eastAsia="宋体" w:cs="宋体"/>
          <w:sz w:val="32"/>
          <w:szCs w:val="32"/>
        </w:rPr>
      </w:pPr>
      <w:r>
        <w:rPr>
          <w:rFonts w:ascii="宋体" w:hAnsi="宋体" w:eastAsia="宋体" w:cs="宋体"/>
          <w:spacing w:val="-3"/>
          <w:sz w:val="32"/>
          <w:szCs w:val="32"/>
        </w:rPr>
        <w:t>根据公务车现状保有量的预测结果，其发展规模基本不会有发变化，</w:t>
      </w:r>
      <w:r>
        <w:rPr>
          <w:rFonts w:ascii="宋体" w:hAnsi="宋体" w:eastAsia="宋体" w:cs="宋体"/>
          <w:spacing w:val="18"/>
          <w:sz w:val="32"/>
          <w:szCs w:val="32"/>
        </w:rPr>
        <w:t xml:space="preserve"> </w:t>
      </w:r>
      <w:r>
        <w:rPr>
          <w:rFonts w:ascii="宋体" w:hAnsi="宋体" w:eastAsia="宋体" w:cs="宋体"/>
          <w:spacing w:val="-3"/>
          <w:sz w:val="32"/>
          <w:szCs w:val="32"/>
        </w:rPr>
        <w:t>但是公务车有电动化的趋势。</w:t>
      </w:r>
      <w:r>
        <w:rPr>
          <w:rFonts w:ascii="Times New Roman" w:hAnsi="Times New Roman" w:eastAsia="Times New Roman" w:cs="Times New Roman"/>
          <w:spacing w:val="-3"/>
          <w:sz w:val="32"/>
          <w:szCs w:val="32"/>
        </w:rPr>
        <w:t>2020</w:t>
      </w:r>
      <w:r>
        <w:rPr>
          <w:rFonts w:ascii="Times New Roman" w:hAnsi="Times New Roman" w:eastAsia="Times New Roman" w:cs="Times New Roman"/>
          <w:spacing w:val="85"/>
          <w:sz w:val="32"/>
          <w:szCs w:val="32"/>
        </w:rPr>
        <w:t xml:space="preserve"> </w:t>
      </w:r>
      <w:r>
        <w:rPr>
          <w:rFonts w:ascii="宋体" w:hAnsi="宋体" w:eastAsia="宋体" w:cs="宋体"/>
          <w:spacing w:val="-3"/>
          <w:sz w:val="32"/>
          <w:szCs w:val="32"/>
        </w:rPr>
        <w:t xml:space="preserve">年云和县电动公务车数量为 </w:t>
      </w:r>
      <w:r>
        <w:rPr>
          <w:rFonts w:ascii="Times New Roman" w:hAnsi="Times New Roman" w:eastAsia="Times New Roman" w:cs="Times New Roman"/>
          <w:spacing w:val="-3"/>
          <w:sz w:val="32"/>
          <w:szCs w:val="32"/>
        </w:rPr>
        <w:t>0</w:t>
      </w:r>
      <w:r>
        <w:rPr>
          <w:rFonts w:ascii="Times New Roman" w:hAnsi="Times New Roman" w:eastAsia="Times New Roman" w:cs="Times New Roman"/>
          <w:spacing w:val="58"/>
          <w:sz w:val="32"/>
          <w:szCs w:val="32"/>
        </w:rPr>
        <w:t xml:space="preserve"> </w:t>
      </w:r>
      <w:r>
        <w:rPr>
          <w:rFonts w:ascii="宋体" w:hAnsi="宋体" w:eastAsia="宋体" w:cs="宋体"/>
          <w:spacing w:val="-3"/>
          <w:sz w:val="32"/>
          <w:szCs w:val="32"/>
        </w:rPr>
        <w:t>辆，</w:t>
      </w:r>
      <w:r>
        <w:rPr>
          <w:rFonts w:ascii="宋体" w:hAnsi="宋体" w:eastAsia="宋体" w:cs="宋体"/>
          <w:spacing w:val="-31"/>
          <w:sz w:val="32"/>
          <w:szCs w:val="32"/>
        </w:rPr>
        <w:t xml:space="preserve"> </w:t>
      </w:r>
      <w:r>
        <w:rPr>
          <w:rFonts w:ascii="宋体" w:hAnsi="宋体" w:eastAsia="宋体" w:cs="宋体"/>
          <w:spacing w:val="-3"/>
          <w:sz w:val="32"/>
          <w:szCs w:val="32"/>
        </w:rPr>
        <w:t>根</w:t>
      </w:r>
      <w:r>
        <w:rPr>
          <w:rFonts w:ascii="宋体" w:hAnsi="宋体" w:eastAsia="宋体" w:cs="宋体"/>
          <w:sz w:val="32"/>
          <w:szCs w:val="32"/>
        </w:rPr>
        <w:t xml:space="preserve"> </w:t>
      </w:r>
      <w:r>
        <w:rPr>
          <w:rFonts w:ascii="宋体" w:hAnsi="宋体" w:eastAsia="宋体" w:cs="宋体"/>
          <w:spacing w:val="21"/>
          <w:sz w:val="32"/>
          <w:szCs w:val="32"/>
        </w:rPr>
        <w:t>据各单位的收资情况结合丽水大力发展电动汽车的趋势来看，预测至</w:t>
      </w:r>
      <w:r>
        <w:rPr>
          <w:rFonts w:ascii="宋体" w:hAnsi="宋体" w:eastAsia="宋体" w:cs="宋体"/>
          <w:spacing w:val="13"/>
          <w:sz w:val="32"/>
          <w:szCs w:val="32"/>
        </w:rPr>
        <w:t xml:space="preserve"> </w:t>
      </w:r>
      <w:r>
        <w:rPr>
          <w:rFonts w:ascii="Times New Roman" w:hAnsi="Times New Roman" w:eastAsia="Times New Roman" w:cs="Times New Roman"/>
          <w:sz w:val="32"/>
          <w:szCs w:val="32"/>
        </w:rPr>
        <w:t xml:space="preserve">2025 </w:t>
      </w:r>
      <w:r>
        <w:rPr>
          <w:rFonts w:ascii="宋体" w:hAnsi="宋体" w:eastAsia="宋体" w:cs="宋体"/>
          <w:sz w:val="32"/>
          <w:szCs w:val="32"/>
        </w:rPr>
        <w:t>年云和县公务车中电动汽车的占比将达到</w:t>
      </w:r>
      <w:r>
        <w:rPr>
          <w:rFonts w:ascii="宋体" w:hAnsi="宋体" w:eastAsia="宋体" w:cs="宋体"/>
          <w:spacing w:val="-38"/>
          <w:sz w:val="32"/>
          <w:szCs w:val="32"/>
        </w:rPr>
        <w:t xml:space="preserve"> </w:t>
      </w:r>
      <w:r>
        <w:rPr>
          <w:rFonts w:ascii="Times New Roman" w:hAnsi="Times New Roman" w:eastAsia="Times New Roman" w:cs="Times New Roman"/>
          <w:sz w:val="32"/>
          <w:szCs w:val="32"/>
        </w:rPr>
        <w:t>50%</w:t>
      </w:r>
      <w:r>
        <w:rPr>
          <w:rFonts w:ascii="宋体" w:hAnsi="宋体" w:eastAsia="宋体" w:cs="宋体"/>
          <w:sz w:val="32"/>
          <w:szCs w:val="32"/>
        </w:rPr>
        <w:t>，所</w:t>
      </w:r>
      <w:r>
        <w:rPr>
          <w:rFonts w:ascii="宋体" w:hAnsi="宋体" w:eastAsia="宋体" w:cs="宋体"/>
          <w:spacing w:val="-1"/>
          <w:sz w:val="32"/>
          <w:szCs w:val="32"/>
        </w:rPr>
        <w:t>以预测</w:t>
      </w:r>
      <w:r>
        <w:rPr>
          <w:rFonts w:ascii="宋体" w:hAnsi="宋体" w:eastAsia="宋体" w:cs="宋体"/>
          <w:spacing w:val="-47"/>
          <w:sz w:val="32"/>
          <w:szCs w:val="32"/>
        </w:rPr>
        <w:t xml:space="preserve"> </w:t>
      </w:r>
      <w:r>
        <w:rPr>
          <w:rFonts w:ascii="Times New Roman" w:hAnsi="Times New Roman" w:eastAsia="Times New Roman" w:cs="Times New Roman"/>
          <w:spacing w:val="-1"/>
          <w:sz w:val="32"/>
          <w:szCs w:val="32"/>
        </w:rPr>
        <w:t xml:space="preserve">2025 </w:t>
      </w:r>
      <w:r>
        <w:rPr>
          <w:rFonts w:ascii="宋体" w:hAnsi="宋体" w:eastAsia="宋体" w:cs="宋体"/>
          <w:spacing w:val="-1"/>
          <w:sz w:val="32"/>
          <w:szCs w:val="32"/>
        </w:rPr>
        <w:t>年云</w:t>
      </w:r>
    </w:p>
    <w:p>
      <w:pPr>
        <w:spacing w:before="1" w:line="220" w:lineRule="auto"/>
        <w:ind w:left="7"/>
        <w:rPr>
          <w:rFonts w:ascii="宋体" w:hAnsi="宋体" w:eastAsia="宋体" w:cs="宋体"/>
          <w:sz w:val="32"/>
          <w:szCs w:val="32"/>
        </w:rPr>
      </w:pPr>
      <w:r>
        <w:rPr>
          <w:rFonts w:ascii="宋体" w:hAnsi="宋体" w:eastAsia="宋体" w:cs="宋体"/>
          <w:spacing w:val="-4"/>
          <w:sz w:val="32"/>
          <w:szCs w:val="32"/>
        </w:rPr>
        <w:t>和县电动公务车保有量为</w:t>
      </w:r>
      <w:r>
        <w:rPr>
          <w:rFonts w:ascii="宋体" w:hAnsi="宋体" w:eastAsia="宋体" w:cs="宋体"/>
          <w:spacing w:val="-61"/>
          <w:sz w:val="32"/>
          <w:szCs w:val="32"/>
        </w:rPr>
        <w:t xml:space="preserve"> </w:t>
      </w:r>
      <w:r>
        <w:rPr>
          <w:rFonts w:ascii="Times New Roman" w:hAnsi="Times New Roman" w:eastAsia="Times New Roman" w:cs="Times New Roman"/>
          <w:spacing w:val="-4"/>
          <w:sz w:val="32"/>
          <w:szCs w:val="32"/>
        </w:rPr>
        <w:t xml:space="preserve">88 </w:t>
      </w:r>
      <w:r>
        <w:rPr>
          <w:rFonts w:ascii="宋体" w:hAnsi="宋体" w:eastAsia="宋体" w:cs="宋体"/>
          <w:spacing w:val="-4"/>
          <w:sz w:val="32"/>
          <w:szCs w:val="32"/>
        </w:rPr>
        <w:t>辆。</w:t>
      </w:r>
    </w:p>
    <w:p>
      <w:pPr>
        <w:spacing w:before="243" w:line="359" w:lineRule="auto"/>
        <w:ind w:left="7" w:right="869" w:firstLine="644"/>
        <w:rPr>
          <w:rFonts w:ascii="宋体" w:hAnsi="宋体" w:eastAsia="宋体" w:cs="宋体"/>
          <w:sz w:val="32"/>
          <w:szCs w:val="32"/>
        </w:rPr>
      </w:pPr>
      <w:r>
        <w:rPr>
          <w:rFonts w:ascii="宋体" w:hAnsi="宋体" w:eastAsia="宋体" w:cs="宋体"/>
          <w:sz w:val="32"/>
          <w:szCs w:val="32"/>
        </w:rPr>
        <w:t xml:space="preserve">结合回归分析法预测结果，得出 </w:t>
      </w:r>
      <w:r>
        <w:rPr>
          <w:rFonts w:ascii="Times New Roman" w:hAnsi="Times New Roman" w:eastAsia="Times New Roman" w:cs="Times New Roman"/>
          <w:sz w:val="32"/>
          <w:szCs w:val="32"/>
        </w:rPr>
        <w:t>2025</w:t>
      </w:r>
      <w:r>
        <w:rPr>
          <w:rFonts w:ascii="Times New Roman" w:hAnsi="Times New Roman" w:eastAsia="Times New Roman" w:cs="Times New Roman"/>
          <w:spacing w:val="78"/>
          <w:w w:val="101"/>
          <w:sz w:val="32"/>
          <w:szCs w:val="32"/>
        </w:rPr>
        <w:t xml:space="preserve"> </w:t>
      </w:r>
      <w:r>
        <w:rPr>
          <w:rFonts w:ascii="宋体" w:hAnsi="宋体" w:eastAsia="宋体" w:cs="宋体"/>
          <w:sz w:val="32"/>
          <w:szCs w:val="32"/>
        </w:rPr>
        <w:t xml:space="preserve">年云和县分类电动汽车预测结 </w:t>
      </w:r>
      <w:r>
        <w:rPr>
          <w:rFonts w:ascii="宋体" w:hAnsi="宋体" w:eastAsia="宋体" w:cs="宋体"/>
          <w:spacing w:val="-3"/>
          <w:sz w:val="32"/>
          <w:szCs w:val="32"/>
        </w:rPr>
        <w:t>果见下表，预计</w:t>
      </w:r>
      <w:r>
        <w:rPr>
          <w:rFonts w:ascii="宋体" w:hAnsi="宋体" w:eastAsia="宋体" w:cs="宋体"/>
          <w:spacing w:val="-42"/>
          <w:sz w:val="32"/>
          <w:szCs w:val="32"/>
        </w:rPr>
        <w:t xml:space="preserve"> </w:t>
      </w:r>
      <w:r>
        <w:rPr>
          <w:rFonts w:ascii="Times New Roman" w:hAnsi="Times New Roman" w:eastAsia="Times New Roman" w:cs="Times New Roman"/>
          <w:spacing w:val="-3"/>
          <w:sz w:val="32"/>
          <w:szCs w:val="32"/>
        </w:rPr>
        <w:t xml:space="preserve">2025 </w:t>
      </w:r>
      <w:r>
        <w:rPr>
          <w:rFonts w:ascii="宋体" w:hAnsi="宋体" w:eastAsia="宋体" w:cs="宋体"/>
          <w:spacing w:val="-3"/>
          <w:sz w:val="32"/>
          <w:szCs w:val="32"/>
        </w:rPr>
        <w:t xml:space="preserve">年云和县电动汽车汽车保有量为 </w:t>
      </w:r>
      <w:r>
        <w:rPr>
          <w:rFonts w:ascii="Times New Roman" w:hAnsi="Times New Roman" w:eastAsia="Times New Roman" w:cs="Times New Roman"/>
          <w:spacing w:val="-3"/>
          <w:sz w:val="32"/>
          <w:szCs w:val="32"/>
        </w:rPr>
        <w:t xml:space="preserve">1105 </w:t>
      </w:r>
      <w:r>
        <w:rPr>
          <w:rFonts w:ascii="宋体" w:hAnsi="宋体" w:eastAsia="宋体" w:cs="宋体"/>
          <w:spacing w:val="-3"/>
          <w:sz w:val="32"/>
          <w:szCs w:val="32"/>
        </w:rPr>
        <w:t>辆，电动汽车</w:t>
      </w:r>
      <w:r>
        <w:rPr>
          <w:rFonts w:ascii="宋体" w:hAnsi="宋体" w:eastAsia="宋体" w:cs="宋体"/>
          <w:sz w:val="32"/>
          <w:szCs w:val="32"/>
        </w:rPr>
        <w:t xml:space="preserve"> </w:t>
      </w:r>
      <w:r>
        <w:rPr>
          <w:rFonts w:ascii="宋体" w:hAnsi="宋体" w:eastAsia="宋体" w:cs="宋体"/>
          <w:spacing w:val="-1"/>
          <w:sz w:val="32"/>
          <w:szCs w:val="32"/>
        </w:rPr>
        <w:t xml:space="preserve">保有量占全部汽车总量的 </w:t>
      </w:r>
      <w:r>
        <w:rPr>
          <w:rFonts w:ascii="Times New Roman" w:hAnsi="Times New Roman" w:eastAsia="Times New Roman" w:cs="Times New Roman"/>
          <w:spacing w:val="-1"/>
          <w:sz w:val="32"/>
          <w:szCs w:val="32"/>
        </w:rPr>
        <w:t>3.28%</w:t>
      </w:r>
      <w:r>
        <w:rPr>
          <w:rFonts w:ascii="宋体" w:hAnsi="宋体" w:eastAsia="宋体" w:cs="宋体"/>
          <w:spacing w:val="-1"/>
          <w:sz w:val="32"/>
          <w:szCs w:val="32"/>
        </w:rPr>
        <w:t>。云和县各类型电动汽车保有量的预测如</w:t>
      </w:r>
    </w:p>
    <w:p>
      <w:pPr>
        <w:spacing w:line="221" w:lineRule="auto"/>
        <w:ind w:left="4"/>
        <w:rPr>
          <w:rFonts w:ascii="宋体" w:hAnsi="宋体" w:eastAsia="宋体" w:cs="宋体"/>
          <w:sz w:val="32"/>
          <w:szCs w:val="32"/>
        </w:rPr>
      </w:pPr>
      <w:r>
        <w:rPr>
          <w:rFonts w:ascii="宋体" w:hAnsi="宋体" w:eastAsia="宋体" w:cs="宋体"/>
          <w:spacing w:val="-5"/>
          <w:sz w:val="32"/>
          <w:szCs w:val="32"/>
        </w:rPr>
        <w:t>表下表所示。</w:t>
      </w:r>
    </w:p>
    <w:p>
      <w:pPr>
        <w:spacing w:line="221" w:lineRule="auto"/>
        <w:rPr>
          <w:rFonts w:ascii="宋体" w:hAnsi="宋体" w:eastAsia="宋体" w:cs="宋体"/>
          <w:sz w:val="32"/>
          <w:szCs w:val="32"/>
        </w:rPr>
        <w:sectPr>
          <w:type w:val="continuous"/>
          <w:pgSz w:w="23813" w:h="16839"/>
          <w:pgMar w:top="1753" w:right="561" w:bottom="1847" w:left="1446" w:header="762" w:footer="1157" w:gutter="0"/>
          <w:cols w:equalWidth="0" w:num="2">
            <w:col w:w="10584" w:space="100"/>
            <w:col w:w="11122"/>
          </w:cols>
        </w:sectPr>
      </w:pPr>
    </w:p>
    <w:p>
      <w:pPr>
        <w:pStyle w:val="2"/>
        <w:spacing w:line="466" w:lineRule="auto"/>
      </w:pPr>
    </w:p>
    <w:p>
      <w:pPr>
        <w:spacing w:before="88" w:line="225" w:lineRule="auto"/>
        <w:ind w:left="7047"/>
        <w:rPr>
          <w:rFonts w:ascii="宋体" w:hAnsi="宋体" w:eastAsia="宋体" w:cs="宋体"/>
          <w:sz w:val="27"/>
          <w:szCs w:val="27"/>
        </w:rPr>
      </w:pPr>
      <w:r>
        <w:rPr>
          <w:rFonts w:ascii="宋体" w:hAnsi="宋体" w:eastAsia="宋体" w:cs="宋体"/>
          <w:b/>
          <w:bCs/>
          <w:spacing w:val="1"/>
          <w:sz w:val="27"/>
          <w:szCs w:val="27"/>
        </w:rPr>
        <w:t>表</w:t>
      </w:r>
      <w:r>
        <w:rPr>
          <w:rFonts w:ascii="宋体" w:hAnsi="宋体" w:eastAsia="宋体" w:cs="宋体"/>
          <w:spacing w:val="-49"/>
          <w:sz w:val="27"/>
          <w:szCs w:val="27"/>
        </w:rPr>
        <w:t xml:space="preserve"> </w:t>
      </w:r>
      <w:r>
        <w:rPr>
          <w:rFonts w:ascii="Times New Roman" w:hAnsi="Times New Roman" w:eastAsia="Times New Roman" w:cs="Times New Roman"/>
          <w:b/>
          <w:bCs/>
          <w:spacing w:val="1"/>
          <w:sz w:val="27"/>
          <w:szCs w:val="27"/>
        </w:rPr>
        <w:t xml:space="preserve">5-4 </w:t>
      </w:r>
      <w:r>
        <w:rPr>
          <w:rFonts w:ascii="宋体" w:hAnsi="宋体" w:eastAsia="宋体" w:cs="宋体"/>
          <w:b/>
          <w:bCs/>
          <w:spacing w:val="1"/>
          <w:sz w:val="27"/>
          <w:szCs w:val="27"/>
        </w:rPr>
        <w:t>云和县</w:t>
      </w:r>
      <w:r>
        <w:rPr>
          <w:rFonts w:ascii="宋体" w:hAnsi="宋体" w:eastAsia="宋体" w:cs="宋体"/>
          <w:spacing w:val="-50"/>
          <w:sz w:val="27"/>
          <w:szCs w:val="27"/>
        </w:rPr>
        <w:t xml:space="preserve"> </w:t>
      </w:r>
      <w:r>
        <w:rPr>
          <w:rFonts w:ascii="Times New Roman" w:hAnsi="Times New Roman" w:eastAsia="Times New Roman" w:cs="Times New Roman"/>
          <w:b/>
          <w:bCs/>
          <w:spacing w:val="1"/>
          <w:sz w:val="27"/>
          <w:szCs w:val="27"/>
        </w:rPr>
        <w:t xml:space="preserve">2021-2025 </w:t>
      </w:r>
      <w:r>
        <w:rPr>
          <w:rFonts w:ascii="宋体" w:hAnsi="宋体" w:eastAsia="宋体" w:cs="宋体"/>
          <w:b/>
          <w:bCs/>
          <w:spacing w:val="1"/>
          <w:sz w:val="27"/>
          <w:szCs w:val="27"/>
        </w:rPr>
        <w:t>年各类型电动汽车保有量预测（单位</w:t>
      </w:r>
      <w:r>
        <w:rPr>
          <w:rFonts w:ascii="宋体" w:hAnsi="宋体" w:eastAsia="宋体" w:cs="宋体"/>
          <w:b/>
          <w:bCs/>
          <w:sz w:val="27"/>
          <w:szCs w:val="27"/>
        </w:rPr>
        <w:t>：</w:t>
      </w:r>
      <w:r>
        <w:rPr>
          <w:rFonts w:ascii="宋体" w:hAnsi="宋体" w:eastAsia="宋体" w:cs="宋体"/>
          <w:sz w:val="27"/>
          <w:szCs w:val="27"/>
        </w:rPr>
        <w:t xml:space="preserve"> </w:t>
      </w:r>
      <w:r>
        <w:rPr>
          <w:rFonts w:ascii="宋体" w:hAnsi="宋体" w:eastAsia="宋体" w:cs="宋体"/>
          <w:b/>
          <w:bCs/>
          <w:sz w:val="27"/>
          <w:szCs w:val="27"/>
        </w:rPr>
        <w:t>辆）</w:t>
      </w:r>
    </w:p>
    <w:p>
      <w:pPr>
        <w:spacing w:line="169" w:lineRule="exact"/>
      </w:pPr>
    </w:p>
    <w:tbl>
      <w:tblPr>
        <w:tblStyle w:val="5"/>
        <w:tblW w:w="2238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47"/>
        <w:gridCol w:w="5481"/>
        <w:gridCol w:w="1407"/>
        <w:gridCol w:w="1469"/>
        <w:gridCol w:w="1468"/>
        <w:gridCol w:w="1469"/>
        <w:gridCol w:w="1473"/>
        <w:gridCol w:w="1469"/>
        <w:gridCol w:w="1454"/>
        <w:gridCol w:w="1449"/>
        <w:gridCol w:w="1455"/>
        <w:gridCol w:w="14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2347" w:type="dxa"/>
            <w:shd w:val="clear" w:color="auto" w:fill="A5A5A5"/>
            <w:vAlign w:val="top"/>
          </w:tcPr>
          <w:p>
            <w:pPr>
              <w:spacing w:before="57" w:line="217" w:lineRule="auto"/>
              <w:ind w:left="936"/>
              <w:rPr>
                <w:rFonts w:ascii="宋体" w:hAnsi="宋体" w:eastAsia="宋体" w:cs="宋体"/>
                <w:sz w:val="24"/>
                <w:szCs w:val="24"/>
              </w:rPr>
            </w:pPr>
            <w:r>
              <w:rPr>
                <w:rFonts w:ascii="宋体" w:hAnsi="宋体" w:eastAsia="宋体" w:cs="宋体"/>
                <w:b/>
                <w:bCs/>
                <w:color w:val="FFFFFF"/>
                <w:spacing w:val="-6"/>
                <w:sz w:val="24"/>
                <w:szCs w:val="24"/>
              </w:rPr>
              <w:t>年份</w:t>
            </w:r>
          </w:p>
        </w:tc>
        <w:tc>
          <w:tcPr>
            <w:tcW w:w="5481" w:type="dxa"/>
            <w:shd w:val="clear" w:color="auto" w:fill="A5A5A5"/>
            <w:vAlign w:val="top"/>
          </w:tcPr>
          <w:p>
            <w:pPr>
              <w:spacing w:before="57" w:line="217" w:lineRule="auto"/>
              <w:ind w:left="2509"/>
              <w:rPr>
                <w:rFonts w:ascii="宋体" w:hAnsi="宋体" w:eastAsia="宋体" w:cs="宋体"/>
                <w:sz w:val="24"/>
                <w:szCs w:val="24"/>
              </w:rPr>
            </w:pPr>
            <w:r>
              <w:rPr>
                <w:rFonts w:ascii="宋体" w:hAnsi="宋体" w:eastAsia="宋体" w:cs="宋体"/>
                <w:b/>
                <w:bCs/>
                <w:color w:val="FFFFFF"/>
                <w:spacing w:val="-6"/>
                <w:sz w:val="24"/>
                <w:szCs w:val="24"/>
              </w:rPr>
              <w:t>分类</w:t>
            </w:r>
          </w:p>
        </w:tc>
        <w:tc>
          <w:tcPr>
            <w:tcW w:w="1407" w:type="dxa"/>
            <w:shd w:val="clear" w:color="auto" w:fill="A5A5A5"/>
            <w:vAlign w:val="top"/>
          </w:tcPr>
          <w:p>
            <w:pPr>
              <w:spacing w:before="57" w:line="217" w:lineRule="auto"/>
              <w:ind w:left="348"/>
              <w:rPr>
                <w:rFonts w:ascii="宋体" w:hAnsi="宋体" w:eastAsia="宋体" w:cs="宋体"/>
                <w:sz w:val="24"/>
                <w:szCs w:val="24"/>
              </w:rPr>
            </w:pPr>
            <w:r>
              <w:rPr>
                <w:rFonts w:ascii="宋体" w:hAnsi="宋体" w:eastAsia="宋体" w:cs="宋体"/>
                <w:b/>
                <w:bCs/>
                <w:color w:val="FFFFFF"/>
                <w:spacing w:val="-5"/>
                <w:sz w:val="24"/>
                <w:szCs w:val="24"/>
              </w:rPr>
              <w:t>私家车</w:t>
            </w:r>
          </w:p>
        </w:tc>
        <w:tc>
          <w:tcPr>
            <w:tcW w:w="1469" w:type="dxa"/>
            <w:shd w:val="clear" w:color="auto" w:fill="A5A5A5"/>
            <w:vAlign w:val="top"/>
          </w:tcPr>
          <w:p>
            <w:pPr>
              <w:spacing w:before="57" w:line="217" w:lineRule="auto"/>
              <w:ind w:left="399"/>
              <w:rPr>
                <w:rFonts w:ascii="宋体" w:hAnsi="宋体" w:eastAsia="宋体" w:cs="宋体"/>
                <w:sz w:val="24"/>
                <w:szCs w:val="24"/>
              </w:rPr>
            </w:pPr>
            <w:r>
              <w:rPr>
                <w:rFonts w:ascii="宋体" w:hAnsi="宋体" w:eastAsia="宋体" w:cs="宋体"/>
                <w:b/>
                <w:bCs/>
                <w:color w:val="FFFFFF"/>
                <w:spacing w:val="-11"/>
                <w:sz w:val="24"/>
                <w:szCs w:val="24"/>
              </w:rPr>
              <w:t>网约车</w:t>
            </w:r>
          </w:p>
        </w:tc>
        <w:tc>
          <w:tcPr>
            <w:tcW w:w="1468" w:type="dxa"/>
            <w:shd w:val="clear" w:color="auto" w:fill="A5A5A5"/>
            <w:vAlign w:val="top"/>
          </w:tcPr>
          <w:p>
            <w:pPr>
              <w:spacing w:before="57" w:line="217" w:lineRule="auto"/>
              <w:ind w:left="388"/>
              <w:rPr>
                <w:rFonts w:ascii="宋体" w:hAnsi="宋体" w:eastAsia="宋体" w:cs="宋体"/>
                <w:sz w:val="24"/>
                <w:szCs w:val="24"/>
              </w:rPr>
            </w:pPr>
            <w:r>
              <w:rPr>
                <w:rFonts w:ascii="宋体" w:hAnsi="宋体" w:eastAsia="宋体" w:cs="宋体"/>
                <w:b/>
                <w:bCs/>
                <w:color w:val="FFFFFF"/>
                <w:spacing w:val="-7"/>
                <w:sz w:val="24"/>
                <w:szCs w:val="24"/>
              </w:rPr>
              <w:t>公交车</w:t>
            </w:r>
          </w:p>
        </w:tc>
        <w:tc>
          <w:tcPr>
            <w:tcW w:w="1469" w:type="dxa"/>
            <w:shd w:val="clear" w:color="auto" w:fill="A5A5A5"/>
            <w:vAlign w:val="top"/>
          </w:tcPr>
          <w:p>
            <w:pPr>
              <w:spacing w:before="57" w:line="217" w:lineRule="auto"/>
              <w:ind w:left="381"/>
              <w:rPr>
                <w:rFonts w:ascii="宋体" w:hAnsi="宋体" w:eastAsia="宋体" w:cs="宋体"/>
                <w:sz w:val="24"/>
                <w:szCs w:val="24"/>
              </w:rPr>
            </w:pPr>
            <w:r>
              <w:rPr>
                <w:rFonts w:ascii="宋体" w:hAnsi="宋体" w:eastAsia="宋体" w:cs="宋体"/>
                <w:b/>
                <w:bCs/>
                <w:color w:val="FFFFFF"/>
                <w:spacing w:val="-5"/>
                <w:sz w:val="24"/>
                <w:szCs w:val="24"/>
              </w:rPr>
              <w:t>环卫车</w:t>
            </w:r>
          </w:p>
        </w:tc>
        <w:tc>
          <w:tcPr>
            <w:tcW w:w="1473" w:type="dxa"/>
            <w:shd w:val="clear" w:color="auto" w:fill="A5A5A5"/>
            <w:vAlign w:val="top"/>
          </w:tcPr>
          <w:p>
            <w:pPr>
              <w:spacing w:before="57" w:line="217" w:lineRule="auto"/>
              <w:ind w:left="402"/>
              <w:rPr>
                <w:rFonts w:ascii="宋体" w:hAnsi="宋体" w:eastAsia="宋体" w:cs="宋体"/>
                <w:sz w:val="24"/>
                <w:szCs w:val="24"/>
              </w:rPr>
            </w:pPr>
            <w:r>
              <w:rPr>
                <w:rFonts w:ascii="宋体" w:hAnsi="宋体" w:eastAsia="宋体" w:cs="宋体"/>
                <w:b/>
                <w:bCs/>
                <w:color w:val="FFFFFF"/>
                <w:spacing w:val="-11"/>
                <w:sz w:val="24"/>
                <w:szCs w:val="24"/>
              </w:rPr>
              <w:t>出租车</w:t>
            </w:r>
          </w:p>
        </w:tc>
        <w:tc>
          <w:tcPr>
            <w:tcW w:w="1469" w:type="dxa"/>
            <w:shd w:val="clear" w:color="auto" w:fill="A5A5A5"/>
            <w:vAlign w:val="top"/>
          </w:tcPr>
          <w:p>
            <w:pPr>
              <w:spacing w:before="57" w:line="217" w:lineRule="auto"/>
              <w:ind w:left="377"/>
              <w:rPr>
                <w:rFonts w:ascii="宋体" w:hAnsi="宋体" w:eastAsia="宋体" w:cs="宋体"/>
                <w:sz w:val="24"/>
                <w:szCs w:val="24"/>
              </w:rPr>
            </w:pPr>
            <w:r>
              <w:rPr>
                <w:rFonts w:ascii="宋体" w:hAnsi="宋体" w:eastAsia="宋体" w:cs="宋体"/>
                <w:b/>
                <w:bCs/>
                <w:color w:val="FFFFFF"/>
                <w:spacing w:val="-5"/>
                <w:sz w:val="24"/>
                <w:szCs w:val="24"/>
              </w:rPr>
              <w:t>物流车</w:t>
            </w:r>
          </w:p>
        </w:tc>
        <w:tc>
          <w:tcPr>
            <w:tcW w:w="1454" w:type="dxa"/>
            <w:shd w:val="clear" w:color="auto" w:fill="A5A5A5"/>
            <w:vAlign w:val="top"/>
          </w:tcPr>
          <w:p>
            <w:pPr>
              <w:spacing w:before="57" w:line="217" w:lineRule="auto"/>
              <w:ind w:left="380"/>
              <w:rPr>
                <w:rFonts w:ascii="宋体" w:hAnsi="宋体" w:eastAsia="宋体" w:cs="宋体"/>
                <w:sz w:val="24"/>
                <w:szCs w:val="24"/>
              </w:rPr>
            </w:pPr>
            <w:r>
              <w:rPr>
                <w:rFonts w:ascii="宋体" w:hAnsi="宋体" w:eastAsia="宋体" w:cs="宋体"/>
                <w:b/>
                <w:bCs/>
                <w:color w:val="FFFFFF"/>
                <w:spacing w:val="-7"/>
                <w:sz w:val="24"/>
                <w:szCs w:val="24"/>
              </w:rPr>
              <w:t>公务车</w:t>
            </w:r>
          </w:p>
        </w:tc>
        <w:tc>
          <w:tcPr>
            <w:tcW w:w="1449" w:type="dxa"/>
            <w:shd w:val="clear" w:color="auto" w:fill="A5A5A5"/>
            <w:vAlign w:val="top"/>
          </w:tcPr>
          <w:p>
            <w:pPr>
              <w:spacing w:before="57" w:line="217" w:lineRule="auto"/>
              <w:ind w:left="368"/>
              <w:rPr>
                <w:rFonts w:ascii="宋体" w:hAnsi="宋体" w:eastAsia="宋体" w:cs="宋体"/>
                <w:sz w:val="24"/>
                <w:szCs w:val="24"/>
              </w:rPr>
            </w:pPr>
            <w:r>
              <w:rPr>
                <w:rFonts w:ascii="宋体" w:hAnsi="宋体" w:eastAsia="宋体" w:cs="宋体"/>
                <w:b/>
                <w:bCs/>
                <w:color w:val="FFFFFF"/>
                <w:spacing w:val="-4"/>
                <w:sz w:val="24"/>
                <w:szCs w:val="24"/>
              </w:rPr>
              <w:t>旅游车</w:t>
            </w:r>
          </w:p>
        </w:tc>
        <w:tc>
          <w:tcPr>
            <w:tcW w:w="1455" w:type="dxa"/>
            <w:shd w:val="clear" w:color="auto" w:fill="A5A5A5"/>
            <w:vAlign w:val="top"/>
          </w:tcPr>
          <w:p>
            <w:pPr>
              <w:spacing w:before="57" w:line="217" w:lineRule="auto"/>
              <w:ind w:left="142"/>
              <w:rPr>
                <w:rFonts w:ascii="宋体" w:hAnsi="宋体" w:eastAsia="宋体" w:cs="宋体"/>
                <w:sz w:val="24"/>
                <w:szCs w:val="24"/>
              </w:rPr>
            </w:pPr>
            <w:r>
              <w:rPr>
                <w:rFonts w:ascii="宋体" w:hAnsi="宋体" w:eastAsia="宋体" w:cs="宋体"/>
                <w:b/>
                <w:bCs/>
                <w:color w:val="FFFFFF"/>
                <w:spacing w:val="-5"/>
                <w:sz w:val="24"/>
                <w:szCs w:val="24"/>
              </w:rPr>
              <w:t>公路客运车</w:t>
            </w:r>
          </w:p>
        </w:tc>
        <w:tc>
          <w:tcPr>
            <w:tcW w:w="1440" w:type="dxa"/>
            <w:shd w:val="clear" w:color="auto" w:fill="A5A5A5"/>
            <w:vAlign w:val="top"/>
          </w:tcPr>
          <w:p>
            <w:pPr>
              <w:spacing w:before="57" w:line="217" w:lineRule="auto"/>
              <w:ind w:left="486"/>
              <w:rPr>
                <w:rFonts w:ascii="宋体" w:hAnsi="宋体" w:eastAsia="宋体" w:cs="宋体"/>
                <w:sz w:val="24"/>
                <w:szCs w:val="24"/>
              </w:rPr>
            </w:pPr>
            <w:r>
              <w:rPr>
                <w:rFonts w:ascii="宋体" w:hAnsi="宋体" w:eastAsia="宋体" w:cs="宋体"/>
                <w:b/>
                <w:bCs/>
                <w:color w:val="FFFFFF"/>
                <w:spacing w:val="-6"/>
                <w:sz w:val="24"/>
                <w:szCs w:val="24"/>
              </w:rPr>
              <w:t>合计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47" w:type="dxa"/>
            <w:vMerge w:val="restart"/>
            <w:tcBorders>
              <w:bottom w:val="nil"/>
            </w:tcBorders>
            <w:vAlign w:val="top"/>
          </w:tcPr>
          <w:p>
            <w:pPr>
              <w:spacing w:line="322" w:lineRule="auto"/>
              <w:rPr>
                <w:rFonts w:ascii="Arial"/>
                <w:sz w:val="21"/>
              </w:rPr>
            </w:pPr>
          </w:p>
          <w:p>
            <w:pPr>
              <w:spacing w:before="78" w:line="220" w:lineRule="auto"/>
              <w:ind w:left="788"/>
              <w:rPr>
                <w:rFonts w:ascii="宋体" w:hAnsi="宋体" w:eastAsia="宋体" w:cs="宋体"/>
                <w:sz w:val="24"/>
                <w:szCs w:val="24"/>
              </w:rPr>
            </w:pPr>
            <w:r>
              <w:rPr>
                <w:rFonts w:ascii="Times New Roman" w:hAnsi="Times New Roman" w:eastAsia="Times New Roman" w:cs="Times New Roman"/>
                <w:b/>
                <w:bCs/>
                <w:spacing w:val="-1"/>
                <w:sz w:val="24"/>
                <w:szCs w:val="24"/>
              </w:rPr>
              <w:t xml:space="preserve">2021 </w:t>
            </w:r>
            <w:r>
              <w:rPr>
                <w:rFonts w:ascii="宋体" w:hAnsi="宋体" w:eastAsia="宋体" w:cs="宋体"/>
                <w:b/>
                <w:bCs/>
                <w:spacing w:val="-1"/>
                <w:sz w:val="24"/>
                <w:szCs w:val="24"/>
              </w:rPr>
              <w:t>年</w:t>
            </w:r>
          </w:p>
        </w:tc>
        <w:tc>
          <w:tcPr>
            <w:tcW w:w="5481" w:type="dxa"/>
            <w:vAlign w:val="top"/>
          </w:tcPr>
          <w:p>
            <w:pPr>
              <w:spacing w:before="52" w:line="217" w:lineRule="auto"/>
              <w:ind w:left="2026"/>
              <w:rPr>
                <w:rFonts w:ascii="宋体" w:hAnsi="宋体" w:eastAsia="宋体" w:cs="宋体"/>
                <w:sz w:val="24"/>
                <w:szCs w:val="24"/>
              </w:rPr>
            </w:pPr>
            <w:r>
              <w:rPr>
                <w:rFonts w:ascii="宋体" w:hAnsi="宋体" w:eastAsia="宋体" w:cs="宋体"/>
                <w:spacing w:val="-2"/>
                <w:sz w:val="24"/>
                <w:szCs w:val="24"/>
              </w:rPr>
              <w:t>汽车总量预测</w:t>
            </w:r>
          </w:p>
        </w:tc>
        <w:tc>
          <w:tcPr>
            <w:tcW w:w="1407" w:type="dxa"/>
            <w:vAlign w:val="top"/>
          </w:tcPr>
          <w:p>
            <w:pPr>
              <w:spacing w:before="92" w:line="186" w:lineRule="auto"/>
              <w:ind w:left="40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24254</w:t>
            </w:r>
          </w:p>
        </w:tc>
        <w:tc>
          <w:tcPr>
            <w:tcW w:w="1469" w:type="dxa"/>
            <w:vAlign w:val="top"/>
          </w:tcPr>
          <w:p>
            <w:pPr>
              <w:spacing w:before="92" w:line="186" w:lineRule="auto"/>
              <w:ind w:left="61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22</w:t>
            </w:r>
          </w:p>
        </w:tc>
        <w:tc>
          <w:tcPr>
            <w:tcW w:w="1468" w:type="dxa"/>
            <w:vAlign w:val="top"/>
          </w:tcPr>
          <w:p>
            <w:pPr>
              <w:spacing w:before="92" w:line="186" w:lineRule="auto"/>
              <w:ind w:left="61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w:t>
            </w:r>
          </w:p>
        </w:tc>
        <w:tc>
          <w:tcPr>
            <w:tcW w:w="1469" w:type="dxa"/>
            <w:vAlign w:val="top"/>
          </w:tcPr>
          <w:p>
            <w:pPr>
              <w:spacing w:before="92" w:line="186" w:lineRule="auto"/>
              <w:ind w:left="622"/>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67</w:t>
            </w:r>
          </w:p>
        </w:tc>
        <w:tc>
          <w:tcPr>
            <w:tcW w:w="1473" w:type="dxa"/>
            <w:vAlign w:val="top"/>
          </w:tcPr>
          <w:p>
            <w:pPr>
              <w:spacing w:before="92" w:line="186" w:lineRule="auto"/>
              <w:ind w:left="61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24</w:t>
            </w:r>
          </w:p>
        </w:tc>
        <w:tc>
          <w:tcPr>
            <w:tcW w:w="1469" w:type="dxa"/>
            <w:vAlign w:val="top"/>
          </w:tcPr>
          <w:p>
            <w:pPr>
              <w:spacing w:before="92" w:line="186" w:lineRule="auto"/>
              <w:ind w:left="55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252</w:t>
            </w:r>
          </w:p>
        </w:tc>
        <w:tc>
          <w:tcPr>
            <w:tcW w:w="1454" w:type="dxa"/>
            <w:vAlign w:val="top"/>
          </w:tcPr>
          <w:p>
            <w:pPr>
              <w:spacing w:before="92" w:line="186" w:lineRule="auto"/>
              <w:ind w:left="574"/>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173</w:t>
            </w:r>
          </w:p>
        </w:tc>
        <w:tc>
          <w:tcPr>
            <w:tcW w:w="1449" w:type="dxa"/>
            <w:vAlign w:val="top"/>
          </w:tcPr>
          <w:p>
            <w:pPr>
              <w:spacing w:before="95" w:line="183" w:lineRule="auto"/>
              <w:ind w:left="674"/>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455" w:type="dxa"/>
            <w:vAlign w:val="top"/>
          </w:tcPr>
          <w:p>
            <w:pPr>
              <w:spacing w:before="92" w:line="186" w:lineRule="auto"/>
              <w:ind w:left="62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52</w:t>
            </w:r>
          </w:p>
        </w:tc>
        <w:tc>
          <w:tcPr>
            <w:tcW w:w="1440" w:type="dxa"/>
            <w:vAlign w:val="top"/>
          </w:tcPr>
          <w:p>
            <w:pPr>
              <w:spacing w:before="92" w:line="186" w:lineRule="auto"/>
              <w:ind w:left="418"/>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24877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47" w:type="dxa"/>
            <w:vMerge w:val="continue"/>
            <w:tcBorders>
              <w:top w:val="nil"/>
              <w:bottom w:val="nil"/>
            </w:tcBorders>
            <w:vAlign w:val="top"/>
          </w:tcPr>
          <w:p>
            <w:pPr>
              <w:rPr>
                <w:rFonts w:ascii="Arial"/>
                <w:sz w:val="21"/>
              </w:rPr>
            </w:pPr>
          </w:p>
        </w:tc>
        <w:tc>
          <w:tcPr>
            <w:tcW w:w="5481" w:type="dxa"/>
            <w:vAlign w:val="top"/>
          </w:tcPr>
          <w:p>
            <w:pPr>
              <w:spacing w:before="52" w:line="217" w:lineRule="auto"/>
              <w:ind w:left="1713"/>
              <w:rPr>
                <w:rFonts w:ascii="宋体" w:hAnsi="宋体" w:eastAsia="宋体" w:cs="宋体"/>
                <w:sz w:val="24"/>
                <w:szCs w:val="24"/>
              </w:rPr>
            </w:pPr>
            <w:r>
              <w:rPr>
                <w:rFonts w:ascii="宋体" w:hAnsi="宋体" w:eastAsia="宋体" w:cs="宋体"/>
                <w:spacing w:val="-5"/>
                <w:sz w:val="24"/>
                <w:szCs w:val="24"/>
              </w:rPr>
              <w:t>电动汽车比例（</w:t>
            </w:r>
            <w:r>
              <w:rPr>
                <w:rFonts w:ascii="Times New Roman" w:hAnsi="Times New Roman" w:eastAsia="Times New Roman" w:cs="Times New Roman"/>
                <w:spacing w:val="-5"/>
                <w:sz w:val="24"/>
                <w:szCs w:val="24"/>
              </w:rPr>
              <w:t>%</w:t>
            </w:r>
            <w:r>
              <w:rPr>
                <w:rFonts w:ascii="宋体" w:hAnsi="宋体" w:eastAsia="宋体" w:cs="宋体"/>
                <w:spacing w:val="-5"/>
                <w:sz w:val="24"/>
                <w:szCs w:val="24"/>
              </w:rPr>
              <w:t>）</w:t>
            </w:r>
          </w:p>
        </w:tc>
        <w:tc>
          <w:tcPr>
            <w:tcW w:w="1407" w:type="dxa"/>
            <w:vAlign w:val="top"/>
          </w:tcPr>
          <w:p>
            <w:pPr>
              <w:spacing w:before="92" w:line="186" w:lineRule="auto"/>
              <w:ind w:left="50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0.77</w:t>
            </w:r>
          </w:p>
        </w:tc>
        <w:tc>
          <w:tcPr>
            <w:tcW w:w="1469" w:type="dxa"/>
            <w:vAlign w:val="top"/>
          </w:tcPr>
          <w:p>
            <w:pPr>
              <w:spacing w:before="92" w:line="186" w:lineRule="auto"/>
              <w:ind w:left="481"/>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100%</w:t>
            </w:r>
          </w:p>
        </w:tc>
        <w:tc>
          <w:tcPr>
            <w:tcW w:w="1468" w:type="dxa"/>
            <w:vAlign w:val="top"/>
          </w:tcPr>
          <w:p>
            <w:pPr>
              <w:spacing w:before="92" w:line="186" w:lineRule="auto"/>
              <w:ind w:left="477"/>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82.14</w:t>
            </w:r>
          </w:p>
        </w:tc>
        <w:tc>
          <w:tcPr>
            <w:tcW w:w="1469" w:type="dxa"/>
            <w:vAlign w:val="top"/>
          </w:tcPr>
          <w:p>
            <w:pPr>
              <w:spacing w:before="92" w:line="186" w:lineRule="auto"/>
              <w:ind w:left="491"/>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11.94</w:t>
            </w:r>
          </w:p>
        </w:tc>
        <w:tc>
          <w:tcPr>
            <w:tcW w:w="1473" w:type="dxa"/>
            <w:vAlign w:val="top"/>
          </w:tcPr>
          <w:p>
            <w:pPr>
              <w:spacing w:before="92" w:line="186" w:lineRule="auto"/>
              <w:ind w:left="683"/>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469" w:type="dxa"/>
            <w:vAlign w:val="top"/>
          </w:tcPr>
          <w:p>
            <w:pPr>
              <w:spacing w:before="92" w:line="186" w:lineRule="auto"/>
              <w:ind w:left="550"/>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1.98</w:t>
            </w:r>
          </w:p>
        </w:tc>
        <w:tc>
          <w:tcPr>
            <w:tcW w:w="1454" w:type="dxa"/>
            <w:vAlign w:val="top"/>
          </w:tcPr>
          <w:p>
            <w:pPr>
              <w:spacing w:before="92" w:line="186" w:lineRule="auto"/>
              <w:ind w:left="53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8.67</w:t>
            </w:r>
          </w:p>
        </w:tc>
        <w:tc>
          <w:tcPr>
            <w:tcW w:w="1449" w:type="dxa"/>
            <w:vAlign w:val="top"/>
          </w:tcPr>
          <w:p>
            <w:pPr>
              <w:spacing w:before="92" w:line="186" w:lineRule="auto"/>
              <w:ind w:left="671"/>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455" w:type="dxa"/>
            <w:vAlign w:val="top"/>
          </w:tcPr>
          <w:p>
            <w:pPr>
              <w:spacing w:before="92" w:line="186" w:lineRule="auto"/>
              <w:ind w:left="67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440" w:type="dxa"/>
            <w:vAlign w:val="top"/>
          </w:tcPr>
          <w:p>
            <w:pPr>
              <w:spacing w:before="92" w:line="186" w:lineRule="auto"/>
              <w:ind w:left="532"/>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47" w:type="dxa"/>
            <w:vMerge w:val="continue"/>
            <w:tcBorders>
              <w:top w:val="nil"/>
            </w:tcBorders>
            <w:vAlign w:val="top"/>
          </w:tcPr>
          <w:p>
            <w:pPr>
              <w:rPr>
                <w:rFonts w:ascii="Arial"/>
                <w:sz w:val="21"/>
              </w:rPr>
            </w:pPr>
          </w:p>
        </w:tc>
        <w:tc>
          <w:tcPr>
            <w:tcW w:w="5481" w:type="dxa"/>
            <w:vAlign w:val="top"/>
          </w:tcPr>
          <w:p>
            <w:pPr>
              <w:spacing w:before="54" w:line="216" w:lineRule="auto"/>
              <w:ind w:left="2054"/>
              <w:rPr>
                <w:rFonts w:ascii="宋体" w:hAnsi="宋体" w:eastAsia="宋体" w:cs="宋体"/>
                <w:sz w:val="24"/>
                <w:szCs w:val="24"/>
              </w:rPr>
            </w:pPr>
            <w:r>
              <w:rPr>
                <w:rFonts w:ascii="宋体" w:hAnsi="宋体" w:eastAsia="宋体" w:cs="宋体"/>
                <w:spacing w:val="-6"/>
                <w:sz w:val="24"/>
                <w:szCs w:val="24"/>
              </w:rPr>
              <w:t>电动汽车总量</w:t>
            </w:r>
          </w:p>
        </w:tc>
        <w:tc>
          <w:tcPr>
            <w:tcW w:w="1407" w:type="dxa"/>
            <w:vAlign w:val="top"/>
          </w:tcPr>
          <w:p>
            <w:pPr>
              <w:spacing w:before="93" w:line="186" w:lineRule="auto"/>
              <w:ind w:left="549"/>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186</w:t>
            </w:r>
          </w:p>
        </w:tc>
        <w:tc>
          <w:tcPr>
            <w:tcW w:w="1469" w:type="dxa"/>
            <w:vAlign w:val="top"/>
          </w:tcPr>
          <w:p>
            <w:pPr>
              <w:spacing w:before="93" w:line="186" w:lineRule="auto"/>
              <w:ind w:left="61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22</w:t>
            </w:r>
          </w:p>
        </w:tc>
        <w:tc>
          <w:tcPr>
            <w:tcW w:w="1468" w:type="dxa"/>
            <w:vAlign w:val="top"/>
          </w:tcPr>
          <w:p>
            <w:pPr>
              <w:spacing w:before="93" w:line="186" w:lineRule="auto"/>
              <w:ind w:left="61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23</w:t>
            </w:r>
          </w:p>
        </w:tc>
        <w:tc>
          <w:tcPr>
            <w:tcW w:w="1469" w:type="dxa"/>
            <w:vAlign w:val="top"/>
          </w:tcPr>
          <w:p>
            <w:pPr>
              <w:spacing w:before="93" w:line="186" w:lineRule="auto"/>
              <w:ind w:left="689"/>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1473" w:type="dxa"/>
            <w:vAlign w:val="top"/>
          </w:tcPr>
          <w:p>
            <w:pPr>
              <w:spacing w:before="93" w:line="186" w:lineRule="auto"/>
              <w:ind w:left="683"/>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469" w:type="dxa"/>
            <w:vAlign w:val="top"/>
          </w:tcPr>
          <w:p>
            <w:pPr>
              <w:spacing w:before="96" w:line="183" w:lineRule="auto"/>
              <w:ind w:left="683"/>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454" w:type="dxa"/>
            <w:vAlign w:val="top"/>
          </w:tcPr>
          <w:p>
            <w:pPr>
              <w:spacing w:before="93" w:line="186" w:lineRule="auto"/>
              <w:ind w:left="637"/>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15</w:t>
            </w:r>
          </w:p>
        </w:tc>
        <w:tc>
          <w:tcPr>
            <w:tcW w:w="1449" w:type="dxa"/>
            <w:vAlign w:val="top"/>
          </w:tcPr>
          <w:p>
            <w:pPr>
              <w:spacing w:before="93" w:line="186" w:lineRule="auto"/>
              <w:ind w:left="671"/>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455" w:type="dxa"/>
            <w:vAlign w:val="top"/>
          </w:tcPr>
          <w:p>
            <w:pPr>
              <w:spacing w:before="93" w:line="186" w:lineRule="auto"/>
              <w:ind w:left="67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440" w:type="dxa"/>
            <w:vAlign w:val="top"/>
          </w:tcPr>
          <w:p>
            <w:pPr>
              <w:spacing w:before="93" w:line="186" w:lineRule="auto"/>
              <w:ind w:left="53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2347" w:type="dxa"/>
            <w:vMerge w:val="restart"/>
            <w:tcBorders>
              <w:bottom w:val="nil"/>
            </w:tcBorders>
            <w:vAlign w:val="top"/>
          </w:tcPr>
          <w:p>
            <w:pPr>
              <w:spacing w:line="324" w:lineRule="auto"/>
              <w:rPr>
                <w:rFonts w:ascii="Arial"/>
                <w:sz w:val="21"/>
              </w:rPr>
            </w:pPr>
          </w:p>
          <w:p>
            <w:pPr>
              <w:spacing w:before="78" w:line="220" w:lineRule="auto"/>
              <w:ind w:left="788"/>
              <w:rPr>
                <w:rFonts w:ascii="宋体" w:hAnsi="宋体" w:eastAsia="宋体" w:cs="宋体"/>
                <w:sz w:val="24"/>
                <w:szCs w:val="24"/>
              </w:rPr>
            </w:pPr>
            <w:r>
              <w:rPr>
                <w:rFonts w:ascii="Times New Roman" w:hAnsi="Times New Roman" w:eastAsia="Times New Roman" w:cs="Times New Roman"/>
                <w:b/>
                <w:bCs/>
                <w:spacing w:val="-1"/>
                <w:sz w:val="24"/>
                <w:szCs w:val="24"/>
              </w:rPr>
              <w:t xml:space="preserve">2022 </w:t>
            </w:r>
            <w:r>
              <w:rPr>
                <w:rFonts w:ascii="宋体" w:hAnsi="宋体" w:eastAsia="宋体" w:cs="宋体"/>
                <w:b/>
                <w:bCs/>
                <w:spacing w:val="-1"/>
                <w:sz w:val="24"/>
                <w:szCs w:val="24"/>
              </w:rPr>
              <w:t>年</w:t>
            </w:r>
          </w:p>
        </w:tc>
        <w:tc>
          <w:tcPr>
            <w:tcW w:w="5481" w:type="dxa"/>
            <w:vAlign w:val="top"/>
          </w:tcPr>
          <w:p>
            <w:pPr>
              <w:spacing w:before="55" w:line="216" w:lineRule="auto"/>
              <w:ind w:left="2026"/>
              <w:rPr>
                <w:rFonts w:ascii="宋体" w:hAnsi="宋体" w:eastAsia="宋体" w:cs="宋体"/>
                <w:sz w:val="24"/>
                <w:szCs w:val="24"/>
              </w:rPr>
            </w:pPr>
            <w:r>
              <w:rPr>
                <w:rFonts w:ascii="宋体" w:hAnsi="宋体" w:eastAsia="宋体" w:cs="宋体"/>
                <w:spacing w:val="-2"/>
                <w:sz w:val="24"/>
                <w:szCs w:val="24"/>
              </w:rPr>
              <w:t>汽车总量预测</w:t>
            </w:r>
          </w:p>
        </w:tc>
        <w:tc>
          <w:tcPr>
            <w:tcW w:w="1407" w:type="dxa"/>
            <w:vAlign w:val="top"/>
          </w:tcPr>
          <w:p>
            <w:pPr>
              <w:spacing w:before="93" w:line="186" w:lineRule="auto"/>
              <w:ind w:left="40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26194</w:t>
            </w:r>
          </w:p>
        </w:tc>
        <w:tc>
          <w:tcPr>
            <w:tcW w:w="1469" w:type="dxa"/>
            <w:vAlign w:val="top"/>
          </w:tcPr>
          <w:p>
            <w:pPr>
              <w:spacing w:before="93" w:line="186" w:lineRule="auto"/>
              <w:ind w:left="62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34</w:t>
            </w:r>
          </w:p>
        </w:tc>
        <w:tc>
          <w:tcPr>
            <w:tcW w:w="1468" w:type="dxa"/>
            <w:vAlign w:val="top"/>
          </w:tcPr>
          <w:p>
            <w:pPr>
              <w:spacing w:before="93" w:line="186" w:lineRule="auto"/>
              <w:ind w:left="62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31</w:t>
            </w:r>
          </w:p>
        </w:tc>
        <w:tc>
          <w:tcPr>
            <w:tcW w:w="1469" w:type="dxa"/>
            <w:vAlign w:val="top"/>
          </w:tcPr>
          <w:p>
            <w:pPr>
              <w:spacing w:before="93" w:line="186" w:lineRule="auto"/>
              <w:ind w:left="62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71</w:t>
            </w:r>
          </w:p>
        </w:tc>
        <w:tc>
          <w:tcPr>
            <w:tcW w:w="1473" w:type="dxa"/>
            <w:vAlign w:val="top"/>
          </w:tcPr>
          <w:p>
            <w:pPr>
              <w:spacing w:before="94" w:line="186" w:lineRule="auto"/>
              <w:ind w:left="61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24</w:t>
            </w:r>
          </w:p>
        </w:tc>
        <w:tc>
          <w:tcPr>
            <w:tcW w:w="1469" w:type="dxa"/>
            <w:vAlign w:val="top"/>
          </w:tcPr>
          <w:p>
            <w:pPr>
              <w:spacing w:before="93" w:line="186" w:lineRule="auto"/>
              <w:ind w:left="55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260</w:t>
            </w:r>
          </w:p>
        </w:tc>
        <w:tc>
          <w:tcPr>
            <w:tcW w:w="1454" w:type="dxa"/>
            <w:vAlign w:val="top"/>
          </w:tcPr>
          <w:p>
            <w:pPr>
              <w:spacing w:before="93" w:line="186" w:lineRule="auto"/>
              <w:ind w:left="574"/>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173</w:t>
            </w:r>
          </w:p>
        </w:tc>
        <w:tc>
          <w:tcPr>
            <w:tcW w:w="1449" w:type="dxa"/>
            <w:vAlign w:val="top"/>
          </w:tcPr>
          <w:p>
            <w:pPr>
              <w:spacing w:before="97" w:line="183" w:lineRule="auto"/>
              <w:ind w:left="674"/>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455" w:type="dxa"/>
            <w:vAlign w:val="top"/>
          </w:tcPr>
          <w:p>
            <w:pPr>
              <w:spacing w:before="93" w:line="186" w:lineRule="auto"/>
              <w:ind w:left="62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52</w:t>
            </w:r>
          </w:p>
        </w:tc>
        <w:tc>
          <w:tcPr>
            <w:tcW w:w="1440" w:type="dxa"/>
            <w:vAlign w:val="top"/>
          </w:tcPr>
          <w:p>
            <w:pPr>
              <w:spacing w:before="93" w:line="186" w:lineRule="auto"/>
              <w:ind w:left="418"/>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26844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47" w:type="dxa"/>
            <w:vMerge w:val="continue"/>
            <w:tcBorders>
              <w:top w:val="nil"/>
              <w:bottom w:val="nil"/>
            </w:tcBorders>
            <w:vAlign w:val="top"/>
          </w:tcPr>
          <w:p>
            <w:pPr>
              <w:rPr>
                <w:rFonts w:ascii="Arial"/>
                <w:sz w:val="21"/>
              </w:rPr>
            </w:pPr>
          </w:p>
        </w:tc>
        <w:tc>
          <w:tcPr>
            <w:tcW w:w="5481" w:type="dxa"/>
            <w:vAlign w:val="top"/>
          </w:tcPr>
          <w:p>
            <w:pPr>
              <w:spacing w:before="54" w:line="216" w:lineRule="auto"/>
              <w:ind w:left="1713"/>
              <w:rPr>
                <w:rFonts w:ascii="宋体" w:hAnsi="宋体" w:eastAsia="宋体" w:cs="宋体"/>
                <w:sz w:val="24"/>
                <w:szCs w:val="24"/>
              </w:rPr>
            </w:pPr>
            <w:r>
              <w:rPr>
                <w:rFonts w:ascii="宋体" w:hAnsi="宋体" w:eastAsia="宋体" w:cs="宋体"/>
                <w:spacing w:val="-5"/>
                <w:sz w:val="24"/>
                <w:szCs w:val="24"/>
              </w:rPr>
              <w:t>电动汽车比例（</w:t>
            </w:r>
            <w:r>
              <w:rPr>
                <w:rFonts w:ascii="Times New Roman" w:hAnsi="Times New Roman" w:eastAsia="Times New Roman" w:cs="Times New Roman"/>
                <w:spacing w:val="-5"/>
                <w:sz w:val="24"/>
                <w:szCs w:val="24"/>
              </w:rPr>
              <w:t>%</w:t>
            </w:r>
            <w:r>
              <w:rPr>
                <w:rFonts w:ascii="宋体" w:hAnsi="宋体" w:eastAsia="宋体" w:cs="宋体"/>
                <w:spacing w:val="-5"/>
                <w:sz w:val="24"/>
                <w:szCs w:val="24"/>
              </w:rPr>
              <w:t>）</w:t>
            </w:r>
          </w:p>
        </w:tc>
        <w:tc>
          <w:tcPr>
            <w:tcW w:w="1407" w:type="dxa"/>
            <w:vAlign w:val="top"/>
          </w:tcPr>
          <w:p>
            <w:pPr>
              <w:spacing w:before="93" w:line="186" w:lineRule="auto"/>
              <w:ind w:left="520"/>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1.35</w:t>
            </w:r>
          </w:p>
        </w:tc>
        <w:tc>
          <w:tcPr>
            <w:tcW w:w="1469" w:type="dxa"/>
            <w:vAlign w:val="top"/>
          </w:tcPr>
          <w:p>
            <w:pPr>
              <w:spacing w:before="93" w:line="186" w:lineRule="auto"/>
              <w:ind w:left="682"/>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468" w:type="dxa"/>
            <w:vAlign w:val="top"/>
          </w:tcPr>
          <w:p>
            <w:pPr>
              <w:spacing w:before="93" w:line="186" w:lineRule="auto"/>
              <w:ind w:left="477"/>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83.87</w:t>
            </w:r>
          </w:p>
        </w:tc>
        <w:tc>
          <w:tcPr>
            <w:tcW w:w="1469" w:type="dxa"/>
            <w:vAlign w:val="top"/>
          </w:tcPr>
          <w:p>
            <w:pPr>
              <w:spacing w:before="93" w:line="186" w:lineRule="auto"/>
              <w:ind w:left="468"/>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22.54</w:t>
            </w:r>
          </w:p>
        </w:tc>
        <w:tc>
          <w:tcPr>
            <w:tcW w:w="1473" w:type="dxa"/>
            <w:vAlign w:val="top"/>
          </w:tcPr>
          <w:p>
            <w:pPr>
              <w:spacing w:before="93" w:line="186" w:lineRule="auto"/>
              <w:ind w:left="683"/>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469" w:type="dxa"/>
            <w:vAlign w:val="top"/>
          </w:tcPr>
          <w:p>
            <w:pPr>
              <w:spacing w:before="93" w:line="186" w:lineRule="auto"/>
              <w:ind w:left="53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3.85</w:t>
            </w:r>
          </w:p>
        </w:tc>
        <w:tc>
          <w:tcPr>
            <w:tcW w:w="1454" w:type="dxa"/>
            <w:vAlign w:val="top"/>
          </w:tcPr>
          <w:p>
            <w:pPr>
              <w:spacing w:before="93" w:line="186" w:lineRule="auto"/>
              <w:ind w:left="488"/>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17.34</w:t>
            </w:r>
          </w:p>
        </w:tc>
        <w:tc>
          <w:tcPr>
            <w:tcW w:w="1449" w:type="dxa"/>
            <w:vAlign w:val="top"/>
          </w:tcPr>
          <w:p>
            <w:pPr>
              <w:spacing w:before="93" w:line="186" w:lineRule="auto"/>
              <w:ind w:left="671"/>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455" w:type="dxa"/>
            <w:vAlign w:val="top"/>
          </w:tcPr>
          <w:p>
            <w:pPr>
              <w:spacing w:before="93" w:line="186" w:lineRule="auto"/>
              <w:ind w:left="67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440" w:type="dxa"/>
            <w:vAlign w:val="top"/>
          </w:tcPr>
          <w:p>
            <w:pPr>
              <w:spacing w:before="93" w:line="186" w:lineRule="auto"/>
              <w:ind w:left="532"/>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47" w:type="dxa"/>
            <w:vMerge w:val="continue"/>
            <w:tcBorders>
              <w:top w:val="nil"/>
            </w:tcBorders>
            <w:vAlign w:val="top"/>
          </w:tcPr>
          <w:p>
            <w:pPr>
              <w:rPr>
                <w:rFonts w:ascii="Arial"/>
                <w:sz w:val="21"/>
              </w:rPr>
            </w:pPr>
          </w:p>
        </w:tc>
        <w:tc>
          <w:tcPr>
            <w:tcW w:w="5481" w:type="dxa"/>
            <w:vAlign w:val="top"/>
          </w:tcPr>
          <w:p>
            <w:pPr>
              <w:spacing w:before="54" w:line="216" w:lineRule="auto"/>
              <w:ind w:left="2054"/>
              <w:rPr>
                <w:rFonts w:ascii="宋体" w:hAnsi="宋体" w:eastAsia="宋体" w:cs="宋体"/>
                <w:sz w:val="24"/>
                <w:szCs w:val="24"/>
              </w:rPr>
            </w:pPr>
            <w:r>
              <w:rPr>
                <w:rFonts w:ascii="宋体" w:hAnsi="宋体" w:eastAsia="宋体" w:cs="宋体"/>
                <w:spacing w:val="-6"/>
                <w:sz w:val="24"/>
                <w:szCs w:val="24"/>
              </w:rPr>
              <w:t>电动汽车总量</w:t>
            </w:r>
          </w:p>
        </w:tc>
        <w:tc>
          <w:tcPr>
            <w:tcW w:w="1407" w:type="dxa"/>
            <w:vAlign w:val="top"/>
          </w:tcPr>
          <w:p>
            <w:pPr>
              <w:spacing w:before="93" w:line="186" w:lineRule="auto"/>
              <w:ind w:left="53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354</w:t>
            </w:r>
          </w:p>
        </w:tc>
        <w:tc>
          <w:tcPr>
            <w:tcW w:w="1469" w:type="dxa"/>
            <w:vAlign w:val="top"/>
          </w:tcPr>
          <w:p>
            <w:pPr>
              <w:spacing w:before="93" w:line="186" w:lineRule="auto"/>
              <w:ind w:left="62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34</w:t>
            </w:r>
          </w:p>
        </w:tc>
        <w:tc>
          <w:tcPr>
            <w:tcW w:w="1468" w:type="dxa"/>
            <w:vAlign w:val="top"/>
          </w:tcPr>
          <w:p>
            <w:pPr>
              <w:spacing w:before="93" w:line="186" w:lineRule="auto"/>
              <w:ind w:left="61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26</w:t>
            </w:r>
          </w:p>
        </w:tc>
        <w:tc>
          <w:tcPr>
            <w:tcW w:w="1469" w:type="dxa"/>
            <w:vAlign w:val="top"/>
          </w:tcPr>
          <w:p>
            <w:pPr>
              <w:spacing w:before="93" w:line="186" w:lineRule="auto"/>
              <w:ind w:left="640"/>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16</w:t>
            </w:r>
          </w:p>
        </w:tc>
        <w:tc>
          <w:tcPr>
            <w:tcW w:w="1473" w:type="dxa"/>
            <w:vAlign w:val="top"/>
          </w:tcPr>
          <w:p>
            <w:pPr>
              <w:spacing w:before="93" w:line="186" w:lineRule="auto"/>
              <w:ind w:left="683"/>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469" w:type="dxa"/>
            <w:vAlign w:val="top"/>
          </w:tcPr>
          <w:p>
            <w:pPr>
              <w:spacing w:before="93" w:line="186" w:lineRule="auto"/>
              <w:ind w:left="642"/>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10</w:t>
            </w:r>
          </w:p>
        </w:tc>
        <w:tc>
          <w:tcPr>
            <w:tcW w:w="1454" w:type="dxa"/>
            <w:vAlign w:val="top"/>
          </w:tcPr>
          <w:p>
            <w:pPr>
              <w:spacing w:before="93" w:line="186" w:lineRule="auto"/>
              <w:ind w:left="618"/>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30</w:t>
            </w:r>
          </w:p>
        </w:tc>
        <w:tc>
          <w:tcPr>
            <w:tcW w:w="1449" w:type="dxa"/>
            <w:vAlign w:val="top"/>
          </w:tcPr>
          <w:p>
            <w:pPr>
              <w:spacing w:before="93" w:line="186" w:lineRule="auto"/>
              <w:ind w:left="671"/>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455" w:type="dxa"/>
            <w:vAlign w:val="top"/>
          </w:tcPr>
          <w:p>
            <w:pPr>
              <w:spacing w:before="93" w:line="186" w:lineRule="auto"/>
              <w:ind w:left="67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440" w:type="dxa"/>
            <w:vAlign w:val="top"/>
          </w:tcPr>
          <w:p>
            <w:pPr>
              <w:spacing w:before="93" w:line="186" w:lineRule="auto"/>
              <w:ind w:left="537"/>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47" w:type="dxa"/>
            <w:vMerge w:val="restart"/>
            <w:tcBorders>
              <w:bottom w:val="nil"/>
            </w:tcBorders>
            <w:vAlign w:val="top"/>
          </w:tcPr>
          <w:p>
            <w:pPr>
              <w:spacing w:line="324" w:lineRule="auto"/>
              <w:rPr>
                <w:rFonts w:ascii="Arial"/>
                <w:sz w:val="21"/>
              </w:rPr>
            </w:pPr>
          </w:p>
          <w:p>
            <w:pPr>
              <w:spacing w:before="78" w:line="220" w:lineRule="auto"/>
              <w:ind w:left="788"/>
              <w:rPr>
                <w:rFonts w:ascii="宋体" w:hAnsi="宋体" w:eastAsia="宋体" w:cs="宋体"/>
                <w:sz w:val="24"/>
                <w:szCs w:val="24"/>
              </w:rPr>
            </w:pPr>
            <w:r>
              <w:rPr>
                <w:rFonts w:ascii="Times New Roman" w:hAnsi="Times New Roman" w:eastAsia="Times New Roman" w:cs="Times New Roman"/>
                <w:b/>
                <w:bCs/>
                <w:spacing w:val="-1"/>
                <w:sz w:val="24"/>
                <w:szCs w:val="24"/>
              </w:rPr>
              <w:t xml:space="preserve">2023 </w:t>
            </w:r>
            <w:r>
              <w:rPr>
                <w:rFonts w:ascii="宋体" w:hAnsi="宋体" w:eastAsia="宋体" w:cs="宋体"/>
                <w:b/>
                <w:bCs/>
                <w:spacing w:val="-1"/>
                <w:sz w:val="24"/>
                <w:szCs w:val="24"/>
              </w:rPr>
              <w:t>年</w:t>
            </w:r>
          </w:p>
        </w:tc>
        <w:tc>
          <w:tcPr>
            <w:tcW w:w="5481" w:type="dxa"/>
            <w:vAlign w:val="top"/>
          </w:tcPr>
          <w:p>
            <w:pPr>
              <w:spacing w:before="54" w:line="216" w:lineRule="auto"/>
              <w:ind w:left="2026"/>
              <w:rPr>
                <w:rFonts w:ascii="宋体" w:hAnsi="宋体" w:eastAsia="宋体" w:cs="宋体"/>
                <w:sz w:val="24"/>
                <w:szCs w:val="24"/>
              </w:rPr>
            </w:pPr>
            <w:r>
              <w:rPr>
                <w:rFonts w:ascii="宋体" w:hAnsi="宋体" w:eastAsia="宋体" w:cs="宋体"/>
                <w:spacing w:val="-2"/>
                <w:sz w:val="24"/>
                <w:szCs w:val="24"/>
              </w:rPr>
              <w:t>汽车总量预测</w:t>
            </w:r>
          </w:p>
        </w:tc>
        <w:tc>
          <w:tcPr>
            <w:tcW w:w="1407" w:type="dxa"/>
            <w:vAlign w:val="top"/>
          </w:tcPr>
          <w:p>
            <w:pPr>
              <w:spacing w:before="94" w:line="186" w:lineRule="auto"/>
              <w:ind w:left="40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28290</w:t>
            </w:r>
          </w:p>
        </w:tc>
        <w:tc>
          <w:tcPr>
            <w:tcW w:w="1469" w:type="dxa"/>
            <w:vAlign w:val="top"/>
          </w:tcPr>
          <w:p>
            <w:pPr>
              <w:spacing w:before="94" w:line="186" w:lineRule="auto"/>
              <w:ind w:left="615"/>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45</w:t>
            </w:r>
          </w:p>
        </w:tc>
        <w:tc>
          <w:tcPr>
            <w:tcW w:w="1468" w:type="dxa"/>
            <w:vAlign w:val="top"/>
          </w:tcPr>
          <w:p>
            <w:pPr>
              <w:spacing w:before="94" w:line="186" w:lineRule="auto"/>
              <w:ind w:left="62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33</w:t>
            </w:r>
          </w:p>
        </w:tc>
        <w:tc>
          <w:tcPr>
            <w:tcW w:w="1469" w:type="dxa"/>
            <w:vAlign w:val="top"/>
          </w:tcPr>
          <w:p>
            <w:pPr>
              <w:spacing w:before="97" w:line="183" w:lineRule="auto"/>
              <w:ind w:left="62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75</w:t>
            </w:r>
          </w:p>
        </w:tc>
        <w:tc>
          <w:tcPr>
            <w:tcW w:w="1473" w:type="dxa"/>
            <w:vAlign w:val="top"/>
          </w:tcPr>
          <w:p>
            <w:pPr>
              <w:spacing w:before="94" w:line="186" w:lineRule="auto"/>
              <w:ind w:left="61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24</w:t>
            </w:r>
          </w:p>
        </w:tc>
        <w:tc>
          <w:tcPr>
            <w:tcW w:w="1469" w:type="dxa"/>
            <w:vAlign w:val="top"/>
          </w:tcPr>
          <w:p>
            <w:pPr>
              <w:spacing w:before="94" w:line="186" w:lineRule="auto"/>
              <w:ind w:left="55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268</w:t>
            </w:r>
          </w:p>
        </w:tc>
        <w:tc>
          <w:tcPr>
            <w:tcW w:w="1454" w:type="dxa"/>
            <w:vAlign w:val="top"/>
          </w:tcPr>
          <w:p>
            <w:pPr>
              <w:spacing w:before="94" w:line="186" w:lineRule="auto"/>
              <w:ind w:left="574"/>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173</w:t>
            </w:r>
          </w:p>
        </w:tc>
        <w:tc>
          <w:tcPr>
            <w:tcW w:w="1449" w:type="dxa"/>
            <w:vAlign w:val="top"/>
          </w:tcPr>
          <w:p>
            <w:pPr>
              <w:spacing w:before="94" w:line="186" w:lineRule="auto"/>
              <w:ind w:left="677"/>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1455" w:type="dxa"/>
            <w:vAlign w:val="top"/>
          </w:tcPr>
          <w:p>
            <w:pPr>
              <w:spacing w:before="94" w:line="186" w:lineRule="auto"/>
              <w:ind w:left="62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52</w:t>
            </w:r>
          </w:p>
        </w:tc>
        <w:tc>
          <w:tcPr>
            <w:tcW w:w="1440" w:type="dxa"/>
            <w:vAlign w:val="top"/>
          </w:tcPr>
          <w:p>
            <w:pPr>
              <w:spacing w:before="94" w:line="186" w:lineRule="auto"/>
              <w:ind w:left="418"/>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28968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47" w:type="dxa"/>
            <w:vMerge w:val="continue"/>
            <w:tcBorders>
              <w:top w:val="nil"/>
              <w:bottom w:val="nil"/>
            </w:tcBorders>
            <w:vAlign w:val="top"/>
          </w:tcPr>
          <w:p>
            <w:pPr>
              <w:rPr>
                <w:rFonts w:ascii="Arial"/>
                <w:sz w:val="21"/>
              </w:rPr>
            </w:pPr>
          </w:p>
        </w:tc>
        <w:tc>
          <w:tcPr>
            <w:tcW w:w="5481" w:type="dxa"/>
            <w:vAlign w:val="top"/>
          </w:tcPr>
          <w:p>
            <w:pPr>
              <w:spacing w:before="55" w:line="215" w:lineRule="auto"/>
              <w:ind w:left="1713"/>
              <w:rPr>
                <w:rFonts w:ascii="宋体" w:hAnsi="宋体" w:eastAsia="宋体" w:cs="宋体"/>
                <w:sz w:val="24"/>
                <w:szCs w:val="24"/>
              </w:rPr>
            </w:pPr>
            <w:r>
              <w:rPr>
                <w:rFonts w:ascii="宋体" w:hAnsi="宋体" w:eastAsia="宋体" w:cs="宋体"/>
                <w:spacing w:val="-5"/>
                <w:sz w:val="24"/>
                <w:szCs w:val="24"/>
              </w:rPr>
              <w:t>电动汽车比例（</w:t>
            </w:r>
            <w:r>
              <w:rPr>
                <w:rFonts w:ascii="Times New Roman" w:hAnsi="Times New Roman" w:eastAsia="Times New Roman" w:cs="Times New Roman"/>
                <w:spacing w:val="-5"/>
                <w:sz w:val="24"/>
                <w:szCs w:val="24"/>
              </w:rPr>
              <w:t>%</w:t>
            </w:r>
            <w:r>
              <w:rPr>
                <w:rFonts w:ascii="宋体" w:hAnsi="宋体" w:eastAsia="宋体" w:cs="宋体"/>
                <w:spacing w:val="-5"/>
                <w:sz w:val="24"/>
                <w:szCs w:val="24"/>
              </w:rPr>
              <w:t>）</w:t>
            </w:r>
          </w:p>
        </w:tc>
        <w:tc>
          <w:tcPr>
            <w:tcW w:w="1407" w:type="dxa"/>
            <w:vAlign w:val="top"/>
          </w:tcPr>
          <w:p>
            <w:pPr>
              <w:spacing w:before="94" w:line="186" w:lineRule="auto"/>
              <w:ind w:left="520"/>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1.85</w:t>
            </w:r>
          </w:p>
        </w:tc>
        <w:tc>
          <w:tcPr>
            <w:tcW w:w="1469" w:type="dxa"/>
            <w:vAlign w:val="top"/>
          </w:tcPr>
          <w:p>
            <w:pPr>
              <w:spacing w:before="94" w:line="186" w:lineRule="auto"/>
              <w:ind w:left="481"/>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100%</w:t>
            </w:r>
          </w:p>
        </w:tc>
        <w:tc>
          <w:tcPr>
            <w:tcW w:w="1468" w:type="dxa"/>
            <w:vAlign w:val="top"/>
          </w:tcPr>
          <w:p>
            <w:pPr>
              <w:spacing w:before="94" w:line="186" w:lineRule="auto"/>
              <w:ind w:left="477"/>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84.85</w:t>
            </w:r>
          </w:p>
        </w:tc>
        <w:tc>
          <w:tcPr>
            <w:tcW w:w="1469" w:type="dxa"/>
            <w:vAlign w:val="top"/>
          </w:tcPr>
          <w:p>
            <w:pPr>
              <w:spacing w:before="94" w:line="186" w:lineRule="auto"/>
              <w:ind w:left="622"/>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32</w:t>
            </w:r>
          </w:p>
        </w:tc>
        <w:tc>
          <w:tcPr>
            <w:tcW w:w="1473" w:type="dxa"/>
            <w:vAlign w:val="top"/>
          </w:tcPr>
          <w:p>
            <w:pPr>
              <w:spacing w:before="94" w:line="186" w:lineRule="auto"/>
              <w:ind w:left="683"/>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469" w:type="dxa"/>
            <w:vAlign w:val="top"/>
          </w:tcPr>
          <w:p>
            <w:pPr>
              <w:spacing w:before="94" w:line="186" w:lineRule="auto"/>
              <w:ind w:left="596"/>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5.6</w:t>
            </w:r>
          </w:p>
        </w:tc>
        <w:tc>
          <w:tcPr>
            <w:tcW w:w="1454" w:type="dxa"/>
            <w:vAlign w:val="top"/>
          </w:tcPr>
          <w:p>
            <w:pPr>
              <w:spacing w:before="94" w:line="186" w:lineRule="auto"/>
              <w:ind w:left="465"/>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26.01</w:t>
            </w:r>
          </w:p>
        </w:tc>
        <w:tc>
          <w:tcPr>
            <w:tcW w:w="1449" w:type="dxa"/>
            <w:vAlign w:val="top"/>
          </w:tcPr>
          <w:p>
            <w:pPr>
              <w:spacing w:before="94" w:line="186" w:lineRule="auto"/>
              <w:ind w:left="671"/>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455" w:type="dxa"/>
            <w:vAlign w:val="top"/>
          </w:tcPr>
          <w:p>
            <w:pPr>
              <w:spacing w:before="94" w:line="186" w:lineRule="auto"/>
              <w:ind w:left="67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440" w:type="dxa"/>
            <w:vAlign w:val="top"/>
          </w:tcPr>
          <w:p>
            <w:pPr>
              <w:spacing w:before="94" w:line="186" w:lineRule="auto"/>
              <w:ind w:left="509"/>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2347" w:type="dxa"/>
            <w:vMerge w:val="continue"/>
            <w:tcBorders>
              <w:top w:val="nil"/>
            </w:tcBorders>
            <w:vAlign w:val="top"/>
          </w:tcPr>
          <w:p>
            <w:pPr>
              <w:rPr>
                <w:rFonts w:ascii="Arial"/>
                <w:sz w:val="21"/>
              </w:rPr>
            </w:pPr>
          </w:p>
        </w:tc>
        <w:tc>
          <w:tcPr>
            <w:tcW w:w="5481" w:type="dxa"/>
            <w:vAlign w:val="top"/>
          </w:tcPr>
          <w:p>
            <w:pPr>
              <w:spacing w:before="56" w:line="215" w:lineRule="auto"/>
              <w:ind w:left="2054"/>
              <w:rPr>
                <w:rFonts w:ascii="宋体" w:hAnsi="宋体" w:eastAsia="宋体" w:cs="宋体"/>
                <w:sz w:val="24"/>
                <w:szCs w:val="24"/>
              </w:rPr>
            </w:pPr>
            <w:r>
              <w:rPr>
                <w:rFonts w:ascii="宋体" w:hAnsi="宋体" w:eastAsia="宋体" w:cs="宋体"/>
                <w:spacing w:val="-6"/>
                <w:sz w:val="24"/>
                <w:szCs w:val="24"/>
              </w:rPr>
              <w:t>电动汽车总量</w:t>
            </w:r>
          </w:p>
        </w:tc>
        <w:tc>
          <w:tcPr>
            <w:tcW w:w="1407" w:type="dxa"/>
            <w:vAlign w:val="top"/>
          </w:tcPr>
          <w:p>
            <w:pPr>
              <w:spacing w:before="90" w:line="186" w:lineRule="auto"/>
              <w:ind w:left="532"/>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523</w:t>
            </w:r>
          </w:p>
        </w:tc>
        <w:tc>
          <w:tcPr>
            <w:tcW w:w="1469" w:type="dxa"/>
            <w:vAlign w:val="top"/>
          </w:tcPr>
          <w:p>
            <w:pPr>
              <w:spacing w:before="90" w:line="186" w:lineRule="auto"/>
              <w:ind w:left="615"/>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45</w:t>
            </w:r>
          </w:p>
        </w:tc>
        <w:tc>
          <w:tcPr>
            <w:tcW w:w="1468" w:type="dxa"/>
            <w:vAlign w:val="top"/>
          </w:tcPr>
          <w:p>
            <w:pPr>
              <w:spacing w:before="90" w:line="186" w:lineRule="auto"/>
              <w:ind w:left="61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w:t>
            </w:r>
          </w:p>
        </w:tc>
        <w:tc>
          <w:tcPr>
            <w:tcW w:w="1469" w:type="dxa"/>
            <w:vAlign w:val="top"/>
          </w:tcPr>
          <w:p>
            <w:pPr>
              <w:spacing w:before="90" w:line="186" w:lineRule="auto"/>
              <w:ind w:left="61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24</w:t>
            </w:r>
          </w:p>
        </w:tc>
        <w:tc>
          <w:tcPr>
            <w:tcW w:w="1473" w:type="dxa"/>
            <w:vAlign w:val="top"/>
          </w:tcPr>
          <w:p>
            <w:pPr>
              <w:spacing w:before="90" w:line="186" w:lineRule="auto"/>
              <w:ind w:left="683"/>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469" w:type="dxa"/>
            <w:vAlign w:val="top"/>
          </w:tcPr>
          <w:p>
            <w:pPr>
              <w:spacing w:before="90" w:line="186" w:lineRule="auto"/>
              <w:ind w:left="642"/>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15</w:t>
            </w:r>
          </w:p>
        </w:tc>
        <w:tc>
          <w:tcPr>
            <w:tcW w:w="1454" w:type="dxa"/>
            <w:vAlign w:val="top"/>
          </w:tcPr>
          <w:p>
            <w:pPr>
              <w:spacing w:before="90" w:line="186" w:lineRule="auto"/>
              <w:ind w:left="612"/>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45</w:t>
            </w:r>
          </w:p>
        </w:tc>
        <w:tc>
          <w:tcPr>
            <w:tcW w:w="1449" w:type="dxa"/>
            <w:vAlign w:val="top"/>
          </w:tcPr>
          <w:p>
            <w:pPr>
              <w:spacing w:before="90" w:line="186" w:lineRule="auto"/>
              <w:ind w:left="671"/>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455" w:type="dxa"/>
            <w:vAlign w:val="top"/>
          </w:tcPr>
          <w:p>
            <w:pPr>
              <w:spacing w:before="90" w:line="186" w:lineRule="auto"/>
              <w:ind w:left="67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440" w:type="dxa"/>
            <w:vAlign w:val="top"/>
          </w:tcPr>
          <w:p>
            <w:pPr>
              <w:spacing w:before="90" w:line="186" w:lineRule="auto"/>
              <w:ind w:left="54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47" w:type="dxa"/>
            <w:vMerge w:val="restart"/>
            <w:tcBorders>
              <w:bottom w:val="nil"/>
            </w:tcBorders>
            <w:vAlign w:val="top"/>
          </w:tcPr>
          <w:p>
            <w:pPr>
              <w:spacing w:line="320" w:lineRule="auto"/>
              <w:rPr>
                <w:rFonts w:ascii="Arial"/>
                <w:sz w:val="21"/>
              </w:rPr>
            </w:pPr>
          </w:p>
          <w:p>
            <w:pPr>
              <w:spacing w:before="78" w:line="220" w:lineRule="auto"/>
              <w:ind w:left="788"/>
              <w:rPr>
                <w:rFonts w:ascii="宋体" w:hAnsi="宋体" w:eastAsia="宋体" w:cs="宋体"/>
                <w:sz w:val="24"/>
                <w:szCs w:val="24"/>
              </w:rPr>
            </w:pPr>
            <w:r>
              <w:rPr>
                <w:rFonts w:ascii="Times New Roman" w:hAnsi="Times New Roman" w:eastAsia="Times New Roman" w:cs="Times New Roman"/>
                <w:b/>
                <w:bCs/>
                <w:spacing w:val="-1"/>
                <w:sz w:val="24"/>
                <w:szCs w:val="24"/>
              </w:rPr>
              <w:t xml:space="preserve">2024 </w:t>
            </w:r>
            <w:r>
              <w:rPr>
                <w:rFonts w:ascii="宋体" w:hAnsi="宋体" w:eastAsia="宋体" w:cs="宋体"/>
                <w:b/>
                <w:bCs/>
                <w:spacing w:val="-1"/>
                <w:sz w:val="24"/>
                <w:szCs w:val="24"/>
              </w:rPr>
              <w:t>年</w:t>
            </w:r>
          </w:p>
        </w:tc>
        <w:tc>
          <w:tcPr>
            <w:tcW w:w="5481" w:type="dxa"/>
            <w:vAlign w:val="top"/>
          </w:tcPr>
          <w:p>
            <w:pPr>
              <w:spacing w:before="55" w:line="215" w:lineRule="auto"/>
              <w:ind w:left="2026"/>
              <w:rPr>
                <w:rFonts w:ascii="宋体" w:hAnsi="宋体" w:eastAsia="宋体" w:cs="宋体"/>
                <w:sz w:val="24"/>
                <w:szCs w:val="24"/>
              </w:rPr>
            </w:pPr>
            <w:r>
              <w:rPr>
                <w:rFonts w:ascii="宋体" w:hAnsi="宋体" w:eastAsia="宋体" w:cs="宋体"/>
                <w:spacing w:val="-2"/>
                <w:sz w:val="24"/>
                <w:szCs w:val="24"/>
              </w:rPr>
              <w:t>汽车总量预测</w:t>
            </w:r>
          </w:p>
        </w:tc>
        <w:tc>
          <w:tcPr>
            <w:tcW w:w="1407" w:type="dxa"/>
            <w:vAlign w:val="top"/>
          </w:tcPr>
          <w:p>
            <w:pPr>
              <w:spacing w:before="90" w:line="186" w:lineRule="auto"/>
              <w:ind w:left="41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30553</w:t>
            </w:r>
          </w:p>
        </w:tc>
        <w:tc>
          <w:tcPr>
            <w:tcW w:w="1469" w:type="dxa"/>
            <w:vAlign w:val="top"/>
          </w:tcPr>
          <w:p>
            <w:pPr>
              <w:spacing w:before="90" w:line="186" w:lineRule="auto"/>
              <w:ind w:left="62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58</w:t>
            </w:r>
          </w:p>
        </w:tc>
        <w:tc>
          <w:tcPr>
            <w:tcW w:w="1468" w:type="dxa"/>
            <w:vAlign w:val="top"/>
          </w:tcPr>
          <w:p>
            <w:pPr>
              <w:spacing w:before="90" w:line="186" w:lineRule="auto"/>
              <w:ind w:left="62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35</w:t>
            </w:r>
          </w:p>
        </w:tc>
        <w:tc>
          <w:tcPr>
            <w:tcW w:w="1469" w:type="dxa"/>
            <w:vAlign w:val="top"/>
          </w:tcPr>
          <w:p>
            <w:pPr>
              <w:spacing w:before="90" w:line="186" w:lineRule="auto"/>
              <w:ind w:left="627"/>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80</w:t>
            </w:r>
          </w:p>
        </w:tc>
        <w:tc>
          <w:tcPr>
            <w:tcW w:w="1473" w:type="dxa"/>
            <w:vAlign w:val="top"/>
          </w:tcPr>
          <w:p>
            <w:pPr>
              <w:spacing w:before="90" w:line="186" w:lineRule="auto"/>
              <w:ind w:left="61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24</w:t>
            </w:r>
          </w:p>
        </w:tc>
        <w:tc>
          <w:tcPr>
            <w:tcW w:w="1469" w:type="dxa"/>
            <w:vAlign w:val="top"/>
          </w:tcPr>
          <w:p>
            <w:pPr>
              <w:spacing w:before="90" w:line="186" w:lineRule="auto"/>
              <w:ind w:left="55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276</w:t>
            </w:r>
          </w:p>
        </w:tc>
        <w:tc>
          <w:tcPr>
            <w:tcW w:w="1454" w:type="dxa"/>
            <w:vAlign w:val="top"/>
          </w:tcPr>
          <w:p>
            <w:pPr>
              <w:spacing w:before="90" w:line="186" w:lineRule="auto"/>
              <w:ind w:left="574"/>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174</w:t>
            </w:r>
          </w:p>
        </w:tc>
        <w:tc>
          <w:tcPr>
            <w:tcW w:w="1449" w:type="dxa"/>
            <w:vAlign w:val="top"/>
          </w:tcPr>
          <w:p>
            <w:pPr>
              <w:spacing w:before="90" w:line="186" w:lineRule="auto"/>
              <w:ind w:left="677"/>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1455" w:type="dxa"/>
            <w:vAlign w:val="top"/>
          </w:tcPr>
          <w:p>
            <w:pPr>
              <w:spacing w:before="90" w:line="186" w:lineRule="auto"/>
              <w:ind w:left="62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52</w:t>
            </w:r>
          </w:p>
        </w:tc>
        <w:tc>
          <w:tcPr>
            <w:tcW w:w="1440" w:type="dxa"/>
            <w:vAlign w:val="top"/>
          </w:tcPr>
          <w:p>
            <w:pPr>
              <w:spacing w:before="90" w:line="186" w:lineRule="auto"/>
              <w:ind w:left="423"/>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31260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347" w:type="dxa"/>
            <w:vMerge w:val="continue"/>
            <w:tcBorders>
              <w:top w:val="nil"/>
              <w:bottom w:val="nil"/>
            </w:tcBorders>
            <w:vAlign w:val="top"/>
          </w:tcPr>
          <w:p>
            <w:pPr>
              <w:rPr>
                <w:rFonts w:ascii="Arial"/>
                <w:sz w:val="21"/>
              </w:rPr>
            </w:pPr>
          </w:p>
        </w:tc>
        <w:tc>
          <w:tcPr>
            <w:tcW w:w="5481" w:type="dxa"/>
            <w:vAlign w:val="top"/>
          </w:tcPr>
          <w:p>
            <w:pPr>
              <w:spacing w:before="51" w:line="214" w:lineRule="auto"/>
              <w:ind w:left="1713"/>
              <w:rPr>
                <w:rFonts w:ascii="宋体" w:hAnsi="宋体" w:eastAsia="宋体" w:cs="宋体"/>
                <w:sz w:val="24"/>
                <w:szCs w:val="24"/>
              </w:rPr>
            </w:pPr>
            <w:r>
              <w:rPr>
                <w:rFonts w:ascii="宋体" w:hAnsi="宋体" w:eastAsia="宋体" w:cs="宋体"/>
                <w:spacing w:val="-5"/>
                <w:sz w:val="24"/>
                <w:szCs w:val="24"/>
              </w:rPr>
              <w:t>电动汽车比例（</w:t>
            </w:r>
            <w:r>
              <w:rPr>
                <w:rFonts w:ascii="Times New Roman" w:hAnsi="Times New Roman" w:eastAsia="Times New Roman" w:cs="Times New Roman"/>
                <w:spacing w:val="-5"/>
                <w:sz w:val="24"/>
                <w:szCs w:val="24"/>
              </w:rPr>
              <w:t>%</w:t>
            </w:r>
            <w:r>
              <w:rPr>
                <w:rFonts w:ascii="宋体" w:hAnsi="宋体" w:eastAsia="宋体" w:cs="宋体"/>
                <w:spacing w:val="-5"/>
                <w:sz w:val="24"/>
                <w:szCs w:val="24"/>
              </w:rPr>
              <w:t>）</w:t>
            </w:r>
          </w:p>
        </w:tc>
        <w:tc>
          <w:tcPr>
            <w:tcW w:w="1407" w:type="dxa"/>
            <w:vAlign w:val="top"/>
          </w:tcPr>
          <w:p>
            <w:pPr>
              <w:spacing w:before="90" w:line="186" w:lineRule="auto"/>
              <w:ind w:left="497"/>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2.25</w:t>
            </w:r>
          </w:p>
        </w:tc>
        <w:tc>
          <w:tcPr>
            <w:tcW w:w="1469" w:type="dxa"/>
            <w:vAlign w:val="top"/>
          </w:tcPr>
          <w:p>
            <w:pPr>
              <w:spacing w:before="90" w:line="186" w:lineRule="auto"/>
              <w:ind w:left="481"/>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100%</w:t>
            </w:r>
          </w:p>
        </w:tc>
        <w:tc>
          <w:tcPr>
            <w:tcW w:w="1468" w:type="dxa"/>
            <w:vAlign w:val="top"/>
          </w:tcPr>
          <w:p>
            <w:pPr>
              <w:spacing w:before="90" w:line="186" w:lineRule="auto"/>
              <w:ind w:left="477"/>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85.71</w:t>
            </w:r>
          </w:p>
        </w:tc>
        <w:tc>
          <w:tcPr>
            <w:tcW w:w="1469" w:type="dxa"/>
            <w:vAlign w:val="top"/>
          </w:tcPr>
          <w:p>
            <w:pPr>
              <w:spacing w:before="90" w:line="186" w:lineRule="auto"/>
              <w:ind w:left="61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40</w:t>
            </w:r>
          </w:p>
        </w:tc>
        <w:tc>
          <w:tcPr>
            <w:tcW w:w="1473" w:type="dxa"/>
            <w:vAlign w:val="top"/>
          </w:tcPr>
          <w:p>
            <w:pPr>
              <w:spacing w:before="90" w:line="186" w:lineRule="auto"/>
              <w:ind w:left="683"/>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469" w:type="dxa"/>
            <w:vAlign w:val="top"/>
          </w:tcPr>
          <w:p>
            <w:pPr>
              <w:spacing w:before="90" w:line="186" w:lineRule="auto"/>
              <w:ind w:left="53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7.25</w:t>
            </w:r>
          </w:p>
        </w:tc>
        <w:tc>
          <w:tcPr>
            <w:tcW w:w="1454" w:type="dxa"/>
            <w:vAlign w:val="top"/>
          </w:tcPr>
          <w:p>
            <w:pPr>
              <w:spacing w:before="90" w:line="186" w:lineRule="auto"/>
              <w:ind w:left="47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36.21</w:t>
            </w:r>
          </w:p>
        </w:tc>
        <w:tc>
          <w:tcPr>
            <w:tcW w:w="1449" w:type="dxa"/>
            <w:vAlign w:val="top"/>
          </w:tcPr>
          <w:p>
            <w:pPr>
              <w:spacing w:before="90" w:line="186" w:lineRule="auto"/>
              <w:ind w:left="671"/>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455" w:type="dxa"/>
            <w:vAlign w:val="top"/>
          </w:tcPr>
          <w:p>
            <w:pPr>
              <w:spacing w:before="90" w:line="186" w:lineRule="auto"/>
              <w:ind w:left="67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440" w:type="dxa"/>
            <w:vAlign w:val="top"/>
          </w:tcPr>
          <w:p>
            <w:pPr>
              <w:spacing w:before="90" w:line="186" w:lineRule="auto"/>
              <w:ind w:left="509"/>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47" w:type="dxa"/>
            <w:vMerge w:val="continue"/>
            <w:tcBorders>
              <w:top w:val="nil"/>
            </w:tcBorders>
            <w:vAlign w:val="top"/>
          </w:tcPr>
          <w:p>
            <w:pPr>
              <w:rPr>
                <w:rFonts w:ascii="Arial"/>
                <w:sz w:val="21"/>
              </w:rPr>
            </w:pPr>
          </w:p>
        </w:tc>
        <w:tc>
          <w:tcPr>
            <w:tcW w:w="5481" w:type="dxa"/>
            <w:vAlign w:val="top"/>
          </w:tcPr>
          <w:p>
            <w:pPr>
              <w:spacing w:before="56" w:line="214" w:lineRule="auto"/>
              <w:ind w:left="2054"/>
              <w:rPr>
                <w:rFonts w:ascii="宋体" w:hAnsi="宋体" w:eastAsia="宋体" w:cs="宋体"/>
                <w:sz w:val="24"/>
                <w:szCs w:val="24"/>
              </w:rPr>
            </w:pPr>
            <w:r>
              <w:rPr>
                <w:rFonts w:ascii="宋体" w:hAnsi="宋体" w:eastAsia="宋体" w:cs="宋体"/>
                <w:spacing w:val="-6"/>
                <w:sz w:val="24"/>
                <w:szCs w:val="24"/>
              </w:rPr>
              <w:t>电动汽车总量</w:t>
            </w:r>
          </w:p>
        </w:tc>
        <w:tc>
          <w:tcPr>
            <w:tcW w:w="1407" w:type="dxa"/>
            <w:vAlign w:val="top"/>
          </w:tcPr>
          <w:p>
            <w:pPr>
              <w:spacing w:before="95" w:line="186" w:lineRule="auto"/>
              <w:ind w:left="53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687</w:t>
            </w:r>
          </w:p>
        </w:tc>
        <w:tc>
          <w:tcPr>
            <w:tcW w:w="1469" w:type="dxa"/>
            <w:vAlign w:val="top"/>
          </w:tcPr>
          <w:p>
            <w:pPr>
              <w:spacing w:before="95" w:line="186" w:lineRule="auto"/>
              <w:ind w:left="62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58</w:t>
            </w:r>
          </w:p>
        </w:tc>
        <w:tc>
          <w:tcPr>
            <w:tcW w:w="1468" w:type="dxa"/>
            <w:vAlign w:val="top"/>
          </w:tcPr>
          <w:p>
            <w:pPr>
              <w:spacing w:before="95" w:line="186" w:lineRule="auto"/>
              <w:ind w:left="62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30</w:t>
            </w:r>
          </w:p>
        </w:tc>
        <w:tc>
          <w:tcPr>
            <w:tcW w:w="1469" w:type="dxa"/>
            <w:vAlign w:val="top"/>
          </w:tcPr>
          <w:p>
            <w:pPr>
              <w:spacing w:before="95" w:line="186" w:lineRule="auto"/>
              <w:ind w:left="622"/>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32</w:t>
            </w:r>
          </w:p>
        </w:tc>
        <w:tc>
          <w:tcPr>
            <w:tcW w:w="1473" w:type="dxa"/>
            <w:vAlign w:val="top"/>
          </w:tcPr>
          <w:p>
            <w:pPr>
              <w:spacing w:before="95" w:line="186" w:lineRule="auto"/>
              <w:ind w:left="683"/>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469" w:type="dxa"/>
            <w:vAlign w:val="top"/>
          </w:tcPr>
          <w:p>
            <w:pPr>
              <w:spacing w:before="95" w:line="186" w:lineRule="auto"/>
              <w:ind w:left="61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20</w:t>
            </w:r>
          </w:p>
        </w:tc>
        <w:tc>
          <w:tcPr>
            <w:tcW w:w="1454" w:type="dxa"/>
            <w:vAlign w:val="top"/>
          </w:tcPr>
          <w:p>
            <w:pPr>
              <w:spacing w:before="95" w:line="186" w:lineRule="auto"/>
              <w:ind w:left="61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63</w:t>
            </w:r>
          </w:p>
        </w:tc>
        <w:tc>
          <w:tcPr>
            <w:tcW w:w="1449" w:type="dxa"/>
            <w:vAlign w:val="top"/>
          </w:tcPr>
          <w:p>
            <w:pPr>
              <w:spacing w:before="95" w:line="186" w:lineRule="auto"/>
              <w:ind w:left="671"/>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455" w:type="dxa"/>
            <w:vAlign w:val="top"/>
          </w:tcPr>
          <w:p>
            <w:pPr>
              <w:spacing w:before="95" w:line="186" w:lineRule="auto"/>
              <w:ind w:left="67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440" w:type="dxa"/>
            <w:vAlign w:val="top"/>
          </w:tcPr>
          <w:p>
            <w:pPr>
              <w:spacing w:before="95" w:line="186" w:lineRule="auto"/>
              <w:ind w:left="548"/>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890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47" w:type="dxa"/>
            <w:vMerge w:val="restart"/>
            <w:tcBorders>
              <w:bottom w:val="nil"/>
            </w:tcBorders>
            <w:vAlign w:val="top"/>
          </w:tcPr>
          <w:p>
            <w:pPr>
              <w:spacing w:line="327" w:lineRule="auto"/>
              <w:rPr>
                <w:rFonts w:ascii="Arial"/>
                <w:sz w:val="21"/>
              </w:rPr>
            </w:pPr>
          </w:p>
          <w:p>
            <w:pPr>
              <w:spacing w:before="78" w:line="220" w:lineRule="auto"/>
              <w:ind w:left="788"/>
              <w:rPr>
                <w:rFonts w:ascii="宋体" w:hAnsi="宋体" w:eastAsia="宋体" w:cs="宋体"/>
                <w:sz w:val="24"/>
                <w:szCs w:val="24"/>
              </w:rPr>
            </w:pPr>
            <w:r>
              <w:rPr>
                <w:rFonts w:ascii="Times New Roman" w:hAnsi="Times New Roman" w:eastAsia="Times New Roman" w:cs="Times New Roman"/>
                <w:b/>
                <w:bCs/>
                <w:spacing w:val="-1"/>
                <w:sz w:val="24"/>
                <w:szCs w:val="24"/>
              </w:rPr>
              <w:t xml:space="preserve">2025 </w:t>
            </w:r>
            <w:r>
              <w:rPr>
                <w:rFonts w:ascii="宋体" w:hAnsi="宋体" w:eastAsia="宋体" w:cs="宋体"/>
                <w:b/>
                <w:bCs/>
                <w:spacing w:val="-1"/>
                <w:sz w:val="24"/>
                <w:szCs w:val="24"/>
              </w:rPr>
              <w:t>年</w:t>
            </w:r>
          </w:p>
        </w:tc>
        <w:tc>
          <w:tcPr>
            <w:tcW w:w="5481" w:type="dxa"/>
            <w:vAlign w:val="top"/>
          </w:tcPr>
          <w:p>
            <w:pPr>
              <w:spacing w:before="56" w:line="214" w:lineRule="auto"/>
              <w:ind w:left="2026"/>
              <w:rPr>
                <w:rFonts w:ascii="宋体" w:hAnsi="宋体" w:eastAsia="宋体" w:cs="宋体"/>
                <w:sz w:val="24"/>
                <w:szCs w:val="24"/>
              </w:rPr>
            </w:pPr>
            <w:r>
              <w:rPr>
                <w:rFonts w:ascii="宋体" w:hAnsi="宋体" w:eastAsia="宋体" w:cs="宋体"/>
                <w:spacing w:val="-2"/>
                <w:sz w:val="24"/>
                <w:szCs w:val="24"/>
              </w:rPr>
              <w:t>汽车总量预测</w:t>
            </w:r>
          </w:p>
        </w:tc>
        <w:tc>
          <w:tcPr>
            <w:tcW w:w="1407" w:type="dxa"/>
            <w:vAlign w:val="top"/>
          </w:tcPr>
          <w:p>
            <w:pPr>
              <w:spacing w:before="96" w:line="186" w:lineRule="auto"/>
              <w:ind w:left="41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32997</w:t>
            </w:r>
          </w:p>
        </w:tc>
        <w:tc>
          <w:tcPr>
            <w:tcW w:w="1469" w:type="dxa"/>
            <w:vAlign w:val="top"/>
          </w:tcPr>
          <w:p>
            <w:pPr>
              <w:spacing w:before="96" w:line="186" w:lineRule="auto"/>
              <w:ind w:left="62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69</w:t>
            </w:r>
          </w:p>
        </w:tc>
        <w:tc>
          <w:tcPr>
            <w:tcW w:w="1468" w:type="dxa"/>
            <w:vAlign w:val="top"/>
          </w:tcPr>
          <w:p>
            <w:pPr>
              <w:spacing w:before="96" w:line="186" w:lineRule="auto"/>
              <w:ind w:left="62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38</w:t>
            </w:r>
          </w:p>
        </w:tc>
        <w:tc>
          <w:tcPr>
            <w:tcW w:w="1469" w:type="dxa"/>
            <w:vAlign w:val="top"/>
          </w:tcPr>
          <w:p>
            <w:pPr>
              <w:spacing w:before="96" w:line="186" w:lineRule="auto"/>
              <w:ind w:left="627"/>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85</w:t>
            </w:r>
          </w:p>
        </w:tc>
        <w:tc>
          <w:tcPr>
            <w:tcW w:w="1473" w:type="dxa"/>
            <w:vAlign w:val="top"/>
          </w:tcPr>
          <w:p>
            <w:pPr>
              <w:spacing w:before="96" w:line="186" w:lineRule="auto"/>
              <w:ind w:left="61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24</w:t>
            </w:r>
          </w:p>
        </w:tc>
        <w:tc>
          <w:tcPr>
            <w:tcW w:w="1469" w:type="dxa"/>
            <w:vAlign w:val="top"/>
          </w:tcPr>
          <w:p>
            <w:pPr>
              <w:spacing w:before="96" w:line="186" w:lineRule="auto"/>
              <w:ind w:left="55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284</w:t>
            </w:r>
          </w:p>
        </w:tc>
        <w:tc>
          <w:tcPr>
            <w:tcW w:w="1454" w:type="dxa"/>
            <w:vAlign w:val="top"/>
          </w:tcPr>
          <w:p>
            <w:pPr>
              <w:spacing w:before="96" w:line="186" w:lineRule="auto"/>
              <w:ind w:left="574"/>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175</w:t>
            </w:r>
          </w:p>
        </w:tc>
        <w:tc>
          <w:tcPr>
            <w:tcW w:w="1449" w:type="dxa"/>
            <w:vAlign w:val="top"/>
          </w:tcPr>
          <w:p>
            <w:pPr>
              <w:spacing w:before="96" w:line="186" w:lineRule="auto"/>
              <w:ind w:left="633"/>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10</w:t>
            </w:r>
          </w:p>
        </w:tc>
        <w:tc>
          <w:tcPr>
            <w:tcW w:w="1455" w:type="dxa"/>
            <w:vAlign w:val="top"/>
          </w:tcPr>
          <w:p>
            <w:pPr>
              <w:spacing w:before="96" w:line="186" w:lineRule="auto"/>
              <w:ind w:left="62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52</w:t>
            </w:r>
          </w:p>
        </w:tc>
        <w:tc>
          <w:tcPr>
            <w:tcW w:w="1440" w:type="dxa"/>
            <w:vAlign w:val="top"/>
          </w:tcPr>
          <w:p>
            <w:pPr>
              <w:spacing w:before="96" w:line="186" w:lineRule="auto"/>
              <w:ind w:left="423"/>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33734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47" w:type="dxa"/>
            <w:vMerge w:val="continue"/>
            <w:tcBorders>
              <w:top w:val="nil"/>
              <w:bottom w:val="nil"/>
            </w:tcBorders>
            <w:vAlign w:val="top"/>
          </w:tcPr>
          <w:p>
            <w:pPr>
              <w:rPr>
                <w:rFonts w:ascii="Arial"/>
                <w:sz w:val="21"/>
              </w:rPr>
            </w:pPr>
          </w:p>
        </w:tc>
        <w:tc>
          <w:tcPr>
            <w:tcW w:w="5481" w:type="dxa"/>
            <w:vAlign w:val="top"/>
          </w:tcPr>
          <w:p>
            <w:pPr>
              <w:spacing w:before="58" w:line="213" w:lineRule="auto"/>
              <w:ind w:left="1713"/>
              <w:rPr>
                <w:rFonts w:ascii="宋体" w:hAnsi="宋体" w:eastAsia="宋体" w:cs="宋体"/>
                <w:sz w:val="24"/>
                <w:szCs w:val="24"/>
              </w:rPr>
            </w:pPr>
            <w:r>
              <w:rPr>
                <w:rFonts w:ascii="宋体" w:hAnsi="宋体" w:eastAsia="宋体" w:cs="宋体"/>
                <w:spacing w:val="-5"/>
                <w:sz w:val="24"/>
                <w:szCs w:val="24"/>
              </w:rPr>
              <w:t>电动汽车比例（</w:t>
            </w:r>
            <w:r>
              <w:rPr>
                <w:rFonts w:ascii="Times New Roman" w:hAnsi="Times New Roman" w:eastAsia="Times New Roman" w:cs="Times New Roman"/>
                <w:spacing w:val="-5"/>
                <w:sz w:val="24"/>
                <w:szCs w:val="24"/>
              </w:rPr>
              <w:t>%</w:t>
            </w:r>
            <w:r>
              <w:rPr>
                <w:rFonts w:ascii="宋体" w:hAnsi="宋体" w:eastAsia="宋体" w:cs="宋体"/>
                <w:spacing w:val="-5"/>
                <w:sz w:val="24"/>
                <w:szCs w:val="24"/>
              </w:rPr>
              <w:t>）</w:t>
            </w:r>
          </w:p>
        </w:tc>
        <w:tc>
          <w:tcPr>
            <w:tcW w:w="1407" w:type="dxa"/>
            <w:vAlign w:val="top"/>
          </w:tcPr>
          <w:p>
            <w:pPr>
              <w:spacing w:before="97" w:line="186" w:lineRule="auto"/>
              <w:ind w:left="497"/>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2.58</w:t>
            </w:r>
          </w:p>
        </w:tc>
        <w:tc>
          <w:tcPr>
            <w:tcW w:w="1469" w:type="dxa"/>
            <w:vAlign w:val="top"/>
          </w:tcPr>
          <w:p>
            <w:pPr>
              <w:spacing w:before="96" w:line="186" w:lineRule="auto"/>
              <w:ind w:left="481"/>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100%</w:t>
            </w:r>
          </w:p>
        </w:tc>
        <w:tc>
          <w:tcPr>
            <w:tcW w:w="1468" w:type="dxa"/>
            <w:vAlign w:val="top"/>
          </w:tcPr>
          <w:p>
            <w:pPr>
              <w:spacing w:before="97" w:line="186" w:lineRule="auto"/>
              <w:ind w:left="477"/>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86.84</w:t>
            </w:r>
          </w:p>
        </w:tc>
        <w:tc>
          <w:tcPr>
            <w:tcW w:w="1469" w:type="dxa"/>
            <w:vAlign w:val="top"/>
          </w:tcPr>
          <w:p>
            <w:pPr>
              <w:spacing w:before="97" w:line="186" w:lineRule="auto"/>
              <w:ind w:left="467"/>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47.06</w:t>
            </w:r>
          </w:p>
        </w:tc>
        <w:tc>
          <w:tcPr>
            <w:tcW w:w="1473" w:type="dxa"/>
            <w:vAlign w:val="top"/>
          </w:tcPr>
          <w:p>
            <w:pPr>
              <w:spacing w:before="97" w:line="186" w:lineRule="auto"/>
              <w:ind w:left="683"/>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469" w:type="dxa"/>
            <w:vAlign w:val="top"/>
          </w:tcPr>
          <w:p>
            <w:pPr>
              <w:spacing w:before="97" w:line="186" w:lineRule="auto"/>
              <w:ind w:left="599"/>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8.8</w:t>
            </w:r>
          </w:p>
        </w:tc>
        <w:tc>
          <w:tcPr>
            <w:tcW w:w="1454" w:type="dxa"/>
            <w:vAlign w:val="top"/>
          </w:tcPr>
          <w:p>
            <w:pPr>
              <w:spacing w:before="97" w:line="186" w:lineRule="auto"/>
              <w:ind w:left="47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50.29</w:t>
            </w:r>
          </w:p>
        </w:tc>
        <w:tc>
          <w:tcPr>
            <w:tcW w:w="1449" w:type="dxa"/>
            <w:vAlign w:val="top"/>
          </w:tcPr>
          <w:p>
            <w:pPr>
              <w:spacing w:before="97" w:line="186" w:lineRule="auto"/>
              <w:ind w:left="671"/>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455" w:type="dxa"/>
            <w:vAlign w:val="top"/>
          </w:tcPr>
          <w:p>
            <w:pPr>
              <w:spacing w:before="97" w:line="186" w:lineRule="auto"/>
              <w:ind w:left="67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440" w:type="dxa"/>
            <w:vAlign w:val="top"/>
          </w:tcPr>
          <w:p>
            <w:pPr>
              <w:spacing w:before="97" w:line="186" w:lineRule="auto"/>
              <w:ind w:left="51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2347" w:type="dxa"/>
            <w:vMerge w:val="continue"/>
            <w:tcBorders>
              <w:top w:val="nil"/>
            </w:tcBorders>
            <w:vAlign w:val="top"/>
          </w:tcPr>
          <w:p>
            <w:pPr>
              <w:rPr>
                <w:rFonts w:ascii="Arial"/>
                <w:sz w:val="21"/>
              </w:rPr>
            </w:pPr>
          </w:p>
        </w:tc>
        <w:tc>
          <w:tcPr>
            <w:tcW w:w="5481" w:type="dxa"/>
            <w:vAlign w:val="top"/>
          </w:tcPr>
          <w:p>
            <w:pPr>
              <w:spacing w:before="57" w:line="217" w:lineRule="auto"/>
              <w:ind w:left="2054"/>
              <w:rPr>
                <w:rFonts w:ascii="宋体" w:hAnsi="宋体" w:eastAsia="宋体" w:cs="宋体"/>
                <w:sz w:val="24"/>
                <w:szCs w:val="24"/>
              </w:rPr>
            </w:pPr>
            <w:r>
              <w:rPr>
                <w:rFonts w:ascii="宋体" w:hAnsi="宋体" w:eastAsia="宋体" w:cs="宋体"/>
                <w:spacing w:val="-6"/>
                <w:sz w:val="24"/>
                <w:szCs w:val="24"/>
              </w:rPr>
              <w:t>电动汽车总量</w:t>
            </w:r>
          </w:p>
        </w:tc>
        <w:tc>
          <w:tcPr>
            <w:tcW w:w="1407" w:type="dxa"/>
            <w:vAlign w:val="top"/>
          </w:tcPr>
          <w:p>
            <w:pPr>
              <w:spacing w:before="97" w:line="186" w:lineRule="auto"/>
              <w:ind w:left="535"/>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850</w:t>
            </w:r>
          </w:p>
        </w:tc>
        <w:tc>
          <w:tcPr>
            <w:tcW w:w="1469" w:type="dxa"/>
            <w:vAlign w:val="top"/>
          </w:tcPr>
          <w:p>
            <w:pPr>
              <w:spacing w:before="97" w:line="186" w:lineRule="auto"/>
              <w:ind w:left="62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69</w:t>
            </w:r>
          </w:p>
        </w:tc>
        <w:tc>
          <w:tcPr>
            <w:tcW w:w="1468" w:type="dxa"/>
            <w:vAlign w:val="top"/>
          </w:tcPr>
          <w:p>
            <w:pPr>
              <w:spacing w:before="97" w:line="186" w:lineRule="auto"/>
              <w:ind w:left="62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33</w:t>
            </w:r>
          </w:p>
        </w:tc>
        <w:tc>
          <w:tcPr>
            <w:tcW w:w="1469" w:type="dxa"/>
            <w:vAlign w:val="top"/>
          </w:tcPr>
          <w:p>
            <w:pPr>
              <w:spacing w:before="97" w:line="186" w:lineRule="auto"/>
              <w:ind w:left="61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40</w:t>
            </w:r>
          </w:p>
        </w:tc>
        <w:tc>
          <w:tcPr>
            <w:tcW w:w="1473" w:type="dxa"/>
            <w:vAlign w:val="top"/>
          </w:tcPr>
          <w:p>
            <w:pPr>
              <w:spacing w:before="97" w:line="186" w:lineRule="auto"/>
              <w:ind w:left="683"/>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469" w:type="dxa"/>
            <w:vAlign w:val="top"/>
          </w:tcPr>
          <w:p>
            <w:pPr>
              <w:spacing w:before="97" w:line="186" w:lineRule="auto"/>
              <w:ind w:left="61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25</w:t>
            </w:r>
          </w:p>
        </w:tc>
        <w:tc>
          <w:tcPr>
            <w:tcW w:w="1454" w:type="dxa"/>
            <w:vAlign w:val="top"/>
          </w:tcPr>
          <w:p>
            <w:pPr>
              <w:spacing w:before="97" w:line="186" w:lineRule="auto"/>
              <w:ind w:left="623"/>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88</w:t>
            </w:r>
          </w:p>
        </w:tc>
        <w:tc>
          <w:tcPr>
            <w:tcW w:w="1449" w:type="dxa"/>
            <w:vAlign w:val="top"/>
          </w:tcPr>
          <w:p>
            <w:pPr>
              <w:spacing w:before="97" w:line="186" w:lineRule="auto"/>
              <w:ind w:left="671"/>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455" w:type="dxa"/>
            <w:vAlign w:val="top"/>
          </w:tcPr>
          <w:p>
            <w:pPr>
              <w:spacing w:before="97" w:line="186" w:lineRule="auto"/>
              <w:ind w:left="67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440" w:type="dxa"/>
            <w:vAlign w:val="top"/>
          </w:tcPr>
          <w:p>
            <w:pPr>
              <w:spacing w:before="97" w:line="186" w:lineRule="auto"/>
              <w:ind w:left="504"/>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1105</w:t>
            </w:r>
          </w:p>
        </w:tc>
      </w:tr>
    </w:tbl>
    <w:p>
      <w:pPr>
        <w:pStyle w:val="2"/>
      </w:pPr>
    </w:p>
    <w:p>
      <w:pPr>
        <w:sectPr>
          <w:headerReference r:id="rId56" w:type="default"/>
          <w:footerReference r:id="rId57" w:type="default"/>
          <w:pgSz w:w="23813" w:h="16839"/>
          <w:pgMar w:top="1753" w:right="561" w:bottom="1847" w:left="715" w:header="762" w:footer="1157" w:gutter="0"/>
        </w:sectPr>
      </w:pPr>
    </w:p>
    <w:p>
      <w:pPr>
        <w:pStyle w:val="2"/>
        <w:spacing w:line="259" w:lineRule="auto"/>
      </w:pPr>
      <w:r>
        <w:pict>
          <v:rect id="_x0000_s1230" o:spid="_x0000_s1230" o:spt="1" style="position:absolute;left:0pt;margin-left:80pt;margin-top:776.5pt;height:1.05pt;width:1022.5pt;mso-position-horizontal-relative:page;mso-position-vertical-relative:page;z-index:251864064;mso-width-relative:page;mso-height-relative:page;" fillcolor="#000000" filled="t" stroked="f" coordsize="21600,21600" o:allowincell="f">
            <v:path/>
            <v:fill on="t" focussize="0,0"/>
            <v:stroke on="f"/>
            <v:imagedata o:title=""/>
            <o:lock v:ext="edit"/>
          </v:rect>
        </w:pict>
      </w:r>
    </w:p>
    <w:p>
      <w:pPr>
        <w:pStyle w:val="2"/>
        <w:spacing w:line="259" w:lineRule="auto"/>
      </w:pPr>
    </w:p>
    <w:p>
      <w:pPr>
        <w:pStyle w:val="2"/>
        <w:spacing w:line="260" w:lineRule="auto"/>
      </w:pPr>
    </w:p>
    <w:p>
      <w:pPr>
        <w:spacing w:before="100" w:line="223" w:lineRule="auto"/>
        <w:ind w:left="705"/>
        <w:rPr>
          <w:rFonts w:ascii="黑体" w:hAnsi="黑体" w:eastAsia="黑体" w:cs="黑体"/>
          <w:sz w:val="31"/>
          <w:szCs w:val="31"/>
        </w:rPr>
      </w:pPr>
      <w:r>
        <w:pict>
          <v:shape id="_x0000_s1231" o:spid="_x0000_s1231" o:spt="202" type="#_x0000_t202" style="position:absolute;left:0pt;margin-left:33pt;margin-top:-15.6pt;height:20.55pt;width:176pt;z-index:251863040;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黑体" w:hAnsi="黑体" w:eastAsia="黑体" w:cs="黑体"/>
                      <w:sz w:val="31"/>
                      <w:szCs w:val="31"/>
                    </w:rPr>
                  </w:pPr>
                  <w:r>
                    <w:rPr>
                      <w:rFonts w:ascii="黑体" w:hAnsi="黑体" w:eastAsia="黑体" w:cs="黑体"/>
                      <w:spacing w:val="6"/>
                      <w:sz w:val="31"/>
                      <w:szCs w:val="31"/>
                    </w:rPr>
                    <w:t>云和区电动汽车充电网络</w:t>
                  </w:r>
                </w:p>
              </w:txbxContent>
            </v:textbox>
          </v:shape>
        </w:pict>
      </w:r>
      <w:r>
        <w:pict>
          <v:shape id="_x0000_s1232" o:spid="_x0000_s1232" o:spt="202" type="#_x0000_t202" style="position:absolute;left:0pt;margin-left:897.95pt;margin-top:-9.1pt;height:29.55pt;width:190.55pt;z-index:251862016;mso-width-relative:page;mso-height-relative:page;" fillcolor="#435973" filled="t" stroked="f" coordsize="21600,21600">
            <v:path/>
            <v:fill on="t" focussize="0,0"/>
            <v:stroke on="f"/>
            <v:imagedata o:title=""/>
            <o:lock v:ext="edit" aspectratio="f"/>
            <v:textbox inset="0mm,0mm,0mm,0mm">
              <w:txbxContent>
                <w:p>
                  <w:pPr>
                    <w:spacing w:before="245" w:line="222" w:lineRule="auto"/>
                    <w:ind w:left="133"/>
                    <w:outlineLvl w:val="6"/>
                    <w:rPr>
                      <w:rFonts w:ascii="黑体" w:hAnsi="黑体" w:eastAsia="黑体" w:cs="黑体"/>
                      <w:sz w:val="26"/>
                      <w:szCs w:val="26"/>
                    </w:rPr>
                  </w:pPr>
                  <w:r>
                    <w:rPr>
                      <w:rFonts w:ascii="黑体" w:hAnsi="黑体" w:eastAsia="黑体" w:cs="黑体"/>
                      <w:b/>
                      <w:bCs/>
                      <w:color w:val="FFFFFF"/>
                      <w:spacing w:val="-11"/>
                      <w:sz w:val="26"/>
                      <w:szCs w:val="26"/>
                    </w:rPr>
                    <w:t>5.需求预测</w:t>
                  </w:r>
                </w:p>
              </w:txbxContent>
            </v:textbox>
          </v:shape>
        </w:pict>
      </w:r>
      <w:r>
        <w:rPr>
          <w:rFonts w:ascii="黑体" w:hAnsi="黑体" w:eastAsia="黑体" w:cs="黑体"/>
          <w:spacing w:val="10"/>
          <w:sz w:val="31"/>
          <w:szCs w:val="31"/>
        </w:rPr>
        <w:t>“十四五”布局规划</w:t>
      </w:r>
      <w:r>
        <w:rPr>
          <w:rFonts w:ascii="黑体" w:hAnsi="黑体" w:eastAsia="黑体" w:cs="黑体"/>
          <w:spacing w:val="-61"/>
          <w:sz w:val="31"/>
          <w:szCs w:val="31"/>
        </w:rPr>
        <w:t xml:space="preserve"> </w:t>
      </w:r>
      <w:r>
        <w:rPr>
          <w:rFonts w:ascii="黑体" w:hAnsi="黑体" w:eastAsia="黑体" w:cs="黑体"/>
          <w:strike/>
          <w:sz w:val="31"/>
          <w:szCs w:val="31"/>
        </w:rPr>
        <w:t xml:space="preserve">                                                                                            </w:t>
      </w:r>
    </w:p>
    <w:p>
      <w:pPr>
        <w:spacing w:before="50"/>
      </w:pPr>
    </w:p>
    <w:p>
      <w:pPr>
        <w:spacing w:before="50"/>
      </w:pPr>
    </w:p>
    <w:p>
      <w:pPr>
        <w:sectPr>
          <w:headerReference r:id="rId58" w:type="default"/>
          <w:footerReference r:id="rId59" w:type="default"/>
          <w:pgSz w:w="23810" w:h="16840"/>
          <w:pgMar w:top="400" w:right="590" w:bottom="400" w:left="1450" w:header="0" w:footer="0" w:gutter="0"/>
          <w:cols w:equalWidth="0" w:num="1">
            <w:col w:w="21770"/>
          </w:cols>
        </w:sectPr>
      </w:pPr>
    </w:p>
    <w:p>
      <w:pPr>
        <w:spacing w:before="92" w:line="220" w:lineRule="auto"/>
        <w:ind w:left="6"/>
        <w:outlineLvl w:val="6"/>
        <w:rPr>
          <w:rFonts w:ascii="宋体" w:hAnsi="宋体" w:eastAsia="宋体" w:cs="宋体"/>
          <w:sz w:val="44"/>
          <w:szCs w:val="44"/>
        </w:rPr>
      </w:pPr>
      <w:r>
        <w:rPr>
          <w:rFonts w:ascii="宋体" w:hAnsi="宋体" w:eastAsia="宋体" w:cs="宋体"/>
          <w:b/>
          <w:bCs/>
          <w:spacing w:val="-4"/>
          <w:sz w:val="44"/>
          <w:szCs w:val="44"/>
        </w:rPr>
        <w:t>5.3充电设施需求预测</w:t>
      </w:r>
    </w:p>
    <w:p>
      <w:pPr>
        <w:spacing w:before="337" w:line="369" w:lineRule="auto"/>
        <w:ind w:right="348" w:firstLine="630"/>
        <w:jc w:val="both"/>
        <w:rPr>
          <w:rFonts w:ascii="宋体" w:hAnsi="宋体" w:eastAsia="宋体" w:cs="宋体"/>
          <w:sz w:val="31"/>
          <w:szCs w:val="31"/>
        </w:rPr>
      </w:pPr>
      <w:r>
        <w:rPr>
          <w:rFonts w:ascii="宋体" w:hAnsi="宋体" w:eastAsia="宋体" w:cs="宋体"/>
          <w:spacing w:val="19"/>
          <w:sz w:val="31"/>
          <w:szCs w:val="31"/>
        </w:rPr>
        <w:t>整体思路：2018版《汽车产业投资管理规定》对车桩</w:t>
      </w:r>
      <w:r>
        <w:rPr>
          <w:rFonts w:ascii="宋体" w:hAnsi="宋体" w:eastAsia="宋体" w:cs="宋体"/>
          <w:spacing w:val="18"/>
          <w:sz w:val="31"/>
          <w:szCs w:val="31"/>
        </w:rPr>
        <w:t>比例具体数字</w:t>
      </w:r>
      <w:r>
        <w:rPr>
          <w:rFonts w:ascii="宋体" w:hAnsi="宋体" w:eastAsia="宋体" w:cs="宋体"/>
          <w:sz w:val="31"/>
          <w:szCs w:val="31"/>
        </w:rPr>
        <w:t xml:space="preserve"> </w:t>
      </w:r>
      <w:r>
        <w:rPr>
          <w:rFonts w:ascii="宋体" w:hAnsi="宋体" w:eastAsia="宋体" w:cs="宋体"/>
          <w:spacing w:val="18"/>
          <w:sz w:val="31"/>
          <w:szCs w:val="31"/>
        </w:rPr>
        <w:t>不再提及，而是要求各城市的车桩比率不得低于全国平均水平。201</w:t>
      </w:r>
      <w:r>
        <w:rPr>
          <w:rFonts w:ascii="宋体" w:hAnsi="宋体" w:eastAsia="宋体" w:cs="宋体"/>
          <w:spacing w:val="17"/>
          <w:sz w:val="31"/>
          <w:szCs w:val="31"/>
        </w:rPr>
        <w:t>5年</w:t>
      </w:r>
      <w:r>
        <w:rPr>
          <w:rFonts w:ascii="宋体" w:hAnsi="宋体" w:eastAsia="宋体" w:cs="宋体"/>
          <w:sz w:val="31"/>
          <w:szCs w:val="31"/>
        </w:rPr>
        <w:t xml:space="preserve"> </w:t>
      </w:r>
      <w:r>
        <w:rPr>
          <w:rFonts w:ascii="宋体" w:hAnsi="宋体" w:eastAsia="宋体" w:cs="宋体"/>
          <w:spacing w:val="17"/>
          <w:sz w:val="31"/>
          <w:szCs w:val="31"/>
        </w:rPr>
        <w:t>时纯电动车的平均续航在150-200 公里之间，而近两年来的部分车辆的</w:t>
      </w:r>
      <w:r>
        <w:rPr>
          <w:rFonts w:ascii="宋体" w:hAnsi="宋体" w:eastAsia="宋体" w:cs="宋体"/>
          <w:spacing w:val="8"/>
          <w:sz w:val="31"/>
          <w:szCs w:val="31"/>
        </w:rPr>
        <w:t xml:space="preserve"> </w:t>
      </w:r>
      <w:r>
        <w:rPr>
          <w:rFonts w:ascii="宋体" w:hAnsi="宋体" w:eastAsia="宋体" w:cs="宋体"/>
          <w:spacing w:val="13"/>
          <w:sz w:val="31"/>
          <w:szCs w:val="31"/>
        </w:rPr>
        <w:t>续航里程已超过500公里。续航里程的增加，直接降低了充电桩的使用频</w:t>
      </w:r>
      <w:r>
        <w:rPr>
          <w:rFonts w:ascii="宋体" w:hAnsi="宋体" w:eastAsia="宋体" w:cs="宋体"/>
          <w:spacing w:val="7"/>
          <w:sz w:val="31"/>
          <w:szCs w:val="31"/>
        </w:rPr>
        <w:t xml:space="preserve"> </w:t>
      </w:r>
      <w:r>
        <w:rPr>
          <w:rFonts w:ascii="宋体" w:hAnsi="宋体" w:eastAsia="宋体" w:cs="宋体"/>
          <w:spacing w:val="6"/>
          <w:sz w:val="31"/>
          <w:szCs w:val="31"/>
        </w:rPr>
        <w:t>次。从当前新能源汽车使用情况来看，</w:t>
      </w:r>
      <w:r>
        <w:rPr>
          <w:rFonts w:ascii="宋体" w:hAnsi="宋体" w:eastAsia="宋体" w:cs="宋体"/>
          <w:spacing w:val="100"/>
          <w:sz w:val="31"/>
          <w:szCs w:val="31"/>
        </w:rPr>
        <w:t xml:space="preserve"> </w:t>
      </w:r>
      <w:r>
        <w:rPr>
          <w:rFonts w:ascii="宋体" w:hAnsi="宋体" w:eastAsia="宋体" w:cs="宋体"/>
          <w:spacing w:val="6"/>
          <w:sz w:val="31"/>
          <w:szCs w:val="31"/>
        </w:rPr>
        <w:t>一般认为最佳车桩匹配比为2</w:t>
      </w:r>
      <w:r>
        <w:rPr>
          <w:rFonts w:ascii="宋体" w:hAnsi="宋体" w:eastAsia="宋体" w:cs="宋体"/>
          <w:spacing w:val="5"/>
          <w:sz w:val="31"/>
          <w:szCs w:val="31"/>
        </w:rPr>
        <w:t>.5:1</w:t>
      </w:r>
      <w:r>
        <w:rPr>
          <w:rFonts w:ascii="宋体" w:hAnsi="宋体" w:eastAsia="宋体" w:cs="宋体"/>
          <w:sz w:val="31"/>
          <w:szCs w:val="31"/>
        </w:rPr>
        <w:t xml:space="preserve"> </w:t>
      </w:r>
      <w:r>
        <w:rPr>
          <w:rFonts w:ascii="宋体" w:hAnsi="宋体" w:eastAsia="宋体" w:cs="宋体"/>
          <w:spacing w:val="12"/>
          <w:sz w:val="31"/>
          <w:szCs w:val="31"/>
        </w:rPr>
        <w:t>左右，根据《电动汽车充电基础设施发展指南(2015-2020年)</w:t>
      </w:r>
      <w:r>
        <w:rPr>
          <w:rFonts w:ascii="宋体" w:hAnsi="宋体" w:eastAsia="宋体" w:cs="宋体"/>
          <w:spacing w:val="11"/>
          <w:sz w:val="31"/>
          <w:szCs w:val="31"/>
        </w:rPr>
        <w:t>》的相关要</w:t>
      </w:r>
      <w:r>
        <w:rPr>
          <w:rFonts w:ascii="宋体" w:hAnsi="宋体" w:eastAsia="宋体" w:cs="宋体"/>
          <w:sz w:val="31"/>
          <w:szCs w:val="31"/>
        </w:rPr>
        <w:t xml:space="preserve"> </w:t>
      </w:r>
      <w:r>
        <w:rPr>
          <w:rFonts w:ascii="宋体" w:hAnsi="宋体" w:eastAsia="宋体" w:cs="宋体"/>
          <w:spacing w:val="8"/>
          <w:sz w:val="31"/>
          <w:szCs w:val="31"/>
        </w:rPr>
        <w:t>求，丽水市属于积极发展地区，在新能源汽车推广应用城市，公共</w:t>
      </w:r>
      <w:r>
        <w:rPr>
          <w:rFonts w:ascii="宋体" w:hAnsi="宋体" w:eastAsia="宋体" w:cs="宋体"/>
          <w:spacing w:val="7"/>
          <w:sz w:val="31"/>
          <w:szCs w:val="31"/>
        </w:rPr>
        <w:t>充电桩</w:t>
      </w:r>
    </w:p>
    <w:p>
      <w:pPr>
        <w:spacing w:line="219" w:lineRule="auto"/>
        <w:rPr>
          <w:rFonts w:ascii="宋体" w:hAnsi="宋体" w:eastAsia="宋体" w:cs="宋体"/>
          <w:sz w:val="31"/>
          <w:szCs w:val="31"/>
        </w:rPr>
      </w:pPr>
      <w:r>
        <w:rPr>
          <w:rFonts w:ascii="宋体" w:hAnsi="宋体" w:eastAsia="宋体" w:cs="宋体"/>
          <w:spacing w:val="5"/>
          <w:sz w:val="31"/>
          <w:szCs w:val="31"/>
        </w:rPr>
        <w:t>与电动汽车比例不低于1:7。</w:t>
      </w:r>
    </w:p>
    <w:p>
      <w:pPr>
        <w:spacing w:before="239" w:line="375" w:lineRule="auto"/>
        <w:ind w:right="362" w:firstLine="680"/>
        <w:jc w:val="both"/>
        <w:rPr>
          <w:rFonts w:ascii="宋体" w:hAnsi="宋体" w:eastAsia="宋体" w:cs="宋体"/>
          <w:sz w:val="31"/>
          <w:szCs w:val="31"/>
        </w:rPr>
      </w:pPr>
      <w:r>
        <w:rPr>
          <w:rFonts w:ascii="宋体" w:hAnsi="宋体" w:eastAsia="宋体" w:cs="宋体"/>
          <w:spacing w:val="18"/>
          <w:sz w:val="31"/>
          <w:szCs w:val="31"/>
        </w:rPr>
        <w:t>考虑带不同类型充电设施的使用方式不同，本次规划对于公共、专</w:t>
      </w:r>
      <w:r>
        <w:rPr>
          <w:rFonts w:ascii="宋体" w:hAnsi="宋体" w:eastAsia="宋体" w:cs="宋体"/>
          <w:spacing w:val="14"/>
          <w:sz w:val="31"/>
          <w:szCs w:val="31"/>
        </w:rPr>
        <w:t xml:space="preserve"> </w:t>
      </w:r>
      <w:r>
        <w:rPr>
          <w:rFonts w:ascii="宋体" w:hAnsi="宋体" w:eastAsia="宋体" w:cs="宋体"/>
          <w:spacing w:val="8"/>
          <w:sz w:val="31"/>
          <w:szCs w:val="31"/>
        </w:rPr>
        <w:t>用和私人充电设施采用不同的预测方法，以增加预测数据准确性</w:t>
      </w:r>
      <w:r>
        <w:rPr>
          <w:rFonts w:ascii="宋体" w:hAnsi="宋体" w:eastAsia="宋体" w:cs="宋体"/>
          <w:b/>
          <w:bCs/>
          <w:spacing w:val="8"/>
          <w:sz w:val="31"/>
          <w:szCs w:val="31"/>
        </w:rPr>
        <w:t>公共充电</w:t>
      </w:r>
    </w:p>
    <w:p>
      <w:pPr>
        <w:spacing w:line="220" w:lineRule="auto"/>
        <w:ind w:left="4"/>
        <w:rPr>
          <w:rFonts w:ascii="宋体" w:hAnsi="宋体" w:eastAsia="宋体" w:cs="宋体"/>
          <w:sz w:val="31"/>
          <w:szCs w:val="31"/>
        </w:rPr>
      </w:pPr>
      <w:r>
        <w:rPr>
          <w:rFonts w:ascii="宋体" w:hAnsi="宋体" w:eastAsia="宋体" w:cs="宋体"/>
          <w:b/>
          <w:bCs/>
          <w:sz w:val="31"/>
          <w:szCs w:val="31"/>
        </w:rPr>
        <w:t>设施预测</w:t>
      </w:r>
    </w:p>
    <w:p>
      <w:pPr>
        <w:spacing w:before="260" w:line="219" w:lineRule="auto"/>
        <w:ind w:left="684"/>
        <w:outlineLvl w:val="6"/>
        <w:rPr>
          <w:rFonts w:ascii="宋体" w:hAnsi="宋体" w:eastAsia="宋体" w:cs="宋体"/>
          <w:sz w:val="31"/>
          <w:szCs w:val="31"/>
        </w:rPr>
      </w:pPr>
      <w:r>
        <w:rPr>
          <w:rFonts w:ascii="宋体" w:hAnsi="宋体" w:eastAsia="宋体" w:cs="宋体"/>
          <w:b/>
          <w:bCs/>
          <w:sz w:val="31"/>
          <w:szCs w:val="31"/>
        </w:rPr>
        <w:t>1、公共充电设施规模预测思路</w:t>
      </w:r>
    </w:p>
    <w:p>
      <w:pPr>
        <w:spacing w:before="263" w:line="370" w:lineRule="auto"/>
        <w:ind w:right="361" w:firstLine="680"/>
        <w:rPr>
          <w:rFonts w:ascii="宋体" w:hAnsi="宋体" w:eastAsia="宋体" w:cs="宋体"/>
          <w:sz w:val="31"/>
          <w:szCs w:val="31"/>
        </w:rPr>
      </w:pPr>
      <w:r>
        <w:rPr>
          <w:rFonts w:ascii="宋体" w:hAnsi="宋体" w:eastAsia="宋体" w:cs="宋体"/>
          <w:spacing w:val="18"/>
          <w:sz w:val="31"/>
          <w:szCs w:val="31"/>
        </w:rPr>
        <w:t>本次城市电动汽车公共充电设施需求规划以电动汽车发展预测为基</w:t>
      </w:r>
      <w:r>
        <w:rPr>
          <w:rFonts w:ascii="宋体" w:hAnsi="宋体" w:eastAsia="宋体" w:cs="宋体"/>
          <w:spacing w:val="10"/>
          <w:sz w:val="31"/>
          <w:szCs w:val="31"/>
        </w:rPr>
        <w:t xml:space="preserve"> </w:t>
      </w:r>
      <w:r>
        <w:rPr>
          <w:rFonts w:ascii="宋体" w:hAnsi="宋体" w:eastAsia="宋体" w:cs="宋体"/>
          <w:spacing w:val="9"/>
          <w:sz w:val="31"/>
          <w:szCs w:val="31"/>
        </w:rPr>
        <w:t>础，根据不同车辆种类每日行驶特征得出电动汽车充电总量，再除以</w:t>
      </w:r>
      <w:r>
        <w:rPr>
          <w:rFonts w:ascii="宋体" w:hAnsi="宋体" w:eastAsia="宋体" w:cs="宋体"/>
          <w:spacing w:val="8"/>
          <w:sz w:val="31"/>
          <w:szCs w:val="31"/>
        </w:rPr>
        <w:t>充电</w:t>
      </w:r>
      <w:r>
        <w:rPr>
          <w:rFonts w:ascii="宋体" w:hAnsi="宋体" w:eastAsia="宋体" w:cs="宋体"/>
          <w:sz w:val="31"/>
          <w:szCs w:val="31"/>
        </w:rPr>
        <w:t xml:space="preserve"> </w:t>
      </w:r>
      <w:r>
        <w:rPr>
          <w:rFonts w:ascii="宋体" w:hAnsi="宋体" w:eastAsia="宋体" w:cs="宋体"/>
          <w:spacing w:val="9"/>
          <w:sz w:val="31"/>
          <w:szCs w:val="31"/>
        </w:rPr>
        <w:t>桩充电水平主要数据，得出电动汽车充电设施的规模需求及各</w:t>
      </w:r>
      <w:r>
        <w:rPr>
          <w:rFonts w:ascii="宋体" w:hAnsi="宋体" w:eastAsia="宋体" w:cs="宋体"/>
          <w:spacing w:val="8"/>
          <w:sz w:val="31"/>
          <w:szCs w:val="31"/>
        </w:rPr>
        <w:t>类型充电设</w:t>
      </w:r>
    </w:p>
    <w:p>
      <w:pPr>
        <w:spacing w:line="220" w:lineRule="auto"/>
        <w:rPr>
          <w:rFonts w:ascii="宋体" w:hAnsi="宋体" w:eastAsia="宋体" w:cs="宋体"/>
          <w:sz w:val="31"/>
          <w:szCs w:val="31"/>
        </w:rPr>
      </w:pPr>
      <w:r>
        <w:rPr>
          <w:rFonts w:ascii="宋体" w:hAnsi="宋体" w:eastAsia="宋体" w:cs="宋体"/>
          <w:spacing w:val="-5"/>
          <w:sz w:val="31"/>
          <w:szCs w:val="31"/>
        </w:rPr>
        <w:t>施配置需求。</w:t>
      </w:r>
    </w:p>
    <w:p>
      <w:pPr>
        <w:spacing w:before="270" w:line="609" w:lineRule="exact"/>
        <w:ind w:left="680"/>
        <w:rPr>
          <w:rFonts w:ascii="宋体" w:hAnsi="宋体" w:eastAsia="宋体" w:cs="宋体"/>
          <w:sz w:val="31"/>
          <w:szCs w:val="31"/>
        </w:rPr>
      </w:pPr>
      <w:r>
        <w:rPr>
          <w:rFonts w:ascii="宋体" w:hAnsi="宋体" w:eastAsia="宋体" w:cs="宋体"/>
          <w:spacing w:val="18"/>
          <w:position w:val="22"/>
          <w:sz w:val="31"/>
          <w:szCs w:val="31"/>
        </w:rPr>
        <w:t>通过以下计算公式计算不用车型电动汽车蓄电池充满时间，不同电</w:t>
      </w:r>
    </w:p>
    <w:p>
      <w:pPr>
        <w:spacing w:before="1" w:line="219" w:lineRule="auto"/>
        <w:rPr>
          <w:rFonts w:ascii="宋体" w:hAnsi="宋体" w:eastAsia="宋体" w:cs="宋体"/>
          <w:sz w:val="31"/>
          <w:szCs w:val="31"/>
        </w:rPr>
      </w:pPr>
      <w:r>
        <w:rPr>
          <w:rFonts w:ascii="宋体" w:hAnsi="宋体" w:eastAsia="宋体" w:cs="宋体"/>
          <w:spacing w:val="2"/>
          <w:sz w:val="31"/>
          <w:szCs w:val="31"/>
        </w:rPr>
        <w:t>动汽车蓄电池平均每日充电时间：</w:t>
      </w:r>
    </w:p>
    <w:p>
      <w:pPr>
        <w:spacing w:before="259" w:line="184" w:lineRule="auto"/>
        <w:ind w:left="610"/>
        <w:rPr>
          <w:rFonts w:ascii="宋体" w:hAnsi="宋体" w:eastAsia="宋体" w:cs="宋体"/>
          <w:sz w:val="31"/>
          <w:szCs w:val="31"/>
        </w:rPr>
      </w:pPr>
      <w:r>
        <w:rPr>
          <w:rFonts w:ascii="宋体" w:hAnsi="宋体" w:eastAsia="宋体" w:cs="宋体"/>
          <w:spacing w:val="7"/>
          <w:sz w:val="31"/>
          <w:szCs w:val="31"/>
        </w:rPr>
        <w:t>①  电池充满需要时间=工况最大耗电量/充电设施功率</w:t>
      </w:r>
    </w:p>
    <w:p>
      <w:pPr>
        <w:pStyle w:val="2"/>
        <w:spacing w:line="14" w:lineRule="auto"/>
        <w:rPr>
          <w:sz w:val="2"/>
        </w:rPr>
      </w:pPr>
      <w:r>
        <w:rPr>
          <w:sz w:val="2"/>
          <w:szCs w:val="2"/>
        </w:rPr>
        <w:br w:type="column"/>
      </w:r>
    </w:p>
    <w:p>
      <w:pPr>
        <w:spacing w:before="86" w:line="615" w:lineRule="exact"/>
        <w:ind w:left="640"/>
        <w:rPr>
          <w:rFonts w:ascii="宋体" w:hAnsi="宋体" w:eastAsia="宋体" w:cs="宋体"/>
          <w:sz w:val="31"/>
          <w:szCs w:val="31"/>
        </w:rPr>
      </w:pPr>
      <w:r>
        <w:rPr>
          <w:rFonts w:ascii="宋体" w:hAnsi="宋体" w:eastAsia="宋体" w:cs="宋体"/>
          <w:spacing w:val="8"/>
          <w:position w:val="23"/>
          <w:sz w:val="31"/>
          <w:szCs w:val="31"/>
        </w:rPr>
        <w:t>②</w:t>
      </w:r>
      <w:r>
        <w:rPr>
          <w:rFonts w:ascii="宋体" w:hAnsi="宋体" w:eastAsia="宋体" w:cs="宋体"/>
          <w:spacing w:val="158"/>
          <w:position w:val="23"/>
          <w:sz w:val="31"/>
          <w:szCs w:val="31"/>
        </w:rPr>
        <w:t xml:space="preserve"> </w:t>
      </w:r>
      <w:r>
        <w:rPr>
          <w:rFonts w:ascii="宋体" w:hAnsi="宋体" w:eastAsia="宋体" w:cs="宋体"/>
          <w:spacing w:val="8"/>
          <w:position w:val="23"/>
          <w:sz w:val="31"/>
          <w:szCs w:val="31"/>
        </w:rPr>
        <w:t>平均每日充电时间=电池充满所需时间</w:t>
      </w:r>
      <w:r>
        <w:rPr>
          <w:rFonts w:ascii="Times New Roman" w:hAnsi="Times New Roman" w:eastAsia="Times New Roman" w:cs="Times New Roman"/>
          <w:spacing w:val="8"/>
          <w:position w:val="23"/>
          <w:sz w:val="31"/>
          <w:szCs w:val="31"/>
        </w:rPr>
        <w:t xml:space="preserve">x  </w:t>
      </w:r>
      <w:r>
        <w:rPr>
          <w:rFonts w:ascii="宋体" w:hAnsi="宋体" w:eastAsia="宋体" w:cs="宋体"/>
          <w:spacing w:val="8"/>
          <w:position w:val="23"/>
          <w:sz w:val="31"/>
          <w:szCs w:val="31"/>
        </w:rPr>
        <w:t>(平均行驶里程/电池续</w:t>
      </w:r>
    </w:p>
    <w:p>
      <w:pPr>
        <w:spacing w:line="220" w:lineRule="auto"/>
        <w:rPr>
          <w:rFonts w:ascii="宋体" w:hAnsi="宋体" w:eastAsia="宋体" w:cs="宋体"/>
          <w:sz w:val="31"/>
          <w:szCs w:val="31"/>
        </w:rPr>
      </w:pPr>
      <w:r>
        <w:rPr>
          <w:rFonts w:ascii="宋体" w:hAnsi="宋体" w:eastAsia="宋体" w:cs="宋体"/>
          <w:spacing w:val="23"/>
          <w:sz w:val="31"/>
          <w:szCs w:val="31"/>
        </w:rPr>
        <w:t>航里程)</w:t>
      </w:r>
    </w:p>
    <w:p>
      <w:pPr>
        <w:pStyle w:val="2"/>
        <w:spacing w:line="316" w:lineRule="auto"/>
      </w:pPr>
    </w:p>
    <w:p>
      <w:pPr>
        <w:pStyle w:val="2"/>
        <w:spacing w:line="317" w:lineRule="auto"/>
      </w:pPr>
    </w:p>
    <w:p>
      <w:pPr>
        <w:pStyle w:val="2"/>
        <w:spacing w:line="317" w:lineRule="auto"/>
      </w:pPr>
    </w:p>
    <w:p>
      <w:pPr>
        <w:pStyle w:val="2"/>
        <w:spacing w:line="7470" w:lineRule="exact"/>
        <w:ind w:firstLine="520"/>
      </w:pPr>
      <w:r>
        <w:rPr>
          <w:position w:val="-149"/>
        </w:rPr>
        <w:pict>
          <v:group id="_x0000_s1233" o:spid="_x0000_s1233" o:spt="203" style="height:373.55pt;width:461pt;" coordsize="9220,7470">
            <o:lock v:ext="edit"/>
            <v:shape id="_x0000_s1234" o:spid="_x0000_s1234" o:spt="75" type="#_x0000_t75" style="position:absolute;left:0;top:0;height:7470;width:9220;" filled="f" stroked="f" coordsize="21600,21600">
              <v:path/>
              <v:fill on="f" focussize="0,0"/>
              <v:stroke on="f"/>
              <v:imagedata r:id="rId207" o:title=""/>
              <o:lock v:ext="edit" aspectratio="t"/>
            </v:shape>
            <v:shape id="_x0000_s1235" o:spid="_x0000_s1235" o:spt="202" type="#_x0000_t202" style="position:absolute;left:603;top:317;height:6899;width:8467;" filled="f" stroked="f" coordsize="21600,21600">
              <v:path/>
              <v:fill on="f" focussize="0,0"/>
              <v:stroke on="f"/>
              <v:imagedata o:title=""/>
              <o:lock v:ext="edit" aspectratio="f"/>
              <v:textbox inset="0mm,0mm,0mm,0mm">
                <w:txbxContent>
                  <w:p>
                    <w:pPr>
                      <w:spacing w:before="20" w:line="219" w:lineRule="auto"/>
                      <w:ind w:left="656"/>
                      <w:rPr>
                        <w:rFonts w:ascii="宋体" w:hAnsi="宋体" w:eastAsia="宋体" w:cs="宋体"/>
                        <w:sz w:val="19"/>
                        <w:szCs w:val="19"/>
                      </w:rPr>
                    </w:pPr>
                    <w:r>
                      <w:rPr>
                        <w:rFonts w:ascii="宋体" w:hAnsi="宋体" w:eastAsia="宋体" w:cs="宋体"/>
                        <w:spacing w:val="17"/>
                        <w:sz w:val="19"/>
                        <w:szCs w:val="19"/>
                      </w:rPr>
                      <w:t>电动汽车现状保有量</w:t>
                    </w:r>
                  </w:p>
                  <w:p>
                    <w:pPr>
                      <w:spacing w:before="176"/>
                      <w:ind w:left="656"/>
                      <w:rPr>
                        <w:sz w:val="19"/>
                        <w:szCs w:val="19"/>
                      </w:rPr>
                    </w:pPr>
                    <w:r>
                      <w:rPr>
                        <w:rFonts w:ascii="宋体" w:hAnsi="宋体" w:eastAsia="宋体" w:cs="宋体"/>
                        <w:spacing w:val="21"/>
                        <w:sz w:val="19"/>
                        <w:szCs w:val="19"/>
                      </w:rPr>
                      <w:t>新能源汽车产业目标</w:t>
                    </w:r>
                    <w:r>
                      <w:rPr>
                        <w:rFonts w:ascii="宋体" w:hAnsi="宋体" w:eastAsia="宋体" w:cs="宋体"/>
                        <w:spacing w:val="75"/>
                        <w:sz w:val="19"/>
                        <w:szCs w:val="19"/>
                      </w:rPr>
                      <w:t xml:space="preserve"> </w:t>
                    </w:r>
                    <w:r>
                      <w:rPr>
                        <w:position w:val="-6"/>
                        <w:sz w:val="19"/>
                        <w:szCs w:val="19"/>
                      </w:rPr>
                      <w:drawing>
                        <wp:inline distT="0" distB="0" distL="0" distR="0">
                          <wp:extent cx="127000" cy="247650"/>
                          <wp:effectExtent l="0" t="0" r="0" b="0"/>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208"/>
                                  <a:stretch>
                                    <a:fillRect/>
                                  </a:stretch>
                                </pic:blipFill>
                                <pic:spPr>
                                  <a:xfrm>
                                    <a:off x="0" y="0"/>
                                    <a:ext cx="127002" cy="247659"/>
                                  </a:xfrm>
                                  <a:prstGeom prst="rect">
                                    <a:avLst/>
                                  </a:prstGeom>
                                </pic:spPr>
                              </pic:pic>
                            </a:graphicData>
                          </a:graphic>
                        </wp:inline>
                      </w:drawing>
                    </w:r>
                  </w:p>
                  <w:p>
                    <w:pPr>
                      <w:spacing w:before="97" w:line="219" w:lineRule="auto"/>
                      <w:ind w:left="656"/>
                      <w:rPr>
                        <w:rFonts w:ascii="宋体" w:hAnsi="宋体" w:eastAsia="宋体" w:cs="宋体"/>
                        <w:sz w:val="19"/>
                        <w:szCs w:val="19"/>
                      </w:rPr>
                    </w:pPr>
                    <w:r>
                      <w:rPr>
                        <w:rFonts w:ascii="宋体" w:hAnsi="宋体" w:eastAsia="宋体" w:cs="宋体"/>
                        <w:spacing w:val="18"/>
                        <w:sz w:val="19"/>
                        <w:szCs w:val="19"/>
                      </w:rPr>
                      <w:t>新能源汽车推广计划</w:t>
                    </w:r>
                  </w:p>
                  <w:p>
                    <w:pPr>
                      <w:spacing w:before="36" w:line="250" w:lineRule="exact"/>
                      <w:ind w:firstLine="3766"/>
                    </w:pPr>
                    <w:r>
                      <w:rPr>
                        <w:position w:val="-5"/>
                      </w:rPr>
                      <w:drawing>
                        <wp:inline distT="0" distB="0" distL="0" distR="0">
                          <wp:extent cx="247650" cy="158750"/>
                          <wp:effectExtent l="0" t="0" r="0" b="0"/>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209"/>
                                  <a:stretch>
                                    <a:fillRect/>
                                  </a:stretch>
                                </pic:blipFill>
                                <pic:spPr>
                                  <a:xfrm>
                                    <a:off x="0" y="0"/>
                                    <a:ext cx="247654" cy="158797"/>
                                  </a:xfrm>
                                  <a:prstGeom prst="rect">
                                    <a:avLst/>
                                  </a:prstGeom>
                                </pic:spPr>
                              </pic:pic>
                            </a:graphicData>
                          </a:graphic>
                        </wp:inline>
                      </w:drawing>
                    </w:r>
                  </w:p>
                  <w:p>
                    <w:pPr>
                      <w:spacing w:before="241" w:line="409" w:lineRule="exact"/>
                      <w:ind w:left="3186"/>
                      <w:rPr>
                        <w:rFonts w:ascii="宋体" w:hAnsi="宋体" w:eastAsia="宋体" w:cs="宋体"/>
                        <w:sz w:val="26"/>
                        <w:szCs w:val="26"/>
                      </w:rPr>
                    </w:pPr>
                    <w:r>
                      <w:rPr>
                        <w:rFonts w:ascii="宋体" w:hAnsi="宋体" w:eastAsia="宋体" w:cs="宋体"/>
                        <w:spacing w:val="-2"/>
                        <w:position w:val="10"/>
                        <w:sz w:val="26"/>
                        <w:szCs w:val="26"/>
                      </w:rPr>
                      <w:t>电动汽车分类</w:t>
                    </w:r>
                  </w:p>
                  <w:p>
                    <w:pPr>
                      <w:spacing w:before="1" w:line="219" w:lineRule="auto"/>
                      <w:ind w:left="3416"/>
                      <w:rPr>
                        <w:rFonts w:ascii="宋体" w:hAnsi="宋体" w:eastAsia="宋体" w:cs="宋体"/>
                        <w:sz w:val="26"/>
                        <w:szCs w:val="26"/>
                      </w:rPr>
                    </w:pPr>
                    <w:r>
                      <w:rPr>
                        <w:rFonts w:ascii="宋体" w:hAnsi="宋体" w:eastAsia="宋体" w:cs="宋体"/>
                        <w:spacing w:val="5"/>
                        <w:sz w:val="26"/>
                        <w:szCs w:val="26"/>
                      </w:rPr>
                      <w:t>规模预测</w:t>
                    </w: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before="85" w:line="219" w:lineRule="auto"/>
                      <w:ind w:right="21"/>
                      <w:jc w:val="right"/>
                      <w:rPr>
                        <w:rFonts w:ascii="宋体" w:hAnsi="宋体" w:eastAsia="宋体" w:cs="宋体"/>
                        <w:sz w:val="26"/>
                        <w:szCs w:val="26"/>
                      </w:rPr>
                    </w:pPr>
                    <w:r>
                      <w:rPr>
                        <w:rFonts w:ascii="宋体" w:hAnsi="宋体" w:eastAsia="宋体" w:cs="宋体"/>
                        <w:b/>
                        <w:bCs/>
                        <w:sz w:val="26"/>
                        <w:szCs w:val="26"/>
                      </w:rPr>
                      <w:t>企事业等</w:t>
                    </w:r>
                  </w:p>
                  <w:p>
                    <w:pPr>
                      <w:spacing w:before="95" w:line="219" w:lineRule="auto"/>
                      <w:ind w:right="20"/>
                      <w:jc w:val="right"/>
                      <w:rPr>
                        <w:rFonts w:ascii="宋体" w:hAnsi="宋体" w:eastAsia="宋体" w:cs="宋体"/>
                        <w:sz w:val="26"/>
                        <w:szCs w:val="26"/>
                      </w:rPr>
                    </w:pPr>
                    <w:r>
                      <w:rPr>
                        <w:rFonts w:ascii="宋体" w:hAnsi="宋体" w:eastAsia="宋体" w:cs="宋体"/>
                        <w:spacing w:val="5"/>
                        <w:sz w:val="26"/>
                        <w:szCs w:val="26"/>
                      </w:rPr>
                      <w:t>其它车辆</w:t>
                    </w:r>
                  </w:p>
                  <w:p>
                    <w:pPr>
                      <w:spacing w:line="286" w:lineRule="auto"/>
                      <w:rPr>
                        <w:rFonts w:ascii="Arial"/>
                        <w:sz w:val="21"/>
                      </w:rPr>
                    </w:pPr>
                  </w:p>
                  <w:p>
                    <w:pPr>
                      <w:spacing w:line="287" w:lineRule="auto"/>
                      <w:rPr>
                        <w:rFonts w:ascii="Arial"/>
                        <w:sz w:val="21"/>
                      </w:rPr>
                    </w:pPr>
                  </w:p>
                  <w:p>
                    <w:pPr>
                      <w:spacing w:before="63" w:line="214" w:lineRule="auto"/>
                      <w:ind w:left="4336"/>
                      <w:rPr>
                        <w:rFonts w:ascii="宋体" w:hAnsi="宋体" w:eastAsia="宋体" w:cs="宋体"/>
                        <w:sz w:val="19"/>
                        <w:szCs w:val="19"/>
                      </w:rPr>
                    </w:pPr>
                    <w:r>
                      <w:rPr>
                        <w:rFonts w:ascii="宋体" w:hAnsi="宋体" w:eastAsia="宋体" w:cs="宋体"/>
                        <w:spacing w:val="-18"/>
                        <w:sz w:val="19"/>
                        <w:szCs w:val="19"/>
                      </w:rPr>
                      <w:t>车桩比</w:t>
                    </w:r>
                  </w:p>
                  <w:p>
                    <w:pPr>
                      <w:spacing w:line="220" w:lineRule="auto"/>
                      <w:ind w:left="4346"/>
                      <w:rPr>
                        <w:rFonts w:ascii="宋体" w:hAnsi="宋体" w:eastAsia="宋体" w:cs="宋体"/>
                        <w:sz w:val="19"/>
                        <w:szCs w:val="19"/>
                      </w:rPr>
                    </w:pPr>
                    <w:r>
                      <w:rPr>
                        <w:rFonts w:ascii="宋体" w:hAnsi="宋体" w:eastAsia="宋体" w:cs="宋体"/>
                        <w:spacing w:val="-20"/>
                        <w:w w:val="89"/>
                        <w:sz w:val="19"/>
                        <w:szCs w:val="19"/>
                      </w:rPr>
                      <w:t>里程充电需求“</w:t>
                    </w:r>
                  </w:p>
                  <w:p>
                    <w:pPr>
                      <w:spacing w:line="326" w:lineRule="auto"/>
                      <w:rPr>
                        <w:rFonts w:ascii="Arial"/>
                        <w:sz w:val="21"/>
                      </w:rPr>
                    </w:pPr>
                  </w:p>
                  <w:p>
                    <w:pPr>
                      <w:spacing w:before="85" w:line="220" w:lineRule="auto"/>
                      <w:ind w:left="20"/>
                      <w:rPr>
                        <w:rFonts w:ascii="宋体" w:hAnsi="宋体" w:eastAsia="宋体" w:cs="宋体"/>
                        <w:sz w:val="26"/>
                        <w:szCs w:val="26"/>
                      </w:rPr>
                    </w:pPr>
                    <w:r>
                      <w:rPr>
                        <w:rFonts w:ascii="宋体" w:hAnsi="宋体" w:eastAsia="宋体" w:cs="宋体"/>
                        <w:b/>
                        <w:bCs/>
                        <w:spacing w:val="-7"/>
                        <w:sz w:val="26"/>
                        <w:szCs w:val="26"/>
                      </w:rPr>
                      <w:t>专用充电设施需求</w:t>
                    </w:r>
                  </w:p>
                  <w:p>
                    <w:pPr>
                      <w:spacing w:line="270" w:lineRule="auto"/>
                      <w:rPr>
                        <w:rFonts w:ascii="Arial"/>
                        <w:sz w:val="21"/>
                      </w:rPr>
                    </w:pPr>
                  </w:p>
                  <w:p>
                    <w:pPr>
                      <w:spacing w:line="250" w:lineRule="exact"/>
                      <w:ind w:firstLine="3966"/>
                    </w:pPr>
                    <w:r>
                      <w:rPr>
                        <w:position w:val="-4"/>
                      </w:rPr>
                      <w:drawing>
                        <wp:inline distT="0" distB="0" distL="0" distR="0">
                          <wp:extent cx="241300" cy="158115"/>
                          <wp:effectExtent l="0" t="0" r="0" b="0"/>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210"/>
                                  <a:stretch>
                                    <a:fillRect/>
                                  </a:stretch>
                                </pic:blipFill>
                                <pic:spPr>
                                  <a:xfrm>
                                    <a:off x="0" y="0"/>
                                    <a:ext cx="241304" cy="158690"/>
                                  </a:xfrm>
                                  <a:prstGeom prst="rect">
                                    <a:avLst/>
                                  </a:prstGeom>
                                </pic:spPr>
                              </pic:pic>
                            </a:graphicData>
                          </a:graphic>
                        </wp:inline>
                      </w:drawing>
                    </w:r>
                  </w:p>
                  <w:p>
                    <w:pPr>
                      <w:spacing w:before="317" w:line="219" w:lineRule="auto"/>
                      <w:ind w:left="3100"/>
                      <w:rPr>
                        <w:rFonts w:ascii="宋体" w:hAnsi="宋体" w:eastAsia="宋体" w:cs="宋体"/>
                        <w:sz w:val="26"/>
                        <w:szCs w:val="26"/>
                      </w:rPr>
                    </w:pPr>
                    <w:r>
                      <w:rPr>
                        <w:rFonts w:ascii="宋体" w:hAnsi="宋体" w:eastAsia="宋体" w:cs="宋体"/>
                        <w:b/>
                        <w:bCs/>
                        <w:spacing w:val="-8"/>
                        <w:sz w:val="26"/>
                        <w:szCs w:val="26"/>
                      </w:rPr>
                      <w:t>充电设施发展规模</w:t>
                    </w:r>
                  </w:p>
                </w:txbxContent>
              </v:textbox>
            </v:shape>
            <v:shape id="_x0000_s1236" o:spid="_x0000_s1236" o:spt="202" type="#_x0000_t202" style="position:absolute;left:3750;top:570;height:660;width:1590;" filled="f" stroked="f" coordsize="21600,21600">
              <v:path/>
              <v:fill on="f" focussize="0,0"/>
              <v:stroke on="f"/>
              <v:imagedata o:title=""/>
              <o:lock v:ext="edit" aspectratio="f"/>
              <v:textbox inset="0mm,0mm,0mm,0mm">
                <w:txbxContent>
                  <w:p>
                    <w:pPr>
                      <w:spacing w:before="21" w:line="237" w:lineRule="auto"/>
                      <w:ind w:left="250" w:right="20" w:hanging="230"/>
                      <w:rPr>
                        <w:rFonts w:ascii="宋体" w:hAnsi="宋体" w:eastAsia="宋体" w:cs="宋体"/>
                        <w:sz w:val="26"/>
                        <w:szCs w:val="26"/>
                      </w:rPr>
                    </w:pPr>
                    <w:r>
                      <w:rPr>
                        <w:rFonts w:ascii="宋体" w:hAnsi="宋体" w:eastAsia="宋体" w:cs="宋体"/>
                        <w:spacing w:val="-2"/>
                        <w:sz w:val="26"/>
                        <w:szCs w:val="26"/>
                      </w:rPr>
                      <w:t>电动汽车总量</w:t>
                    </w:r>
                    <w:r>
                      <w:rPr>
                        <w:rFonts w:ascii="宋体" w:hAnsi="宋体" w:eastAsia="宋体" w:cs="宋体"/>
                        <w:sz w:val="26"/>
                        <w:szCs w:val="26"/>
                      </w:rPr>
                      <w:t xml:space="preserve"> </w:t>
                    </w:r>
                    <w:r>
                      <w:rPr>
                        <w:rFonts w:ascii="宋体" w:hAnsi="宋体" w:eastAsia="宋体" w:cs="宋体"/>
                        <w:spacing w:val="-3"/>
                        <w:sz w:val="26"/>
                        <w:szCs w:val="26"/>
                      </w:rPr>
                      <w:t>规模预测</w:t>
                    </w:r>
                  </w:p>
                </w:txbxContent>
              </v:textbox>
            </v:shape>
            <v:shape id="_x0000_s1237" o:spid="_x0000_s1237" o:spt="202" type="#_x0000_t202" style="position:absolute;left:5669;top:3581;height:689;width:1065;" filled="f" stroked="f" coordsize="21600,21600">
              <v:path/>
              <v:fill on="f" focussize="0,0"/>
              <v:stroke on="f"/>
              <v:imagedata o:title=""/>
              <o:lock v:ext="edit" aspectratio="f"/>
              <v:textbox inset="0mm,0mm,0mm,0mm">
                <w:txbxContent>
                  <w:p>
                    <w:pPr>
                      <w:spacing w:before="19" w:line="248" w:lineRule="auto"/>
                      <w:ind w:left="100" w:right="20" w:hanging="80"/>
                      <w:rPr>
                        <w:rFonts w:ascii="宋体" w:hAnsi="宋体" w:eastAsia="宋体" w:cs="宋体"/>
                        <w:sz w:val="26"/>
                        <w:szCs w:val="26"/>
                      </w:rPr>
                    </w:pPr>
                    <w:r>
                      <w:rPr>
                        <w:rFonts w:ascii="宋体" w:hAnsi="宋体" w:eastAsia="宋体" w:cs="宋体"/>
                        <w:spacing w:val="-4"/>
                        <w:sz w:val="26"/>
                        <w:szCs w:val="26"/>
                      </w:rPr>
                      <w:t>电动公安</w:t>
                    </w:r>
                    <w:r>
                      <w:rPr>
                        <w:rFonts w:ascii="宋体" w:hAnsi="宋体" w:eastAsia="宋体" w:cs="宋体"/>
                        <w:sz w:val="26"/>
                        <w:szCs w:val="26"/>
                      </w:rPr>
                      <w:t xml:space="preserve"> </w:t>
                    </w:r>
                    <w:r>
                      <w:rPr>
                        <w:rFonts w:ascii="宋体" w:hAnsi="宋体" w:eastAsia="宋体" w:cs="宋体"/>
                        <w:spacing w:val="-3"/>
                        <w:sz w:val="26"/>
                        <w:szCs w:val="26"/>
                      </w:rPr>
                      <w:t>巡逻车</w:t>
                    </w:r>
                  </w:p>
                </w:txbxContent>
              </v:textbox>
            </v:shape>
            <v:shape id="_x0000_s1238" o:spid="_x0000_s1238" o:spt="202" type="#_x0000_t202" style="position:absolute;left:1190;top:3580;height:690;width:1060;" filled="f" stroked="f" coordsize="21600,21600">
              <v:path/>
              <v:fill on="f" focussize="0,0"/>
              <v:stroke on="f"/>
              <v:imagedata o:title=""/>
              <o:lock v:ext="edit" aspectratio="f"/>
              <v:textbox inset="0mm,0mm,0mm,0mm">
                <w:txbxContent>
                  <w:p>
                    <w:pPr>
                      <w:spacing w:before="20" w:line="248" w:lineRule="auto"/>
                      <w:ind w:left="110" w:right="20" w:hanging="90"/>
                      <w:rPr>
                        <w:rFonts w:ascii="宋体" w:hAnsi="宋体" w:eastAsia="宋体" w:cs="宋体"/>
                        <w:sz w:val="26"/>
                        <w:szCs w:val="26"/>
                      </w:rPr>
                    </w:pPr>
                    <w:r>
                      <w:rPr>
                        <w:rFonts w:ascii="宋体" w:hAnsi="宋体" w:eastAsia="宋体" w:cs="宋体"/>
                        <w:spacing w:val="-5"/>
                        <w:sz w:val="26"/>
                        <w:szCs w:val="26"/>
                      </w:rPr>
                      <w:t>电动公路</w:t>
                    </w:r>
                    <w:r>
                      <w:rPr>
                        <w:rFonts w:ascii="宋体" w:hAnsi="宋体" w:eastAsia="宋体" w:cs="宋体"/>
                        <w:sz w:val="26"/>
                        <w:szCs w:val="26"/>
                      </w:rPr>
                      <w:t xml:space="preserve"> </w:t>
                    </w:r>
                    <w:r>
                      <w:rPr>
                        <w:rFonts w:ascii="宋体" w:hAnsi="宋体" w:eastAsia="宋体" w:cs="宋体"/>
                        <w:spacing w:val="-3"/>
                        <w:sz w:val="26"/>
                        <w:szCs w:val="26"/>
                      </w:rPr>
                      <w:t>客运车</w:t>
                    </w:r>
                  </w:p>
                </w:txbxContent>
              </v:textbox>
            </v:shape>
            <v:shape id="_x0000_s1239" o:spid="_x0000_s1239" o:spt="202" type="#_x0000_t202" style="position:absolute;left:3683;top:5766;height:300;width:2075;"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26"/>
                        <w:szCs w:val="26"/>
                      </w:rPr>
                    </w:pPr>
                    <w:r>
                      <w:rPr>
                        <w:rFonts w:ascii="宋体" w:hAnsi="宋体" w:eastAsia="宋体" w:cs="宋体"/>
                        <w:b/>
                        <w:bCs/>
                        <w:spacing w:val="-8"/>
                        <w:sz w:val="26"/>
                        <w:szCs w:val="26"/>
                      </w:rPr>
                      <w:t>公共充电设施需求</w:t>
                    </w:r>
                  </w:p>
                </w:txbxContent>
              </v:textbox>
            </v:shape>
            <v:shape id="_x0000_s1240" o:spid="_x0000_s1240" o:spt="202" type="#_x0000_t202" style="position:absolute;left:6863;top:5767;height:300;width:2068;" filled="f" stroked="f" coordsize="21600,21600">
              <v:path/>
              <v:fill on="f" focussize="0,0"/>
              <v:stroke on="f"/>
              <v:imagedata o:title=""/>
              <o:lock v:ext="edit" aspectratio="f"/>
              <v:textbox inset="0mm,0mm,0mm,0mm">
                <w:txbxContent>
                  <w:p>
                    <w:pPr>
                      <w:spacing w:before="20" w:line="220" w:lineRule="auto"/>
                      <w:ind w:left="20"/>
                      <w:rPr>
                        <w:rFonts w:ascii="宋体" w:hAnsi="宋体" w:eastAsia="宋体" w:cs="宋体"/>
                        <w:sz w:val="26"/>
                        <w:szCs w:val="26"/>
                      </w:rPr>
                    </w:pPr>
                    <w:r>
                      <w:rPr>
                        <w:rFonts w:ascii="宋体" w:hAnsi="宋体" w:eastAsia="宋体" w:cs="宋体"/>
                        <w:b/>
                        <w:bCs/>
                        <w:spacing w:val="-9"/>
                        <w:sz w:val="26"/>
                        <w:szCs w:val="26"/>
                      </w:rPr>
                      <w:t>自用充电设施需求</w:t>
                    </w:r>
                  </w:p>
                </w:txbxContent>
              </v:textbox>
            </v:shape>
            <v:shape id="_x0000_s1241" o:spid="_x0000_s1241" o:spt="202" type="#_x0000_t202" style="position:absolute;left:140;top:3561;height:699;width:825;" filled="f" stroked="f" coordsize="21600,21600">
              <v:path/>
              <v:fill on="f" focussize="0,0"/>
              <v:stroke on="f"/>
              <v:imagedata o:title=""/>
              <o:lock v:ext="edit" aspectratio="f"/>
              <v:textbox inset="0mm,0mm,0mm,0mm">
                <w:txbxContent>
                  <w:p>
                    <w:pPr>
                      <w:spacing w:before="20" w:line="251" w:lineRule="auto"/>
                      <w:ind w:left="140" w:right="20" w:hanging="120"/>
                      <w:rPr>
                        <w:rFonts w:ascii="宋体" w:hAnsi="宋体" w:eastAsia="宋体" w:cs="宋体"/>
                        <w:sz w:val="26"/>
                        <w:szCs w:val="26"/>
                      </w:rPr>
                    </w:pPr>
                    <w:r>
                      <w:rPr>
                        <w:rFonts w:ascii="宋体" w:hAnsi="宋体" w:eastAsia="宋体" w:cs="宋体"/>
                        <w:spacing w:val="1"/>
                        <w:sz w:val="26"/>
                        <w:szCs w:val="26"/>
                      </w:rPr>
                      <w:t xml:space="preserve">电动公 </w:t>
                    </w:r>
                    <w:r>
                      <w:rPr>
                        <w:rFonts w:ascii="宋体" w:hAnsi="宋体" w:eastAsia="宋体" w:cs="宋体"/>
                        <w:spacing w:val="15"/>
                        <w:sz w:val="26"/>
                        <w:szCs w:val="26"/>
                      </w:rPr>
                      <w:t>交车</w:t>
                    </w:r>
                  </w:p>
                </w:txbxContent>
              </v:textbox>
            </v:shape>
            <v:shape id="_x0000_s1242" o:spid="_x0000_s1242" o:spt="202" type="#_x0000_t202" style="position:absolute;left:6939;top:3581;height:679;width:815;" filled="f" stroked="f" coordsize="21600,21600">
              <v:path/>
              <v:fill on="f" focussize="0,0"/>
              <v:stroke on="f"/>
              <v:imagedata o:title=""/>
              <o:lock v:ext="edit" aspectratio="f"/>
              <v:textbox inset="0mm,0mm,0mm,0mm">
                <w:txbxContent>
                  <w:p>
                    <w:pPr>
                      <w:spacing w:before="20" w:line="244" w:lineRule="auto"/>
                      <w:ind w:left="140" w:right="20" w:hanging="120"/>
                      <w:rPr>
                        <w:rFonts w:ascii="宋体" w:hAnsi="宋体" w:eastAsia="宋体" w:cs="宋体"/>
                        <w:sz w:val="26"/>
                        <w:szCs w:val="26"/>
                      </w:rPr>
                    </w:pPr>
                    <w:r>
                      <w:rPr>
                        <w:rFonts w:ascii="宋体" w:hAnsi="宋体" w:eastAsia="宋体" w:cs="宋体"/>
                        <w:spacing w:val="-2"/>
                        <w:sz w:val="26"/>
                        <w:szCs w:val="26"/>
                      </w:rPr>
                      <w:t>电动私</w:t>
                    </w:r>
                    <w:r>
                      <w:rPr>
                        <w:rFonts w:ascii="宋体" w:hAnsi="宋体" w:eastAsia="宋体" w:cs="宋体"/>
                        <w:sz w:val="26"/>
                        <w:szCs w:val="26"/>
                      </w:rPr>
                      <w:t xml:space="preserve"> </w:t>
                    </w:r>
                    <w:r>
                      <w:rPr>
                        <w:rFonts w:ascii="宋体" w:hAnsi="宋体" w:eastAsia="宋体" w:cs="宋体"/>
                        <w:spacing w:val="20"/>
                        <w:sz w:val="26"/>
                        <w:szCs w:val="26"/>
                      </w:rPr>
                      <w:t>家车</w:t>
                    </w:r>
                  </w:p>
                </w:txbxContent>
              </v:textbox>
            </v:shape>
            <v:shape id="_x0000_s1243" o:spid="_x0000_s1243" o:spt="202" type="#_x0000_t202" style="position:absolute;left:3570;top:3581;height:679;width:804;" filled="f" stroked="f" coordsize="21600,21600">
              <v:path/>
              <v:fill on="f" focussize="0,0"/>
              <v:stroke on="f"/>
              <v:imagedata o:title=""/>
              <o:lock v:ext="edit" aspectratio="f"/>
              <v:textbox inset="0mm,0mm,0mm,0mm">
                <w:txbxContent>
                  <w:p>
                    <w:pPr>
                      <w:spacing w:before="20" w:line="244" w:lineRule="auto"/>
                      <w:ind w:left="130" w:right="20" w:hanging="110"/>
                      <w:rPr>
                        <w:rFonts w:ascii="宋体" w:hAnsi="宋体" w:eastAsia="宋体" w:cs="宋体"/>
                        <w:sz w:val="26"/>
                        <w:szCs w:val="26"/>
                      </w:rPr>
                    </w:pPr>
                    <w:r>
                      <w:rPr>
                        <w:rFonts w:ascii="宋体" w:hAnsi="宋体" w:eastAsia="宋体" w:cs="宋体"/>
                        <w:spacing w:val="-6"/>
                        <w:sz w:val="26"/>
                        <w:szCs w:val="26"/>
                      </w:rPr>
                      <w:t>电动环</w:t>
                    </w:r>
                    <w:r>
                      <w:rPr>
                        <w:rFonts w:ascii="宋体" w:hAnsi="宋体" w:eastAsia="宋体" w:cs="宋体"/>
                        <w:sz w:val="26"/>
                        <w:szCs w:val="26"/>
                      </w:rPr>
                      <w:t xml:space="preserve"> </w:t>
                    </w:r>
                    <w:r>
                      <w:rPr>
                        <w:rFonts w:ascii="宋体" w:hAnsi="宋体" w:eastAsia="宋体" w:cs="宋体"/>
                        <w:spacing w:val="10"/>
                        <w:sz w:val="26"/>
                        <w:szCs w:val="26"/>
                      </w:rPr>
                      <w:t>卫车</w:t>
                    </w:r>
                  </w:p>
                </w:txbxContent>
              </v:textbox>
            </v:shape>
            <v:shape id="_x0000_s1244" o:spid="_x0000_s1244" o:spt="202" type="#_x0000_t202" style="position:absolute;left:2490;top:3581;height:659;width:821;" filled="f" stroked="f" coordsize="21600,21600">
              <v:path/>
              <v:fill on="f" focussize="0,0"/>
              <v:stroke on="f"/>
              <v:imagedata o:title=""/>
              <o:lock v:ext="edit" aspectratio="f"/>
              <v:textbox inset="0mm,0mm,0mm,0mm">
                <w:txbxContent>
                  <w:p>
                    <w:pPr>
                      <w:spacing w:before="20" w:line="237" w:lineRule="auto"/>
                      <w:ind w:left="120" w:right="20" w:hanging="100"/>
                      <w:rPr>
                        <w:rFonts w:ascii="宋体" w:hAnsi="宋体" w:eastAsia="宋体" w:cs="宋体"/>
                        <w:sz w:val="26"/>
                        <w:szCs w:val="26"/>
                      </w:rPr>
                    </w:pPr>
                    <w:r>
                      <w:rPr>
                        <w:rFonts w:ascii="宋体" w:hAnsi="宋体" w:eastAsia="宋体" w:cs="宋体"/>
                        <w:sz w:val="26"/>
                        <w:szCs w:val="26"/>
                      </w:rPr>
                      <w:t xml:space="preserve">电动出 </w:t>
                    </w:r>
                    <w:r>
                      <w:rPr>
                        <w:rFonts w:ascii="宋体" w:hAnsi="宋体" w:eastAsia="宋体" w:cs="宋体"/>
                        <w:spacing w:val="20"/>
                        <w:sz w:val="26"/>
                        <w:szCs w:val="26"/>
                      </w:rPr>
                      <w:t>租车</w:t>
                    </w:r>
                  </w:p>
                </w:txbxContent>
              </v:textbox>
            </v:shape>
            <v:shape id="_x0000_s1245" o:spid="_x0000_s1245" o:spt="202" type="#_x0000_t202" style="position:absolute;left:4600;top:3581;height:659;width:814;" filled="f" stroked="f" coordsize="21600,21600">
              <v:path/>
              <v:fill on="f" focussize="0,0"/>
              <v:stroke on="f"/>
              <v:imagedata o:title=""/>
              <o:lock v:ext="edit" aspectratio="f"/>
              <v:textbox inset="0mm,0mm,0mm,0mm">
                <w:txbxContent>
                  <w:p>
                    <w:pPr>
                      <w:spacing w:before="20" w:line="237" w:lineRule="auto"/>
                      <w:ind w:left="140" w:right="20" w:hanging="120"/>
                      <w:rPr>
                        <w:rFonts w:ascii="宋体" w:hAnsi="宋体" w:eastAsia="宋体" w:cs="宋体"/>
                        <w:sz w:val="26"/>
                        <w:szCs w:val="26"/>
                      </w:rPr>
                    </w:pPr>
                    <w:r>
                      <w:rPr>
                        <w:rFonts w:ascii="宋体" w:hAnsi="宋体" w:eastAsia="宋体" w:cs="宋体"/>
                        <w:spacing w:val="-3"/>
                        <w:sz w:val="26"/>
                        <w:szCs w:val="26"/>
                      </w:rPr>
                      <w:t>电动物</w:t>
                    </w:r>
                    <w:r>
                      <w:rPr>
                        <w:rFonts w:ascii="宋体" w:hAnsi="宋体" w:eastAsia="宋体" w:cs="宋体"/>
                        <w:spacing w:val="1"/>
                        <w:sz w:val="26"/>
                        <w:szCs w:val="26"/>
                      </w:rPr>
                      <w:t xml:space="preserve"> </w:t>
                    </w:r>
                    <w:r>
                      <w:rPr>
                        <w:rFonts w:ascii="宋体" w:hAnsi="宋体" w:eastAsia="宋体" w:cs="宋体"/>
                        <w:spacing w:val="15"/>
                        <w:sz w:val="26"/>
                        <w:szCs w:val="26"/>
                      </w:rPr>
                      <w:t>流车</w:t>
                    </w:r>
                  </w:p>
                </w:txbxContent>
              </v:textbox>
            </v:shape>
            <v:shape id="_x0000_s1246" o:spid="_x0000_s1246" o:spt="202" type="#_x0000_t202" style="position:absolute;left:5969;top:1177;height:230;width:1726;"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19"/>
                        <w:szCs w:val="19"/>
                      </w:rPr>
                    </w:pPr>
                    <w:r>
                      <w:rPr>
                        <w:rFonts w:ascii="宋体" w:hAnsi="宋体" w:eastAsia="宋体" w:cs="宋体"/>
                        <w:spacing w:val="20"/>
                        <w:sz w:val="19"/>
                        <w:szCs w:val="19"/>
                      </w:rPr>
                      <w:t>汽车电动化率预测</w:t>
                    </w:r>
                  </w:p>
                </w:txbxContent>
              </v:textbox>
            </v:shape>
            <v:shape id="_x0000_s1247" o:spid="_x0000_s1247" o:spt="202" type="#_x0000_t202" style="position:absolute;left:5939;top:297;height:230;width:1726;" filled="f" stroked="f" coordsize="21600,21600">
              <v:path/>
              <v:fill on="f" focussize="0,0"/>
              <v:stroke on="f"/>
              <v:imagedata o:title=""/>
              <o:lock v:ext="edit" aspectratio="f"/>
              <v:textbox inset="0mm,0mm,0mm,0mm">
                <w:txbxContent>
                  <w:p>
                    <w:pPr>
                      <w:spacing w:before="19" w:line="219" w:lineRule="auto"/>
                      <w:ind w:left="20"/>
                      <w:rPr>
                        <w:rFonts w:ascii="宋体" w:hAnsi="宋体" w:eastAsia="宋体" w:cs="宋体"/>
                        <w:sz w:val="19"/>
                        <w:szCs w:val="19"/>
                      </w:rPr>
                    </w:pPr>
                    <w:r>
                      <w:rPr>
                        <w:rFonts w:ascii="宋体" w:hAnsi="宋体" w:eastAsia="宋体" w:cs="宋体"/>
                        <w:spacing w:val="20"/>
                        <w:sz w:val="19"/>
                        <w:szCs w:val="19"/>
                      </w:rPr>
                      <w:t>机动车保有量预测</w:t>
                    </w:r>
                  </w:p>
                </w:txbxContent>
              </v:textbox>
            </v:shape>
            <v:shape id="_x0000_s1248" o:spid="_x0000_s1248" o:spt="202" type="#_x0000_t202" style="position:absolute;left:7599;top:4877;height:230;width:607;"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19"/>
                        <w:szCs w:val="19"/>
                      </w:rPr>
                    </w:pPr>
                    <w:r>
                      <w:rPr>
                        <w:rFonts w:ascii="宋体" w:hAnsi="宋体" w:eastAsia="宋体" w:cs="宋体"/>
                        <w:spacing w:val="-17"/>
                        <w:w w:val="96"/>
                        <w:sz w:val="19"/>
                        <w:szCs w:val="19"/>
                      </w:rPr>
                      <w:t>车桩</w:t>
                    </w:r>
                    <w:r>
                      <w:rPr>
                        <w:rFonts w:ascii="宋体" w:hAnsi="宋体" w:eastAsia="宋体" w:cs="宋体"/>
                        <w:spacing w:val="-16"/>
                        <w:w w:val="96"/>
                        <w:sz w:val="19"/>
                        <w:szCs w:val="19"/>
                      </w:rPr>
                      <w:t>比</w:t>
                    </w:r>
                    <w:r>
                      <w:rPr>
                        <w:rFonts w:ascii="宋体" w:hAnsi="宋体" w:eastAsia="宋体" w:cs="宋体"/>
                        <w:spacing w:val="-14"/>
                        <w:w w:val="96"/>
                        <w:sz w:val="19"/>
                        <w:szCs w:val="19"/>
                      </w:rPr>
                      <w:t>/</w:t>
                    </w:r>
                  </w:p>
                </w:txbxContent>
              </v:textbox>
            </v:shape>
            <v:shape id="_x0000_s1249" o:spid="_x0000_s1249" o:spt="202" type="#_x0000_t202" style="position:absolute;left:2840;top:4877;height:230;width:602;"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19"/>
                        <w:szCs w:val="19"/>
                      </w:rPr>
                    </w:pPr>
                    <w:r>
                      <w:rPr>
                        <w:rFonts w:ascii="宋体" w:hAnsi="宋体" w:eastAsia="宋体" w:cs="宋体"/>
                        <w:spacing w:val="-2"/>
                        <w:sz w:val="19"/>
                        <w:szCs w:val="19"/>
                      </w:rPr>
                      <w:t>车桩比</w:t>
                    </w:r>
                  </w:p>
                </w:txbxContent>
              </v:textbox>
            </v:shape>
            <v:shape id="_x0000_s1250" o:spid="_x0000_s1250" o:spt="202" type="#_x0000_t202" style="position:absolute;left:3030;top:5693;height:415;width:313;" filled="f" stroked="f" coordsize="21600,21600">
              <v:path/>
              <v:fill on="f" focussize="0,0"/>
              <v:stroke on="f"/>
              <v:imagedata o:title=""/>
              <o:lock v:ext="edit" aspectratio="f"/>
              <v:textbox inset="0mm,0mm,0mm,0mm">
                <w:txbxContent>
                  <w:p>
                    <w:pPr>
                      <w:spacing w:before="19" w:line="227" w:lineRule="auto"/>
                      <w:jc w:val="right"/>
                      <w:rPr>
                        <w:rFonts w:ascii="黑体" w:hAnsi="黑体" w:eastAsia="黑体" w:cs="黑体"/>
                        <w:sz w:val="37"/>
                        <w:szCs w:val="37"/>
                      </w:rPr>
                    </w:pPr>
                    <w:r>
                      <w:rPr>
                        <w:rFonts w:ascii="黑体" w:hAnsi="黑体" w:eastAsia="黑体" w:cs="黑体"/>
                        <w:spacing w:val="-27"/>
                        <w:w w:val="81"/>
                        <w:sz w:val="37"/>
                        <w:szCs w:val="37"/>
                      </w:rPr>
                      <w:t>十</w:t>
                    </w:r>
                  </w:p>
                </w:txbxContent>
              </v:textbox>
            </v:shape>
            <v:shape id="_x0000_s1251" o:spid="_x0000_s1251" o:spt="202" type="#_x0000_t202" style="position:absolute;left:1470;top:4897;height:230;width:550;" filled="f" stroked="f" coordsize="21600,21600">
              <v:path/>
              <v:fill on="f" focussize="0,0"/>
              <v:stroke on="f"/>
              <v:imagedata o:title=""/>
              <o:lock v:ext="edit" aspectratio="f"/>
              <v:textbox inset="0mm,0mm,0mm,0mm">
                <w:txbxContent>
                  <w:p>
                    <w:pPr>
                      <w:spacing w:before="20" w:line="219" w:lineRule="auto"/>
                      <w:jc w:val="right"/>
                      <w:rPr>
                        <w:rFonts w:ascii="宋体" w:hAnsi="宋体" w:eastAsia="宋体" w:cs="宋体"/>
                        <w:sz w:val="19"/>
                        <w:szCs w:val="19"/>
                      </w:rPr>
                    </w:pPr>
                    <w:r>
                      <w:rPr>
                        <w:rFonts w:ascii="宋体" w:hAnsi="宋体" w:eastAsia="宋体" w:cs="宋体"/>
                        <w:spacing w:val="-15"/>
                        <w:sz w:val="19"/>
                        <w:szCs w:val="19"/>
                      </w:rPr>
                      <w:t>车</w:t>
                    </w:r>
                    <w:r>
                      <w:rPr>
                        <w:rFonts w:ascii="宋体" w:hAnsi="宋体" w:eastAsia="宋体" w:cs="宋体"/>
                        <w:spacing w:val="-14"/>
                        <w:sz w:val="19"/>
                        <w:szCs w:val="19"/>
                      </w:rPr>
                      <w:t>桩</w:t>
                    </w:r>
                    <w:r>
                      <w:rPr>
                        <w:rFonts w:ascii="宋体" w:hAnsi="宋体" w:eastAsia="宋体" w:cs="宋体"/>
                        <w:spacing w:val="-13"/>
                        <w:sz w:val="19"/>
                        <w:szCs w:val="19"/>
                      </w:rPr>
                      <w:t>比</w:t>
                    </w:r>
                  </w:p>
                </w:txbxContent>
              </v:textbox>
            </v:shape>
            <v:shape id="_x0000_s1252" o:spid="_x0000_s1252" o:spt="202" type="#_x0000_t202" style="position:absolute;left:440;top:4867;height:230;width:520;" filled="f" stroked="f" coordsize="21600,21600">
              <v:path/>
              <v:fill on="f" focussize="0,0"/>
              <v:stroke on="f"/>
              <v:imagedata o:title=""/>
              <o:lock v:ext="edit" aspectratio="f"/>
              <v:textbox inset="0mm,0mm,0mm,0mm">
                <w:txbxContent>
                  <w:p>
                    <w:pPr>
                      <w:spacing w:before="20" w:line="219" w:lineRule="auto"/>
                      <w:jc w:val="right"/>
                      <w:rPr>
                        <w:rFonts w:ascii="宋体" w:hAnsi="宋体" w:eastAsia="宋体" w:cs="宋体"/>
                        <w:sz w:val="19"/>
                        <w:szCs w:val="19"/>
                      </w:rPr>
                    </w:pPr>
                    <w:r>
                      <w:rPr>
                        <w:rFonts w:ascii="宋体" w:hAnsi="宋体" w:eastAsia="宋体" w:cs="宋体"/>
                        <w:spacing w:val="-18"/>
                        <w:w w:val="92"/>
                        <w:sz w:val="19"/>
                        <w:szCs w:val="19"/>
                      </w:rPr>
                      <w:t>车桩</w:t>
                    </w:r>
                    <w:r>
                      <w:rPr>
                        <w:rFonts w:ascii="宋体" w:hAnsi="宋体" w:eastAsia="宋体" w:cs="宋体"/>
                        <w:spacing w:val="-12"/>
                        <w:w w:val="92"/>
                        <w:sz w:val="19"/>
                        <w:szCs w:val="19"/>
                      </w:rPr>
                      <w:t>比</w:t>
                    </w:r>
                  </w:p>
                </w:txbxContent>
              </v:textbox>
            </v:shape>
            <w10:wrap type="none"/>
            <w10:anchorlock/>
          </v:group>
        </w:pict>
      </w:r>
    </w:p>
    <w:p>
      <w:pPr>
        <w:pStyle w:val="2"/>
        <w:spacing w:line="459" w:lineRule="auto"/>
      </w:pPr>
    </w:p>
    <w:p>
      <w:pPr>
        <w:spacing w:before="85" w:line="219" w:lineRule="auto"/>
        <w:ind w:left="3073"/>
        <w:rPr>
          <w:rFonts w:ascii="宋体" w:hAnsi="宋体" w:eastAsia="宋体" w:cs="宋体"/>
          <w:sz w:val="26"/>
          <w:szCs w:val="26"/>
        </w:rPr>
      </w:pPr>
      <w:r>
        <w:rPr>
          <w:rFonts w:ascii="宋体" w:hAnsi="宋体" w:eastAsia="宋体" w:cs="宋体"/>
          <w:b/>
          <w:bCs/>
          <w:spacing w:val="18"/>
          <w:sz w:val="26"/>
          <w:szCs w:val="26"/>
        </w:rPr>
        <w:t>图5-4电动汽车充电设施预测思路</w:t>
      </w:r>
    </w:p>
    <w:p>
      <w:pPr>
        <w:spacing w:line="219" w:lineRule="auto"/>
        <w:rPr>
          <w:rFonts w:ascii="宋体" w:hAnsi="宋体" w:eastAsia="宋体" w:cs="宋体"/>
          <w:sz w:val="26"/>
          <w:szCs w:val="26"/>
        </w:rPr>
        <w:sectPr>
          <w:type w:val="continuous"/>
          <w:pgSz w:w="23810" w:h="16840"/>
          <w:pgMar w:top="400" w:right="590" w:bottom="400" w:left="1450" w:header="0" w:footer="0" w:gutter="0"/>
          <w:cols w:equalWidth="0" w:num="2">
            <w:col w:w="10570" w:space="100"/>
            <w:col w:w="11100"/>
          </w:cols>
        </w:sectPr>
      </w:pPr>
    </w:p>
    <w:p>
      <w:pPr>
        <w:spacing w:before="221" w:line="700" w:lineRule="exact"/>
        <w:ind w:firstLine="20749"/>
      </w:pPr>
      <w:r>
        <w:rPr>
          <w:position w:val="-14"/>
        </w:rPr>
        <w:pict>
          <v:group id="_x0000_s1253" o:spid="_x0000_s1253" o:spt="203" style="height:35.05pt;width:34.55pt;" coordsize="690,700">
            <o:lock v:ext="edit"/>
            <v:shape id="_x0000_s1254" o:spid="_x0000_s1254" o:spt="75" type="#_x0000_t75" style="position:absolute;left:0;top:0;height:700;width:690;" filled="f" stroked="f" coordsize="21600,21600">
              <v:path/>
              <v:fill on="f" focussize="0,0"/>
              <v:stroke on="f"/>
              <v:imagedata r:id="rId211" o:title=""/>
              <o:lock v:ext="edit" aspectratio="t"/>
            </v:shape>
            <v:shape id="_x0000_s1255" o:spid="_x0000_s1255" o:spt="202" type="#_x0000_t202" style="position:absolute;left:-20;top:-20;height:740;width:730;" filled="f" stroked="f" coordsize="21600,21600">
              <v:path/>
              <v:fill on="f" focussize="0,0"/>
              <v:stroke on="f"/>
              <v:imagedata o:title=""/>
              <o:lock v:ext="edit" aspectratio="f"/>
              <v:textbox inset="0mm,0mm,0mm,0mm">
                <w:txbxContent>
                  <w:p>
                    <w:pPr>
                      <w:spacing w:before="288" w:line="184" w:lineRule="auto"/>
                      <w:ind w:left="105"/>
                      <w:rPr>
                        <w:rFonts w:ascii="宋体" w:hAnsi="宋体" w:eastAsia="宋体" w:cs="宋体"/>
                        <w:sz w:val="37"/>
                        <w:szCs w:val="37"/>
                      </w:rPr>
                    </w:pPr>
                    <w:r>
                      <w:rPr>
                        <w:rFonts w:ascii="宋体" w:hAnsi="宋体" w:eastAsia="宋体" w:cs="宋体"/>
                        <w:b/>
                        <w:bCs/>
                        <w:color w:val="FFFFFF"/>
                        <w:spacing w:val="-8"/>
                        <w:sz w:val="37"/>
                        <w:szCs w:val="37"/>
                      </w:rPr>
                      <w:t>41</w:t>
                    </w:r>
                  </w:p>
                </w:txbxContent>
              </v:textbox>
            </v:shape>
            <w10:wrap type="none"/>
            <w10:anchorlock/>
          </v:group>
        </w:pict>
      </w:r>
    </w:p>
    <w:p>
      <w:pPr>
        <w:spacing w:line="700" w:lineRule="exact"/>
        <w:sectPr>
          <w:type w:val="continuous"/>
          <w:pgSz w:w="23810" w:h="16840"/>
          <w:pgMar w:top="400" w:right="590" w:bottom="400" w:left="1450" w:header="0" w:footer="0" w:gutter="0"/>
          <w:cols w:equalWidth="0" w:num="1">
            <w:col w:w="21770"/>
          </w:cols>
        </w:sectPr>
      </w:pPr>
    </w:p>
    <w:p>
      <w:pPr>
        <w:pStyle w:val="2"/>
        <w:spacing w:line="371" w:lineRule="auto"/>
      </w:pPr>
      <w:r>
        <w:pict>
          <v:rect id="_x0000_s1256" o:spid="_x0000_s1256" o:spt="1" style="position:absolute;left:0pt;margin-left:80pt;margin-top:776.5pt;height:1.05pt;width:1023pt;mso-position-horizontal-relative:page;mso-position-vertical-relative:page;z-index:251866112;mso-width-relative:page;mso-height-relative:page;" fillcolor="#000000" filled="t" stroked="f" coordsize="21600,21600" o:allowincell="f">
            <v:path/>
            <v:fill on="t" focussize="0,0"/>
            <v:stroke on="f"/>
            <v:imagedata o:title=""/>
            <o:lock v:ext="edit"/>
          </v:rect>
        </w:pict>
      </w:r>
    </w:p>
    <w:p>
      <w:pPr>
        <w:spacing w:before="107" w:line="719" w:lineRule="exact"/>
        <w:ind w:left="710"/>
        <w:rPr>
          <w:rFonts w:ascii="黑体" w:hAnsi="黑体" w:eastAsia="黑体" w:cs="黑体"/>
          <w:sz w:val="33"/>
          <w:szCs w:val="33"/>
        </w:rPr>
      </w:pPr>
      <w:r>
        <w:pict>
          <v:shape id="_x0000_s1257" o:spid="_x0000_s1257" o:spt="202" type="#_x0000_t202" style="position:absolute;left:0pt;margin-left:898.95pt;margin-top:11.3pt;height:29pt;width:190.55pt;z-index:251865088;mso-width-relative:page;mso-height-relative:page;" fillcolor="#425771" filled="t" stroked="f" coordsize="21600,21600">
            <v:path/>
            <v:fill on="t" focussize="0,0"/>
            <v:stroke on="f"/>
            <v:imagedata o:title=""/>
            <o:lock v:ext="edit" aspectratio="f"/>
            <v:textbox inset="0mm,0mm,0mm,0mm">
              <w:txbxContent>
                <w:p>
                  <w:pPr>
                    <w:spacing w:before="239" w:line="222" w:lineRule="auto"/>
                    <w:ind w:left="130"/>
                    <w:rPr>
                      <w:rFonts w:ascii="黑体" w:hAnsi="黑体" w:eastAsia="黑体" w:cs="黑体"/>
                      <w:sz w:val="26"/>
                      <w:szCs w:val="26"/>
                    </w:rPr>
                  </w:pPr>
                  <w:r>
                    <w:rPr>
                      <w:rFonts w:ascii="黑体" w:hAnsi="黑体" w:eastAsia="黑体" w:cs="黑体"/>
                      <w:color w:val="FFFFFF"/>
                      <w:spacing w:val="-6"/>
                      <w:sz w:val="26"/>
                      <w:szCs w:val="26"/>
                    </w:rPr>
                    <w:t>5.需求预测</w:t>
                  </w:r>
                </w:p>
              </w:txbxContent>
            </v:textbox>
          </v:shape>
        </w:pict>
      </w:r>
      <w:r>
        <w:fldChar w:fldCharType="begin"/>
      </w:r>
      <w:r>
        <w:instrText xml:space="preserve">EQ \* jc3 \* hps33 \o\al(\s\up 7(</w:instrText>
      </w:r>
      <w:r>
        <w:rPr>
          <w:rFonts w:ascii="黑体" w:hAnsi="黑体" w:eastAsia="黑体" w:cs="黑体"/>
          <w:w w:val="94"/>
          <w:position w:val="14"/>
          <w:sz w:val="33"/>
          <w:szCs w:val="33"/>
        </w:rPr>
        <w:instrText xml:space="preserve">云和区</w:instrText>
      </w:r>
      <w:r>
        <w:instrText xml:space="preserve">),</w:instrText>
      </w:r>
      <w:r>
        <w:rPr>
          <w:rFonts w:ascii="黑体" w:hAnsi="黑体" w:eastAsia="黑体" w:cs="黑体"/>
          <w:w w:val="96"/>
          <w:position w:val="-9"/>
          <w:sz w:val="33"/>
          <w:szCs w:val="33"/>
        </w:rPr>
        <w:instrText xml:space="preserve">“十四</w:instrText>
      </w:r>
      <w:r>
        <w:instrText xml:space="preserve">)</w:instrText>
      </w:r>
      <w:r>
        <w:fldChar w:fldCharType="end"/>
      </w:r>
      <w:r>
        <w:fldChar w:fldCharType="begin"/>
      </w:r>
      <w:r>
        <w:instrText xml:space="preserve">EQ \* jc3 \* hps33 \o\al(\s\up 7(</w:instrText>
      </w:r>
      <w:r>
        <w:rPr>
          <w:rFonts w:ascii="黑体" w:hAnsi="黑体" w:eastAsia="黑体" w:cs="黑体"/>
          <w:w w:val="91"/>
          <w:position w:val="14"/>
          <w:sz w:val="33"/>
          <w:szCs w:val="33"/>
        </w:rPr>
        <w:instrText xml:space="preserve">电</w:instrText>
      </w:r>
      <w:r>
        <w:instrText xml:space="preserve">),</w:instrText>
      </w:r>
      <w:r>
        <w:rPr>
          <w:rFonts w:ascii="黑体" w:hAnsi="黑体" w:eastAsia="黑体" w:cs="黑体"/>
          <w:w w:val="97"/>
          <w:position w:val="-9"/>
          <w:sz w:val="33"/>
          <w:szCs w:val="33"/>
        </w:rPr>
        <w:instrText xml:space="preserve">五</w:instrText>
      </w:r>
      <w:r>
        <w:instrText xml:space="preserve">)</w:instrText>
      </w:r>
      <w:r>
        <w:fldChar w:fldCharType="end"/>
      </w:r>
      <w:r>
        <w:fldChar w:fldCharType="begin"/>
      </w:r>
      <w:r>
        <w:instrText xml:space="preserve">EQ \* jc3 \* hps33 \o\al(\s\up 7(</w:instrText>
      </w:r>
      <w:r>
        <w:rPr>
          <w:rFonts w:ascii="黑体" w:hAnsi="黑体" w:eastAsia="黑体" w:cs="黑体"/>
          <w:w w:val="95"/>
          <w:position w:val="14"/>
          <w:sz w:val="33"/>
          <w:szCs w:val="33"/>
        </w:rPr>
        <w:instrText xml:space="preserve">动汽车充</w:instrText>
      </w:r>
      <w:r>
        <w:instrText xml:space="preserve">),</w:instrText>
      </w:r>
      <w:r>
        <w:rPr>
          <w:rFonts w:ascii="黑体" w:hAnsi="黑体" w:eastAsia="黑体" w:cs="黑体"/>
          <w:w w:val="97"/>
          <w:position w:val="-9"/>
          <w:sz w:val="33"/>
          <w:szCs w:val="33"/>
        </w:rPr>
        <w:instrText xml:space="preserve">”布局规</w:instrText>
      </w:r>
      <w:r>
        <w:instrText xml:space="preserve">)</w:instrText>
      </w:r>
      <w:r>
        <w:fldChar w:fldCharType="end"/>
      </w:r>
      <w:r>
        <w:fldChar w:fldCharType="begin"/>
      </w:r>
      <w:r>
        <w:instrText xml:space="preserve">EQ \* jc3 \* hps33 \o\al(\s\up 7(</w:instrText>
      </w:r>
      <w:r>
        <w:rPr>
          <w:rFonts w:ascii="黑体" w:hAnsi="黑体" w:eastAsia="黑体" w:cs="黑体"/>
          <w:w w:val="88"/>
          <w:position w:val="14"/>
          <w:sz w:val="33"/>
          <w:szCs w:val="33"/>
        </w:rPr>
        <w:instrText xml:space="preserve">电</w:instrText>
      </w:r>
      <w:r>
        <w:instrText xml:space="preserve">),</w:instrText>
      </w:r>
      <w:r>
        <w:rPr>
          <w:rFonts w:ascii="黑体" w:hAnsi="黑体" w:eastAsia="黑体" w:cs="黑体"/>
          <w:w w:val="97"/>
          <w:position w:val="-9"/>
          <w:sz w:val="33"/>
          <w:szCs w:val="33"/>
        </w:rPr>
        <w:instrText xml:space="preserve">划</w:instrText>
      </w:r>
      <w:r>
        <w:instrText xml:space="preserve">)</w:instrText>
      </w:r>
      <w:r>
        <w:fldChar w:fldCharType="end"/>
      </w:r>
      <w:r>
        <w:rPr>
          <w:rFonts w:ascii="黑体" w:hAnsi="黑体" w:eastAsia="黑体" w:cs="黑体"/>
          <w:spacing w:val="-13"/>
          <w:position w:val="29"/>
          <w:sz w:val="33"/>
          <w:szCs w:val="33"/>
        </w:rPr>
        <w:t>网络</w:t>
      </w:r>
    </w:p>
    <w:p>
      <w:pPr>
        <w:spacing w:before="18"/>
      </w:pPr>
    </w:p>
    <w:p>
      <w:pPr>
        <w:spacing w:before="18"/>
      </w:pPr>
    </w:p>
    <w:p>
      <w:pPr>
        <w:spacing w:before="17"/>
      </w:pPr>
    </w:p>
    <w:p>
      <w:pPr>
        <w:sectPr>
          <w:pgSz w:w="23810" w:h="16840"/>
          <w:pgMar w:top="400" w:right="590" w:bottom="400" w:left="1430" w:header="0" w:footer="0" w:gutter="0"/>
          <w:cols w:equalWidth="0" w:num="1">
            <w:col w:w="21790"/>
          </w:cols>
        </w:sectPr>
      </w:pPr>
    </w:p>
    <w:p>
      <w:pPr>
        <w:pStyle w:val="2"/>
        <w:spacing w:line="257" w:lineRule="auto"/>
      </w:pPr>
    </w:p>
    <w:p>
      <w:pPr>
        <w:spacing w:before="107" w:line="219" w:lineRule="auto"/>
        <w:ind w:left="2080"/>
        <w:rPr>
          <w:rFonts w:ascii="宋体" w:hAnsi="宋体" w:eastAsia="宋体" w:cs="宋体"/>
          <w:sz w:val="33"/>
          <w:szCs w:val="33"/>
        </w:rPr>
      </w:pPr>
      <w:r>
        <w:rPr>
          <w:rFonts w:ascii="宋体" w:hAnsi="宋体" w:eastAsia="宋体" w:cs="宋体"/>
          <w:spacing w:val="-39"/>
          <w:w w:val="99"/>
          <w:sz w:val="33"/>
          <w:szCs w:val="33"/>
        </w:rPr>
        <w:t>表5-5国内不同类型电动汽车每日充电需求计算表</w:t>
      </w:r>
    </w:p>
    <w:p>
      <w:pPr>
        <w:spacing w:line="139" w:lineRule="exact"/>
      </w:pPr>
    </w:p>
    <w:tbl>
      <w:tblPr>
        <w:tblStyle w:val="5"/>
        <w:tblW w:w="10229" w:type="dxa"/>
        <w:tblInd w:w="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52"/>
        <w:gridCol w:w="1119"/>
        <w:gridCol w:w="1238"/>
        <w:gridCol w:w="1429"/>
        <w:gridCol w:w="1119"/>
        <w:gridCol w:w="1239"/>
        <w:gridCol w:w="14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2652" w:type="dxa"/>
            <w:vMerge w:val="restart"/>
            <w:tcBorders>
              <w:bottom w:val="nil"/>
            </w:tcBorders>
            <w:shd w:val="clear" w:color="auto" w:fill="A5A5A5"/>
            <w:vAlign w:val="top"/>
          </w:tcPr>
          <w:p>
            <w:pPr>
              <w:spacing w:before="171" w:line="219" w:lineRule="auto"/>
              <w:ind w:left="818"/>
              <w:rPr>
                <w:rFonts w:ascii="宋体" w:hAnsi="宋体" w:eastAsia="宋体" w:cs="宋体"/>
                <w:sz w:val="25"/>
                <w:szCs w:val="25"/>
              </w:rPr>
            </w:pPr>
            <w:r>
              <w:rPr>
                <w:rFonts w:ascii="宋体" w:hAnsi="宋体" w:eastAsia="宋体" w:cs="宋体"/>
                <w:b/>
                <w:bCs/>
                <w:color w:val="FFFFFF"/>
                <w:spacing w:val="-1"/>
                <w:sz w:val="25"/>
                <w:szCs w:val="25"/>
              </w:rPr>
              <w:t>车辆类型</w:t>
            </w:r>
          </w:p>
        </w:tc>
        <w:tc>
          <w:tcPr>
            <w:tcW w:w="3786" w:type="dxa"/>
            <w:gridSpan w:val="3"/>
            <w:shd w:val="clear" w:color="auto" w:fill="A5A5A5"/>
            <w:vAlign w:val="top"/>
          </w:tcPr>
          <w:p>
            <w:pPr>
              <w:spacing w:before="42" w:line="200" w:lineRule="auto"/>
              <w:ind w:left="606"/>
              <w:rPr>
                <w:rFonts w:ascii="宋体" w:hAnsi="宋体" w:eastAsia="宋体" w:cs="宋体"/>
                <w:sz w:val="25"/>
                <w:szCs w:val="25"/>
              </w:rPr>
            </w:pPr>
            <w:r>
              <w:rPr>
                <w:rFonts w:ascii="宋体" w:hAnsi="宋体" w:eastAsia="宋体" w:cs="宋体"/>
                <w:b/>
                <w:bCs/>
                <w:color w:val="FFFFFF"/>
                <w:spacing w:val="1"/>
                <w:sz w:val="25"/>
                <w:szCs w:val="25"/>
              </w:rPr>
              <w:t>电池充满所需时间(h)</w:t>
            </w:r>
          </w:p>
        </w:tc>
        <w:tc>
          <w:tcPr>
            <w:tcW w:w="3791" w:type="dxa"/>
            <w:gridSpan w:val="3"/>
            <w:shd w:val="clear" w:color="auto" w:fill="A5A5A5"/>
            <w:vAlign w:val="top"/>
          </w:tcPr>
          <w:p>
            <w:pPr>
              <w:spacing w:before="44" w:line="198" w:lineRule="auto"/>
              <w:ind w:left="596"/>
              <w:rPr>
                <w:rFonts w:ascii="宋体" w:hAnsi="宋体" w:eastAsia="宋体" w:cs="宋体"/>
                <w:sz w:val="25"/>
                <w:szCs w:val="25"/>
              </w:rPr>
            </w:pPr>
            <w:r>
              <w:rPr>
                <w:rFonts w:ascii="宋体" w:hAnsi="宋体" w:eastAsia="宋体" w:cs="宋体"/>
                <w:color w:val="FFFFFF"/>
                <w:spacing w:val="4"/>
                <w:sz w:val="25"/>
                <w:szCs w:val="25"/>
              </w:rPr>
              <w:t>平均每日充电时间(h)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2652" w:type="dxa"/>
            <w:vMerge w:val="continue"/>
            <w:tcBorders>
              <w:top w:val="nil"/>
            </w:tcBorders>
            <w:vAlign w:val="top"/>
          </w:tcPr>
          <w:p>
            <w:pPr>
              <w:rPr>
                <w:rFonts w:ascii="Arial"/>
                <w:sz w:val="21"/>
              </w:rPr>
            </w:pPr>
          </w:p>
        </w:tc>
        <w:tc>
          <w:tcPr>
            <w:tcW w:w="1119" w:type="dxa"/>
            <w:vAlign w:val="top"/>
          </w:tcPr>
          <w:p>
            <w:pPr>
              <w:spacing w:before="45" w:line="203" w:lineRule="exact"/>
              <w:ind w:left="366"/>
              <w:rPr>
                <w:rFonts w:ascii="宋体" w:hAnsi="宋体" w:eastAsia="宋体" w:cs="宋体"/>
                <w:sz w:val="25"/>
                <w:szCs w:val="25"/>
              </w:rPr>
            </w:pPr>
            <w:r>
              <w:rPr>
                <w:rFonts w:ascii="宋体" w:hAnsi="宋体" w:eastAsia="宋体" w:cs="宋体"/>
                <w:b/>
                <w:bCs/>
                <w:spacing w:val="-7"/>
                <w:position w:val="-3"/>
                <w:sz w:val="25"/>
                <w:szCs w:val="25"/>
              </w:rPr>
              <w:t>7kW</w:t>
            </w:r>
          </w:p>
        </w:tc>
        <w:tc>
          <w:tcPr>
            <w:tcW w:w="1238" w:type="dxa"/>
            <w:vAlign w:val="top"/>
          </w:tcPr>
          <w:p>
            <w:pPr>
              <w:spacing w:before="28" w:line="162" w:lineRule="auto"/>
              <w:ind w:left="174"/>
              <w:rPr>
                <w:rFonts w:ascii="宋体" w:hAnsi="宋体" w:eastAsia="宋体" w:cs="宋体"/>
                <w:sz w:val="25"/>
                <w:szCs w:val="25"/>
              </w:rPr>
            </w:pPr>
            <w:r>
              <w:rPr>
                <w:rFonts w:ascii="宋体" w:hAnsi="宋体" w:eastAsia="宋体" w:cs="宋体"/>
                <w:spacing w:val="-2"/>
                <w:sz w:val="25"/>
                <w:szCs w:val="25"/>
              </w:rPr>
              <w:t>60/80kW</w:t>
            </w:r>
          </w:p>
        </w:tc>
        <w:tc>
          <w:tcPr>
            <w:tcW w:w="1429" w:type="dxa"/>
            <w:vAlign w:val="top"/>
          </w:tcPr>
          <w:p>
            <w:pPr>
              <w:spacing w:before="47" w:line="201" w:lineRule="exact"/>
              <w:ind w:left="395"/>
              <w:rPr>
                <w:rFonts w:ascii="宋体" w:hAnsi="宋体" w:eastAsia="宋体" w:cs="宋体"/>
                <w:sz w:val="25"/>
                <w:szCs w:val="25"/>
              </w:rPr>
            </w:pPr>
            <w:r>
              <w:rPr>
                <w:rFonts w:ascii="宋体" w:hAnsi="宋体" w:eastAsia="宋体" w:cs="宋体"/>
                <w:spacing w:val="-5"/>
                <w:position w:val="-3"/>
                <w:sz w:val="25"/>
                <w:szCs w:val="25"/>
              </w:rPr>
              <w:t>120kW</w:t>
            </w:r>
          </w:p>
        </w:tc>
        <w:tc>
          <w:tcPr>
            <w:tcW w:w="1119" w:type="dxa"/>
            <w:vAlign w:val="top"/>
          </w:tcPr>
          <w:p>
            <w:pPr>
              <w:spacing w:before="47" w:line="201" w:lineRule="exact"/>
              <w:ind w:left="366"/>
              <w:rPr>
                <w:rFonts w:ascii="宋体" w:hAnsi="宋体" w:eastAsia="宋体" w:cs="宋体"/>
                <w:sz w:val="25"/>
                <w:szCs w:val="25"/>
              </w:rPr>
            </w:pPr>
            <w:r>
              <w:rPr>
                <w:rFonts w:ascii="宋体" w:hAnsi="宋体" w:eastAsia="宋体" w:cs="宋体"/>
                <w:spacing w:val="-4"/>
                <w:position w:val="-3"/>
                <w:sz w:val="25"/>
                <w:szCs w:val="25"/>
              </w:rPr>
              <w:t>7kW</w:t>
            </w:r>
          </w:p>
        </w:tc>
        <w:tc>
          <w:tcPr>
            <w:tcW w:w="1239" w:type="dxa"/>
            <w:vAlign w:val="top"/>
          </w:tcPr>
          <w:p>
            <w:pPr>
              <w:spacing w:before="28" w:line="162" w:lineRule="auto"/>
              <w:ind w:left="177"/>
              <w:rPr>
                <w:rFonts w:ascii="宋体" w:hAnsi="宋体" w:eastAsia="宋体" w:cs="宋体"/>
                <w:sz w:val="25"/>
                <w:szCs w:val="25"/>
              </w:rPr>
            </w:pPr>
            <w:r>
              <w:rPr>
                <w:rFonts w:ascii="宋体" w:hAnsi="宋体" w:eastAsia="宋体" w:cs="宋体"/>
                <w:spacing w:val="-2"/>
                <w:sz w:val="25"/>
                <w:szCs w:val="25"/>
              </w:rPr>
              <w:t>60/80kW</w:t>
            </w:r>
          </w:p>
        </w:tc>
        <w:tc>
          <w:tcPr>
            <w:tcW w:w="1433" w:type="dxa"/>
            <w:vAlign w:val="top"/>
          </w:tcPr>
          <w:p>
            <w:pPr>
              <w:spacing w:before="47" w:line="201" w:lineRule="exact"/>
              <w:ind w:left="398"/>
              <w:rPr>
                <w:rFonts w:ascii="宋体" w:hAnsi="宋体" w:eastAsia="宋体" w:cs="宋体"/>
                <w:sz w:val="25"/>
                <w:szCs w:val="25"/>
              </w:rPr>
            </w:pPr>
            <w:r>
              <w:rPr>
                <w:rFonts w:ascii="宋体" w:hAnsi="宋体" w:eastAsia="宋体" w:cs="宋体"/>
                <w:spacing w:val="-5"/>
                <w:position w:val="-3"/>
                <w:sz w:val="25"/>
                <w:szCs w:val="25"/>
              </w:rPr>
              <w:t>120kW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2652" w:type="dxa"/>
            <w:vAlign w:val="top"/>
          </w:tcPr>
          <w:p>
            <w:pPr>
              <w:spacing w:before="39" w:line="198" w:lineRule="auto"/>
              <w:ind w:left="948"/>
              <w:rPr>
                <w:rFonts w:ascii="宋体" w:hAnsi="宋体" w:eastAsia="宋体" w:cs="宋体"/>
                <w:sz w:val="25"/>
                <w:szCs w:val="25"/>
              </w:rPr>
            </w:pPr>
            <w:r>
              <w:rPr>
                <w:rFonts w:ascii="宋体" w:hAnsi="宋体" w:eastAsia="宋体" w:cs="宋体"/>
                <w:b/>
                <w:bCs/>
                <w:spacing w:val="-6"/>
                <w:sz w:val="25"/>
                <w:szCs w:val="25"/>
              </w:rPr>
              <w:t>私家车</w:t>
            </w:r>
          </w:p>
        </w:tc>
        <w:tc>
          <w:tcPr>
            <w:tcW w:w="1119" w:type="dxa"/>
            <w:vAlign w:val="top"/>
          </w:tcPr>
          <w:p>
            <w:pPr>
              <w:spacing w:before="108" w:line="200" w:lineRule="exact"/>
              <w:ind w:left="303"/>
              <w:rPr>
                <w:rFonts w:ascii="宋体" w:hAnsi="宋体" w:eastAsia="宋体" w:cs="宋体"/>
                <w:sz w:val="25"/>
                <w:szCs w:val="25"/>
              </w:rPr>
            </w:pPr>
            <w:r>
              <w:rPr>
                <w:rFonts w:ascii="宋体" w:hAnsi="宋体" w:eastAsia="宋体" w:cs="宋体"/>
                <w:spacing w:val="-3"/>
                <w:position w:val="-3"/>
                <w:sz w:val="25"/>
                <w:szCs w:val="25"/>
              </w:rPr>
              <w:t>5.89</w:t>
            </w:r>
          </w:p>
        </w:tc>
        <w:tc>
          <w:tcPr>
            <w:tcW w:w="1238" w:type="dxa"/>
            <w:vAlign w:val="top"/>
          </w:tcPr>
          <w:p>
            <w:pPr>
              <w:spacing w:before="107" w:line="201" w:lineRule="exact"/>
              <w:ind w:left="364"/>
              <w:rPr>
                <w:rFonts w:ascii="宋体" w:hAnsi="宋体" w:eastAsia="宋体" w:cs="宋体"/>
                <w:sz w:val="25"/>
                <w:szCs w:val="25"/>
              </w:rPr>
            </w:pPr>
            <w:r>
              <w:rPr>
                <w:rFonts w:ascii="宋体" w:hAnsi="宋体" w:eastAsia="宋体" w:cs="宋体"/>
                <w:spacing w:val="-6"/>
                <w:position w:val="-3"/>
                <w:sz w:val="25"/>
                <w:szCs w:val="25"/>
              </w:rPr>
              <w:t>1.56</w:t>
            </w:r>
          </w:p>
        </w:tc>
        <w:tc>
          <w:tcPr>
            <w:tcW w:w="1429" w:type="dxa"/>
            <w:vAlign w:val="top"/>
          </w:tcPr>
          <w:p>
            <w:pPr>
              <w:spacing w:before="108" w:line="200" w:lineRule="exact"/>
              <w:ind w:left="455"/>
              <w:rPr>
                <w:rFonts w:ascii="宋体" w:hAnsi="宋体" w:eastAsia="宋体" w:cs="宋体"/>
                <w:sz w:val="25"/>
                <w:szCs w:val="25"/>
              </w:rPr>
            </w:pPr>
            <w:r>
              <w:rPr>
                <w:rFonts w:ascii="宋体" w:hAnsi="宋体" w:eastAsia="宋体" w:cs="宋体"/>
                <w:spacing w:val="-3"/>
                <w:position w:val="-3"/>
                <w:sz w:val="25"/>
                <w:szCs w:val="25"/>
              </w:rPr>
              <w:t>0.85</w:t>
            </w:r>
          </w:p>
        </w:tc>
        <w:tc>
          <w:tcPr>
            <w:tcW w:w="1119" w:type="dxa"/>
            <w:vAlign w:val="top"/>
          </w:tcPr>
          <w:p>
            <w:pPr>
              <w:spacing w:before="107" w:line="201" w:lineRule="exact"/>
              <w:ind w:left="306"/>
              <w:rPr>
                <w:rFonts w:ascii="宋体" w:hAnsi="宋体" w:eastAsia="宋体" w:cs="宋体"/>
                <w:sz w:val="25"/>
                <w:szCs w:val="25"/>
              </w:rPr>
            </w:pPr>
            <w:r>
              <w:rPr>
                <w:rFonts w:ascii="宋体" w:hAnsi="宋体" w:eastAsia="宋体" w:cs="宋体"/>
                <w:spacing w:val="-6"/>
                <w:position w:val="-3"/>
                <w:sz w:val="25"/>
                <w:szCs w:val="25"/>
              </w:rPr>
              <w:t>1.96</w:t>
            </w:r>
          </w:p>
        </w:tc>
        <w:tc>
          <w:tcPr>
            <w:tcW w:w="1239" w:type="dxa"/>
            <w:vAlign w:val="top"/>
          </w:tcPr>
          <w:p>
            <w:pPr>
              <w:spacing w:before="108" w:line="200" w:lineRule="exact"/>
              <w:ind w:left="367"/>
              <w:rPr>
                <w:rFonts w:ascii="宋体" w:hAnsi="宋体" w:eastAsia="宋体" w:cs="宋体"/>
                <w:sz w:val="25"/>
                <w:szCs w:val="25"/>
              </w:rPr>
            </w:pPr>
            <w:r>
              <w:rPr>
                <w:rFonts w:ascii="宋体" w:hAnsi="宋体" w:eastAsia="宋体" w:cs="宋体"/>
                <w:spacing w:val="-3"/>
                <w:position w:val="-3"/>
                <w:sz w:val="25"/>
                <w:szCs w:val="25"/>
              </w:rPr>
              <w:t>0.65</w:t>
            </w:r>
          </w:p>
        </w:tc>
        <w:tc>
          <w:tcPr>
            <w:tcW w:w="1433" w:type="dxa"/>
            <w:vAlign w:val="top"/>
          </w:tcPr>
          <w:p>
            <w:pPr>
              <w:spacing w:before="107" w:line="201" w:lineRule="exact"/>
              <w:ind w:left="458"/>
              <w:rPr>
                <w:rFonts w:ascii="宋体" w:hAnsi="宋体" w:eastAsia="宋体" w:cs="宋体"/>
                <w:sz w:val="25"/>
                <w:szCs w:val="25"/>
              </w:rPr>
            </w:pPr>
            <w:r>
              <w:rPr>
                <w:rFonts w:ascii="宋体" w:hAnsi="宋体" w:eastAsia="宋体" w:cs="宋体"/>
                <w:spacing w:val="-3"/>
                <w:position w:val="-3"/>
                <w:sz w:val="25"/>
                <w:szCs w:val="25"/>
              </w:rPr>
              <w:t>0.17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2652" w:type="dxa"/>
            <w:vAlign w:val="top"/>
          </w:tcPr>
          <w:p>
            <w:pPr>
              <w:spacing w:before="32" w:line="196" w:lineRule="auto"/>
              <w:ind w:left="448"/>
              <w:rPr>
                <w:rFonts w:ascii="宋体" w:hAnsi="宋体" w:eastAsia="宋体" w:cs="宋体"/>
                <w:sz w:val="25"/>
                <w:szCs w:val="25"/>
              </w:rPr>
            </w:pPr>
            <w:r>
              <w:rPr>
                <w:rFonts w:ascii="宋体" w:hAnsi="宋体" w:eastAsia="宋体" w:cs="宋体"/>
                <w:b/>
                <w:bCs/>
                <w:spacing w:val="-3"/>
                <w:sz w:val="25"/>
                <w:szCs w:val="25"/>
              </w:rPr>
              <w:t>出租车、网约车</w:t>
            </w:r>
          </w:p>
        </w:tc>
        <w:tc>
          <w:tcPr>
            <w:tcW w:w="1119" w:type="dxa"/>
            <w:vAlign w:val="top"/>
          </w:tcPr>
          <w:p>
            <w:pPr>
              <w:spacing w:before="100" w:line="198" w:lineRule="exact"/>
              <w:ind w:left="303"/>
              <w:rPr>
                <w:rFonts w:ascii="宋体" w:hAnsi="宋体" w:eastAsia="宋体" w:cs="宋体"/>
                <w:sz w:val="25"/>
                <w:szCs w:val="25"/>
              </w:rPr>
            </w:pPr>
            <w:r>
              <w:rPr>
                <w:rFonts w:ascii="宋体" w:hAnsi="宋体" w:eastAsia="宋体" w:cs="宋体"/>
                <w:spacing w:val="-3"/>
                <w:position w:val="-3"/>
                <w:sz w:val="25"/>
                <w:szCs w:val="25"/>
              </w:rPr>
              <w:t>5.89</w:t>
            </w:r>
          </w:p>
        </w:tc>
        <w:tc>
          <w:tcPr>
            <w:tcW w:w="1238" w:type="dxa"/>
            <w:vAlign w:val="top"/>
          </w:tcPr>
          <w:p>
            <w:pPr>
              <w:spacing w:before="99" w:line="199" w:lineRule="exact"/>
              <w:ind w:left="364"/>
              <w:rPr>
                <w:rFonts w:ascii="宋体" w:hAnsi="宋体" w:eastAsia="宋体" w:cs="宋体"/>
                <w:sz w:val="25"/>
                <w:szCs w:val="25"/>
              </w:rPr>
            </w:pPr>
            <w:r>
              <w:rPr>
                <w:rFonts w:ascii="宋体" w:hAnsi="宋体" w:eastAsia="宋体" w:cs="宋体"/>
                <w:spacing w:val="-6"/>
                <w:position w:val="-3"/>
                <w:sz w:val="25"/>
                <w:szCs w:val="25"/>
              </w:rPr>
              <w:t>1.56</w:t>
            </w:r>
          </w:p>
        </w:tc>
        <w:tc>
          <w:tcPr>
            <w:tcW w:w="1429" w:type="dxa"/>
            <w:vAlign w:val="top"/>
          </w:tcPr>
          <w:p>
            <w:pPr>
              <w:spacing w:before="100" w:line="198" w:lineRule="exact"/>
              <w:ind w:left="455"/>
              <w:rPr>
                <w:rFonts w:ascii="宋体" w:hAnsi="宋体" w:eastAsia="宋体" w:cs="宋体"/>
                <w:sz w:val="25"/>
                <w:szCs w:val="25"/>
              </w:rPr>
            </w:pPr>
            <w:r>
              <w:rPr>
                <w:rFonts w:ascii="宋体" w:hAnsi="宋体" w:eastAsia="宋体" w:cs="宋体"/>
                <w:spacing w:val="-3"/>
                <w:position w:val="-3"/>
                <w:sz w:val="25"/>
                <w:szCs w:val="25"/>
              </w:rPr>
              <w:t>0.85</w:t>
            </w:r>
          </w:p>
        </w:tc>
        <w:tc>
          <w:tcPr>
            <w:tcW w:w="1119" w:type="dxa"/>
            <w:vAlign w:val="top"/>
          </w:tcPr>
          <w:p>
            <w:pPr>
              <w:spacing w:before="100" w:line="198" w:lineRule="exact"/>
              <w:ind w:left="306"/>
              <w:rPr>
                <w:rFonts w:ascii="宋体" w:hAnsi="宋体" w:eastAsia="宋体" w:cs="宋体"/>
                <w:sz w:val="25"/>
                <w:szCs w:val="25"/>
              </w:rPr>
            </w:pPr>
            <w:r>
              <w:rPr>
                <w:rFonts w:ascii="宋体" w:hAnsi="宋体" w:eastAsia="宋体" w:cs="宋体"/>
                <w:spacing w:val="-3"/>
                <w:position w:val="-3"/>
                <w:sz w:val="25"/>
                <w:szCs w:val="25"/>
              </w:rPr>
              <w:t>6.94</w:t>
            </w:r>
          </w:p>
        </w:tc>
        <w:tc>
          <w:tcPr>
            <w:tcW w:w="1239" w:type="dxa"/>
            <w:vAlign w:val="top"/>
          </w:tcPr>
          <w:p>
            <w:pPr>
              <w:spacing w:before="99" w:line="199" w:lineRule="exact"/>
              <w:ind w:left="427"/>
              <w:rPr>
                <w:rFonts w:ascii="宋体" w:hAnsi="宋体" w:eastAsia="宋体" w:cs="宋体"/>
                <w:sz w:val="25"/>
                <w:szCs w:val="25"/>
              </w:rPr>
            </w:pPr>
            <w:r>
              <w:rPr>
                <w:rFonts w:ascii="宋体" w:hAnsi="宋体" w:eastAsia="宋体" w:cs="宋体"/>
                <w:spacing w:val="-7"/>
                <w:position w:val="-3"/>
                <w:sz w:val="25"/>
                <w:szCs w:val="25"/>
              </w:rPr>
              <w:t>1.2</w:t>
            </w:r>
          </w:p>
        </w:tc>
        <w:tc>
          <w:tcPr>
            <w:tcW w:w="1433" w:type="dxa"/>
            <w:vAlign w:val="top"/>
          </w:tcPr>
          <w:p>
            <w:pPr>
              <w:spacing w:before="100" w:line="198" w:lineRule="exact"/>
              <w:ind w:left="458"/>
              <w:rPr>
                <w:rFonts w:ascii="宋体" w:hAnsi="宋体" w:eastAsia="宋体" w:cs="宋体"/>
                <w:sz w:val="25"/>
                <w:szCs w:val="25"/>
              </w:rPr>
            </w:pPr>
            <w:r>
              <w:rPr>
                <w:rFonts w:ascii="宋体" w:hAnsi="宋体" w:eastAsia="宋体" w:cs="宋体"/>
                <w:spacing w:val="-3"/>
                <w:position w:val="-3"/>
                <w:sz w:val="25"/>
                <w:szCs w:val="25"/>
              </w:rPr>
              <w:t>0.65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652" w:type="dxa"/>
            <w:vAlign w:val="top"/>
          </w:tcPr>
          <w:p>
            <w:pPr>
              <w:spacing w:before="33" w:line="198" w:lineRule="auto"/>
              <w:ind w:left="948"/>
              <w:rPr>
                <w:rFonts w:ascii="宋体" w:hAnsi="宋体" w:eastAsia="宋体" w:cs="宋体"/>
                <w:sz w:val="25"/>
                <w:szCs w:val="25"/>
              </w:rPr>
            </w:pPr>
            <w:r>
              <w:rPr>
                <w:rFonts w:ascii="宋体" w:hAnsi="宋体" w:eastAsia="宋体" w:cs="宋体"/>
                <w:b/>
                <w:bCs/>
                <w:spacing w:val="-2"/>
                <w:sz w:val="25"/>
                <w:szCs w:val="25"/>
              </w:rPr>
              <w:t>公务车</w:t>
            </w:r>
          </w:p>
        </w:tc>
        <w:tc>
          <w:tcPr>
            <w:tcW w:w="1119" w:type="dxa"/>
            <w:vAlign w:val="top"/>
          </w:tcPr>
          <w:p>
            <w:pPr>
              <w:spacing w:before="102" w:line="199" w:lineRule="exact"/>
              <w:ind w:left="303"/>
              <w:rPr>
                <w:rFonts w:ascii="宋体" w:hAnsi="宋体" w:eastAsia="宋体" w:cs="宋体"/>
                <w:sz w:val="25"/>
                <w:szCs w:val="25"/>
              </w:rPr>
            </w:pPr>
            <w:r>
              <w:rPr>
                <w:rFonts w:ascii="宋体" w:hAnsi="宋体" w:eastAsia="宋体" w:cs="宋体"/>
                <w:spacing w:val="-3"/>
                <w:position w:val="-3"/>
                <w:sz w:val="25"/>
                <w:szCs w:val="25"/>
              </w:rPr>
              <w:t>5.89</w:t>
            </w:r>
          </w:p>
        </w:tc>
        <w:tc>
          <w:tcPr>
            <w:tcW w:w="1238" w:type="dxa"/>
            <w:vAlign w:val="top"/>
          </w:tcPr>
          <w:p>
            <w:pPr>
              <w:spacing w:before="101" w:line="200" w:lineRule="exact"/>
              <w:ind w:left="364"/>
              <w:rPr>
                <w:rFonts w:ascii="宋体" w:hAnsi="宋体" w:eastAsia="宋体" w:cs="宋体"/>
                <w:sz w:val="25"/>
                <w:szCs w:val="25"/>
              </w:rPr>
            </w:pPr>
            <w:r>
              <w:rPr>
                <w:rFonts w:ascii="宋体" w:hAnsi="宋体" w:eastAsia="宋体" w:cs="宋体"/>
                <w:spacing w:val="-6"/>
                <w:position w:val="-3"/>
                <w:sz w:val="25"/>
                <w:szCs w:val="25"/>
              </w:rPr>
              <w:t>1.56</w:t>
            </w:r>
          </w:p>
        </w:tc>
        <w:tc>
          <w:tcPr>
            <w:tcW w:w="1429" w:type="dxa"/>
            <w:vAlign w:val="top"/>
          </w:tcPr>
          <w:p>
            <w:pPr>
              <w:spacing w:before="102" w:line="199" w:lineRule="exact"/>
              <w:ind w:left="455"/>
              <w:rPr>
                <w:rFonts w:ascii="宋体" w:hAnsi="宋体" w:eastAsia="宋体" w:cs="宋体"/>
                <w:sz w:val="25"/>
                <w:szCs w:val="25"/>
              </w:rPr>
            </w:pPr>
            <w:r>
              <w:rPr>
                <w:rFonts w:ascii="宋体" w:hAnsi="宋体" w:eastAsia="宋体" w:cs="宋体"/>
                <w:spacing w:val="-3"/>
                <w:position w:val="-3"/>
                <w:sz w:val="25"/>
                <w:szCs w:val="25"/>
              </w:rPr>
              <w:t>0.85</w:t>
            </w:r>
          </w:p>
        </w:tc>
        <w:tc>
          <w:tcPr>
            <w:tcW w:w="1119" w:type="dxa"/>
            <w:vAlign w:val="top"/>
          </w:tcPr>
          <w:p>
            <w:pPr>
              <w:spacing w:before="101" w:line="200" w:lineRule="exact"/>
              <w:ind w:left="306"/>
              <w:rPr>
                <w:rFonts w:ascii="宋体" w:hAnsi="宋体" w:eastAsia="宋体" w:cs="宋体"/>
                <w:sz w:val="25"/>
                <w:szCs w:val="25"/>
              </w:rPr>
            </w:pPr>
            <w:r>
              <w:rPr>
                <w:rFonts w:ascii="宋体" w:hAnsi="宋体" w:eastAsia="宋体" w:cs="宋体"/>
                <w:spacing w:val="-6"/>
                <w:position w:val="-3"/>
                <w:sz w:val="25"/>
                <w:szCs w:val="25"/>
              </w:rPr>
              <w:t>1.96</w:t>
            </w:r>
          </w:p>
        </w:tc>
        <w:tc>
          <w:tcPr>
            <w:tcW w:w="1239" w:type="dxa"/>
            <w:vAlign w:val="top"/>
          </w:tcPr>
          <w:p>
            <w:pPr>
              <w:spacing w:before="102" w:line="199" w:lineRule="exact"/>
              <w:ind w:left="367"/>
              <w:rPr>
                <w:rFonts w:ascii="宋体" w:hAnsi="宋体" w:eastAsia="宋体" w:cs="宋体"/>
                <w:sz w:val="25"/>
                <w:szCs w:val="25"/>
              </w:rPr>
            </w:pPr>
            <w:r>
              <w:rPr>
                <w:rFonts w:ascii="宋体" w:hAnsi="宋体" w:eastAsia="宋体" w:cs="宋体"/>
                <w:spacing w:val="-3"/>
                <w:position w:val="-3"/>
                <w:sz w:val="25"/>
                <w:szCs w:val="25"/>
              </w:rPr>
              <w:t>0.65</w:t>
            </w:r>
          </w:p>
        </w:tc>
        <w:tc>
          <w:tcPr>
            <w:tcW w:w="1433" w:type="dxa"/>
            <w:vAlign w:val="top"/>
          </w:tcPr>
          <w:p>
            <w:pPr>
              <w:spacing w:before="101" w:line="200" w:lineRule="exact"/>
              <w:ind w:left="458"/>
              <w:rPr>
                <w:rFonts w:ascii="宋体" w:hAnsi="宋体" w:eastAsia="宋体" w:cs="宋体"/>
                <w:sz w:val="25"/>
                <w:szCs w:val="25"/>
              </w:rPr>
            </w:pPr>
            <w:r>
              <w:rPr>
                <w:rFonts w:ascii="宋体" w:hAnsi="宋体" w:eastAsia="宋体" w:cs="宋体"/>
                <w:spacing w:val="-3"/>
                <w:position w:val="-3"/>
                <w:sz w:val="25"/>
                <w:szCs w:val="25"/>
              </w:rPr>
              <w:t>0.17</w:t>
            </w:r>
          </w:p>
        </w:tc>
      </w:tr>
    </w:tbl>
    <w:p>
      <w:pPr>
        <w:spacing w:before="67" w:line="611" w:lineRule="exact"/>
        <w:ind w:left="660"/>
        <w:rPr>
          <w:rFonts w:ascii="宋体" w:hAnsi="宋体" w:eastAsia="宋体" w:cs="宋体"/>
          <w:sz w:val="32"/>
          <w:szCs w:val="32"/>
        </w:rPr>
      </w:pPr>
      <w:r>
        <w:rPr>
          <w:rFonts w:ascii="宋体" w:hAnsi="宋体" w:eastAsia="宋体" w:cs="宋体"/>
          <w:position w:val="21"/>
          <w:sz w:val="32"/>
          <w:szCs w:val="32"/>
        </w:rPr>
        <w:t>规划通过以下计算公式进行电动汽车充电总量与充电设施建设规模供</w:t>
      </w:r>
    </w:p>
    <w:p>
      <w:pPr>
        <w:spacing w:before="1" w:line="219" w:lineRule="auto"/>
        <w:ind w:left="40"/>
        <w:rPr>
          <w:rFonts w:ascii="宋体" w:hAnsi="宋体" w:eastAsia="宋体" w:cs="宋体"/>
          <w:sz w:val="33"/>
          <w:szCs w:val="33"/>
        </w:rPr>
      </w:pPr>
      <w:r>
        <w:rPr>
          <w:rFonts w:ascii="宋体" w:hAnsi="宋体" w:eastAsia="宋体" w:cs="宋体"/>
          <w:spacing w:val="-20"/>
          <w:sz w:val="33"/>
          <w:szCs w:val="33"/>
        </w:rPr>
        <w:t>电能力平衡测算：</w:t>
      </w:r>
    </w:p>
    <w:p>
      <w:pPr>
        <w:spacing w:before="238" w:line="639" w:lineRule="exact"/>
        <w:ind w:left="660"/>
        <w:rPr>
          <w:rFonts w:ascii="宋体" w:hAnsi="宋体" w:eastAsia="宋体" w:cs="宋体"/>
          <w:sz w:val="33"/>
          <w:szCs w:val="33"/>
        </w:rPr>
      </w:pPr>
      <w:r>
        <w:rPr>
          <w:rFonts w:ascii="宋体" w:hAnsi="宋体" w:eastAsia="宋体" w:cs="宋体"/>
          <w:spacing w:val="-18"/>
          <w:position w:val="23"/>
          <w:sz w:val="33"/>
          <w:szCs w:val="33"/>
        </w:rPr>
        <w:t>充电总时间=车辆日平均行驶里程/电池续航里程×预测电动汽车规模×</w:t>
      </w:r>
    </w:p>
    <w:p>
      <w:pPr>
        <w:spacing w:before="1" w:line="219" w:lineRule="auto"/>
        <w:rPr>
          <w:rFonts w:ascii="宋体" w:hAnsi="宋体" w:eastAsia="宋体" w:cs="宋体"/>
          <w:sz w:val="33"/>
          <w:szCs w:val="33"/>
        </w:rPr>
      </w:pPr>
      <w:r>
        <w:rPr>
          <w:rFonts w:ascii="宋体" w:hAnsi="宋体" w:eastAsia="宋体" w:cs="宋体"/>
          <w:spacing w:val="-16"/>
          <w:sz w:val="33"/>
          <w:szCs w:val="33"/>
        </w:rPr>
        <w:t>电池充满所需时间</w:t>
      </w:r>
    </w:p>
    <w:p>
      <w:pPr>
        <w:spacing w:before="208" w:line="640" w:lineRule="exact"/>
        <w:ind w:left="660"/>
        <w:rPr>
          <w:rFonts w:ascii="宋体" w:hAnsi="宋体" w:eastAsia="宋体" w:cs="宋体"/>
          <w:sz w:val="33"/>
          <w:szCs w:val="33"/>
        </w:rPr>
      </w:pPr>
      <w:r>
        <w:rPr>
          <w:rFonts w:ascii="宋体" w:hAnsi="宋体" w:eastAsia="宋体" w:cs="宋体"/>
          <w:spacing w:val="-10"/>
          <w:position w:val="23"/>
          <w:sz w:val="33"/>
          <w:szCs w:val="33"/>
        </w:rPr>
        <w:t>城市规划充电设施建设规模=充电总时间×</w:t>
      </w:r>
      <w:r>
        <w:rPr>
          <w:rFonts w:ascii="宋体" w:hAnsi="宋体" w:eastAsia="宋体" w:cs="宋体"/>
          <w:spacing w:val="-11"/>
          <w:position w:val="23"/>
          <w:sz w:val="33"/>
          <w:szCs w:val="33"/>
        </w:rPr>
        <w:t>在公共充电桩充电比例/充</w:t>
      </w:r>
    </w:p>
    <w:p>
      <w:pPr>
        <w:spacing w:before="1" w:line="219" w:lineRule="auto"/>
        <w:ind w:left="30"/>
        <w:rPr>
          <w:rFonts w:ascii="宋体" w:hAnsi="宋体" w:eastAsia="宋体" w:cs="宋体"/>
          <w:sz w:val="33"/>
          <w:szCs w:val="33"/>
        </w:rPr>
      </w:pPr>
      <w:r>
        <w:rPr>
          <w:rFonts w:ascii="宋体" w:hAnsi="宋体" w:eastAsia="宋体" w:cs="宋体"/>
          <w:spacing w:val="-11"/>
          <w:sz w:val="33"/>
          <w:szCs w:val="33"/>
        </w:rPr>
        <w:t>电桩日平均工作时间</w:t>
      </w:r>
    </w:p>
    <w:p>
      <w:pPr>
        <w:spacing w:before="218" w:line="219" w:lineRule="auto"/>
        <w:ind w:left="20"/>
        <w:rPr>
          <w:rFonts w:ascii="宋体" w:hAnsi="宋体" w:eastAsia="宋体" w:cs="宋体"/>
          <w:sz w:val="33"/>
          <w:szCs w:val="33"/>
        </w:rPr>
      </w:pPr>
      <w:r>
        <w:rPr>
          <w:rFonts w:ascii="宋体" w:hAnsi="宋体" w:eastAsia="宋体" w:cs="宋体"/>
          <w:spacing w:val="-15"/>
          <w:sz w:val="33"/>
          <w:szCs w:val="33"/>
        </w:rPr>
        <w:t>2、公共充电设施规模预测边界条件：</w:t>
      </w:r>
    </w:p>
    <w:p>
      <w:pPr>
        <w:spacing w:before="325" w:line="623" w:lineRule="exact"/>
        <w:ind w:left="660"/>
        <w:rPr>
          <w:rFonts w:ascii="宋体" w:hAnsi="宋体" w:eastAsia="宋体" w:cs="宋体"/>
          <w:sz w:val="33"/>
          <w:szCs w:val="33"/>
        </w:rPr>
      </w:pPr>
      <w:r>
        <w:rPr>
          <w:rFonts w:ascii="宋体" w:hAnsi="宋体" w:eastAsia="宋体" w:cs="宋体"/>
          <w:spacing w:val="-11"/>
          <w:position w:val="22"/>
          <w:sz w:val="33"/>
          <w:szCs w:val="33"/>
        </w:rPr>
        <w:t>①  公共充电设施服务对象为城市公共电动汽车，主要为私家车、出</w:t>
      </w:r>
    </w:p>
    <w:p>
      <w:pPr>
        <w:spacing w:before="1" w:line="219" w:lineRule="auto"/>
        <w:ind w:left="40"/>
        <w:rPr>
          <w:rFonts w:ascii="宋体" w:hAnsi="宋体" w:eastAsia="宋体" w:cs="宋体"/>
          <w:sz w:val="33"/>
          <w:szCs w:val="33"/>
        </w:rPr>
      </w:pPr>
      <w:r>
        <w:rPr>
          <w:rFonts w:ascii="宋体" w:hAnsi="宋体" w:eastAsia="宋体" w:cs="宋体"/>
          <w:spacing w:val="-17"/>
          <w:sz w:val="33"/>
          <w:szCs w:val="33"/>
        </w:rPr>
        <w:t>租车、公务车及网约车；</w:t>
      </w:r>
    </w:p>
    <w:p>
      <w:pPr>
        <w:spacing w:before="254" w:line="614" w:lineRule="exact"/>
        <w:ind w:left="660"/>
        <w:rPr>
          <w:rFonts w:ascii="宋体" w:hAnsi="宋体" w:eastAsia="宋体" w:cs="宋体"/>
          <w:sz w:val="33"/>
          <w:szCs w:val="33"/>
        </w:rPr>
      </w:pPr>
      <w:r>
        <w:rPr>
          <w:rFonts w:ascii="宋体" w:hAnsi="宋体" w:eastAsia="宋体" w:cs="宋体"/>
          <w:spacing w:val="-10"/>
          <w:position w:val="21"/>
          <w:sz w:val="33"/>
          <w:szCs w:val="33"/>
        </w:rPr>
        <w:t>②  公共充电设施承担每日社会电动汽车充电比例见表4-3</w:t>
      </w:r>
      <w:r>
        <w:rPr>
          <w:rFonts w:ascii="宋体" w:hAnsi="宋体" w:eastAsia="宋体" w:cs="宋体"/>
          <w:spacing w:val="-45"/>
          <w:position w:val="21"/>
          <w:sz w:val="33"/>
          <w:szCs w:val="33"/>
        </w:rPr>
        <w:t xml:space="preserve"> </w:t>
      </w:r>
      <w:r>
        <w:rPr>
          <w:rFonts w:ascii="宋体" w:hAnsi="宋体" w:eastAsia="宋体" w:cs="宋体"/>
          <w:spacing w:val="-11"/>
          <w:position w:val="21"/>
          <w:sz w:val="33"/>
          <w:szCs w:val="33"/>
        </w:rPr>
        <w:t>电动汽车</w:t>
      </w:r>
    </w:p>
    <w:p>
      <w:pPr>
        <w:spacing w:line="219" w:lineRule="auto"/>
        <w:ind w:left="30"/>
        <w:rPr>
          <w:rFonts w:ascii="宋体" w:hAnsi="宋体" w:eastAsia="宋体" w:cs="宋体"/>
          <w:sz w:val="33"/>
          <w:szCs w:val="33"/>
        </w:rPr>
      </w:pPr>
      <w:r>
        <w:rPr>
          <w:rFonts w:ascii="宋体" w:hAnsi="宋体" w:eastAsia="宋体" w:cs="宋体"/>
          <w:spacing w:val="-18"/>
          <w:sz w:val="33"/>
          <w:szCs w:val="33"/>
        </w:rPr>
        <w:t>充电设施建设模式配比表；</w:t>
      </w:r>
    </w:p>
    <w:p>
      <w:pPr>
        <w:spacing w:before="245" w:line="603" w:lineRule="exact"/>
        <w:ind w:left="660"/>
        <w:rPr>
          <w:rFonts w:ascii="宋体" w:hAnsi="宋体" w:eastAsia="宋体" w:cs="宋体"/>
          <w:sz w:val="33"/>
          <w:szCs w:val="33"/>
        </w:rPr>
      </w:pPr>
      <w:r>
        <w:rPr>
          <w:rFonts w:ascii="宋体" w:hAnsi="宋体" w:eastAsia="宋体" w:cs="宋体"/>
          <w:spacing w:val="-6"/>
          <w:position w:val="20"/>
          <w:sz w:val="33"/>
          <w:szCs w:val="33"/>
        </w:rPr>
        <w:t>③</w:t>
      </w:r>
      <w:r>
        <w:rPr>
          <w:rFonts w:ascii="宋体" w:hAnsi="宋体" w:eastAsia="宋体" w:cs="宋体"/>
          <w:spacing w:val="154"/>
          <w:position w:val="20"/>
          <w:sz w:val="33"/>
          <w:szCs w:val="33"/>
        </w:rPr>
        <w:t xml:space="preserve"> </w:t>
      </w:r>
      <w:r>
        <w:rPr>
          <w:rFonts w:ascii="宋体" w:hAnsi="宋体" w:eastAsia="宋体" w:cs="宋体"/>
          <w:spacing w:val="-6"/>
          <w:position w:val="20"/>
          <w:sz w:val="33"/>
          <w:szCs w:val="33"/>
        </w:rPr>
        <w:t>参考其他先进城市建设经验，公共充电设施主要采取80kW 的直</w:t>
      </w:r>
    </w:p>
    <w:p>
      <w:pPr>
        <w:spacing w:before="1" w:line="219" w:lineRule="auto"/>
        <w:ind w:left="10"/>
        <w:rPr>
          <w:rFonts w:ascii="宋体" w:hAnsi="宋体" w:eastAsia="宋体" w:cs="宋体"/>
          <w:sz w:val="33"/>
          <w:szCs w:val="33"/>
        </w:rPr>
      </w:pPr>
      <w:r>
        <w:rPr>
          <w:rFonts w:ascii="宋体" w:hAnsi="宋体" w:eastAsia="宋体" w:cs="宋体"/>
          <w:spacing w:val="-22"/>
          <w:sz w:val="33"/>
          <w:szCs w:val="33"/>
        </w:rPr>
        <w:t>流快充桩；</w:t>
      </w:r>
    </w:p>
    <w:p>
      <w:pPr>
        <w:spacing w:before="234" w:line="217" w:lineRule="auto"/>
        <w:ind w:left="670"/>
        <w:rPr>
          <w:rFonts w:ascii="宋体" w:hAnsi="宋体" w:eastAsia="宋体" w:cs="宋体"/>
          <w:sz w:val="33"/>
          <w:szCs w:val="33"/>
        </w:rPr>
      </w:pPr>
      <w:r>
        <w:rPr>
          <w:rFonts w:ascii="宋体" w:hAnsi="宋体" w:eastAsia="宋体" w:cs="宋体"/>
          <w:spacing w:val="-15"/>
          <w:sz w:val="33"/>
          <w:szCs w:val="33"/>
        </w:rPr>
        <w:t>④  充电桩每日工作时间：</w:t>
      </w:r>
    </w:p>
    <w:p>
      <w:pPr>
        <w:pStyle w:val="2"/>
        <w:spacing w:line="14" w:lineRule="auto"/>
        <w:rPr>
          <w:sz w:val="2"/>
        </w:rPr>
      </w:pPr>
      <w:r>
        <w:rPr>
          <w:sz w:val="2"/>
          <w:szCs w:val="2"/>
        </w:rPr>
        <w:br w:type="column"/>
      </w:r>
    </w:p>
    <w:p>
      <w:pPr>
        <w:spacing w:before="63" w:line="337" w:lineRule="auto"/>
        <w:ind w:right="942" w:firstLine="660"/>
        <w:rPr>
          <w:rFonts w:ascii="宋体" w:hAnsi="宋体" w:eastAsia="宋体" w:cs="宋体"/>
          <w:sz w:val="33"/>
          <w:szCs w:val="33"/>
        </w:rPr>
      </w:pPr>
      <w:r>
        <w:rPr>
          <w:rFonts w:ascii="宋体" w:hAnsi="宋体" w:eastAsia="宋体" w:cs="宋体"/>
          <w:spacing w:val="-9"/>
          <w:sz w:val="33"/>
          <w:szCs w:val="33"/>
        </w:rPr>
        <w:t>&gt;</w:t>
      </w:r>
      <w:r>
        <w:rPr>
          <w:rFonts w:ascii="宋体" w:hAnsi="宋体" w:eastAsia="宋体" w:cs="宋体"/>
          <w:spacing w:val="56"/>
          <w:sz w:val="33"/>
          <w:szCs w:val="33"/>
        </w:rPr>
        <w:t xml:space="preserve">  </w:t>
      </w:r>
      <w:r>
        <w:rPr>
          <w:rFonts w:ascii="宋体" w:hAnsi="宋体" w:eastAsia="宋体" w:cs="宋体"/>
          <w:spacing w:val="-9"/>
          <w:sz w:val="33"/>
          <w:szCs w:val="33"/>
        </w:rPr>
        <w:t>60/80kW</w:t>
      </w:r>
      <w:r>
        <w:rPr>
          <w:rFonts w:ascii="宋体" w:hAnsi="宋体" w:eastAsia="宋体" w:cs="宋体"/>
          <w:spacing w:val="-33"/>
          <w:sz w:val="33"/>
          <w:szCs w:val="33"/>
        </w:rPr>
        <w:t xml:space="preserve"> </w:t>
      </w:r>
      <w:r>
        <w:rPr>
          <w:rFonts w:ascii="宋体" w:hAnsi="宋体" w:eastAsia="宋体" w:cs="宋体"/>
          <w:spacing w:val="-9"/>
          <w:sz w:val="33"/>
          <w:szCs w:val="33"/>
        </w:rPr>
        <w:t>充电桩平均充电时间：上午6:30-晚上22:30(平均每日</w:t>
      </w:r>
      <w:r>
        <w:rPr>
          <w:rFonts w:ascii="宋体" w:hAnsi="宋体" w:eastAsia="宋体" w:cs="宋体"/>
          <w:sz w:val="33"/>
          <w:szCs w:val="33"/>
        </w:rPr>
        <w:t xml:space="preserve">  </w:t>
      </w:r>
      <w:r>
        <w:rPr>
          <w:rFonts w:ascii="宋体" w:hAnsi="宋体" w:eastAsia="宋体" w:cs="宋体"/>
          <w:spacing w:val="7"/>
          <w:sz w:val="33"/>
          <w:szCs w:val="33"/>
        </w:rPr>
        <w:t>充电16小时),单位充电桩荷载率0.3,即单位充电桩每日工作时间16小</w:t>
      </w:r>
    </w:p>
    <w:p>
      <w:pPr>
        <w:spacing w:line="221" w:lineRule="auto"/>
        <w:ind w:left="10"/>
        <w:rPr>
          <w:rFonts w:ascii="宋体" w:hAnsi="宋体" w:eastAsia="宋体" w:cs="宋体"/>
          <w:sz w:val="33"/>
          <w:szCs w:val="33"/>
        </w:rPr>
      </w:pPr>
      <w:r>
        <w:rPr>
          <w:rFonts w:ascii="宋体" w:hAnsi="宋体" w:eastAsia="宋体" w:cs="宋体"/>
          <w:spacing w:val="-25"/>
          <w:sz w:val="33"/>
          <w:szCs w:val="33"/>
        </w:rPr>
        <w:t>时*0.3=4.8 小时</w:t>
      </w:r>
    </w:p>
    <w:p>
      <w:pPr>
        <w:spacing w:before="57" w:line="9140" w:lineRule="exact"/>
        <w:ind w:firstLine="1000"/>
      </w:pPr>
      <w:r>
        <w:rPr>
          <w:position w:val="-182"/>
        </w:rPr>
        <w:drawing>
          <wp:inline distT="0" distB="0" distL="0" distR="0">
            <wp:extent cx="5219065" cy="5803265"/>
            <wp:effectExtent l="0" t="0" r="0" b="0"/>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212"/>
                    <a:stretch>
                      <a:fillRect/>
                    </a:stretch>
                  </pic:blipFill>
                  <pic:spPr>
                    <a:xfrm>
                      <a:off x="0" y="0"/>
                      <a:ext cx="5219654" cy="5803843"/>
                    </a:xfrm>
                    <a:prstGeom prst="rect">
                      <a:avLst/>
                    </a:prstGeom>
                  </pic:spPr>
                </pic:pic>
              </a:graphicData>
            </a:graphic>
          </wp:inline>
        </w:drawing>
      </w:r>
    </w:p>
    <w:p>
      <w:pPr>
        <w:spacing w:before="151" w:line="184" w:lineRule="auto"/>
        <w:ind w:left="2500"/>
        <w:rPr>
          <w:rFonts w:ascii="宋体" w:hAnsi="宋体" w:eastAsia="宋体" w:cs="宋体"/>
          <w:sz w:val="26"/>
          <w:szCs w:val="26"/>
        </w:rPr>
      </w:pPr>
      <w:r>
        <w:rPr>
          <w:rFonts w:ascii="宋体" w:hAnsi="宋体" w:eastAsia="宋体" w:cs="宋体"/>
          <w:spacing w:val="22"/>
          <w:sz w:val="26"/>
          <w:szCs w:val="26"/>
        </w:rPr>
        <w:t>图5-5国内主要电动汽车充电功率曲线统计</w:t>
      </w:r>
    </w:p>
    <w:p>
      <w:pPr>
        <w:spacing w:line="184" w:lineRule="auto"/>
        <w:rPr>
          <w:rFonts w:ascii="宋体" w:hAnsi="宋体" w:eastAsia="宋体" w:cs="宋体"/>
          <w:sz w:val="26"/>
          <w:szCs w:val="26"/>
        </w:rPr>
        <w:sectPr>
          <w:type w:val="continuous"/>
          <w:pgSz w:w="23810" w:h="16840"/>
          <w:pgMar w:top="400" w:right="590" w:bottom="400" w:left="1430" w:header="0" w:footer="0" w:gutter="0"/>
          <w:cols w:equalWidth="0" w:num="2">
            <w:col w:w="10590" w:space="100"/>
            <w:col w:w="11100"/>
          </w:cols>
        </w:sectPr>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5" w:lineRule="auto"/>
      </w:pPr>
    </w:p>
    <w:p>
      <w:pPr>
        <w:spacing w:before="1" w:line="710" w:lineRule="exact"/>
        <w:ind w:firstLine="20779"/>
      </w:pPr>
      <w:r>
        <w:rPr>
          <w:position w:val="-14"/>
        </w:rPr>
        <w:pict>
          <v:group id="_x0000_s1258" o:spid="_x0000_s1258" o:spt="203" style="height:35.5pt;width:33.55pt;" coordsize="670,710">
            <o:lock v:ext="edit"/>
            <v:shape id="_x0000_s1259" o:spid="_x0000_s1259" o:spt="75" type="#_x0000_t75" style="position:absolute;left:0;top:0;height:710;width:670;" filled="f" stroked="f" coordsize="21600,21600">
              <v:path/>
              <v:fill on="f" focussize="0,0"/>
              <v:stroke on="f"/>
              <v:imagedata r:id="rId213" o:title=""/>
              <o:lock v:ext="edit" aspectratio="t"/>
            </v:shape>
            <v:shape id="_x0000_s1260" o:spid="_x0000_s1260" o:spt="202" type="#_x0000_t202" style="position:absolute;left:-20;top:-20;height:750;width:710;" filled="f" stroked="f" coordsize="21600,21600">
              <v:path/>
              <v:fill on="f" focussize="0,0"/>
              <v:stroke on="f"/>
              <v:imagedata o:title=""/>
              <o:lock v:ext="edit" aspectratio="f"/>
              <v:textbox inset="0mm,0mm,0mm,0mm">
                <w:txbxContent>
                  <w:p>
                    <w:pPr>
                      <w:spacing w:before="308" w:line="183" w:lineRule="auto"/>
                      <w:ind w:left="110"/>
                      <w:rPr>
                        <w:rFonts w:ascii="宋体" w:hAnsi="宋体" w:eastAsia="宋体" w:cs="宋体"/>
                        <w:sz w:val="33"/>
                        <w:szCs w:val="33"/>
                      </w:rPr>
                    </w:pPr>
                    <w:r>
                      <w:rPr>
                        <w:rFonts w:ascii="宋体" w:hAnsi="宋体" w:eastAsia="宋体" w:cs="宋体"/>
                        <w:color w:val="FFFFFF"/>
                        <w:spacing w:val="-3"/>
                        <w:sz w:val="33"/>
                        <w:szCs w:val="33"/>
                      </w:rPr>
                      <w:t>42</w:t>
                    </w:r>
                  </w:p>
                </w:txbxContent>
              </v:textbox>
            </v:shape>
            <w10:wrap type="none"/>
            <w10:anchorlock/>
          </v:group>
        </w:pict>
      </w:r>
    </w:p>
    <w:p>
      <w:pPr>
        <w:spacing w:line="710" w:lineRule="exact"/>
        <w:sectPr>
          <w:type w:val="continuous"/>
          <w:pgSz w:w="23810" w:h="16840"/>
          <w:pgMar w:top="400" w:right="590" w:bottom="400" w:left="1430" w:header="0" w:footer="0" w:gutter="0"/>
          <w:cols w:equalWidth="0" w:num="1">
            <w:col w:w="21790"/>
          </w:cols>
        </w:sectPr>
      </w:pPr>
    </w:p>
    <w:p>
      <w:pPr>
        <w:spacing w:before="8"/>
      </w:pPr>
    </w:p>
    <w:p>
      <w:pPr>
        <w:spacing w:before="8"/>
      </w:pPr>
    </w:p>
    <w:p>
      <w:pPr>
        <w:sectPr>
          <w:headerReference r:id="rId60" w:type="default"/>
          <w:footerReference r:id="rId61" w:type="default"/>
          <w:pgSz w:w="23813" w:h="16839"/>
          <w:pgMar w:top="1753" w:right="561" w:bottom="1847" w:left="1446" w:header="762" w:footer="1157" w:gutter="0"/>
          <w:cols w:equalWidth="0" w:num="1">
            <w:col w:w="21805"/>
          </w:cols>
        </w:sectPr>
      </w:pPr>
    </w:p>
    <w:p>
      <w:pPr>
        <w:spacing w:before="65" w:line="220" w:lineRule="auto"/>
        <w:ind w:left="642"/>
        <w:outlineLvl w:val="6"/>
        <w:rPr>
          <w:rFonts w:ascii="宋体" w:hAnsi="宋体" w:eastAsia="宋体" w:cs="宋体"/>
          <w:sz w:val="32"/>
          <w:szCs w:val="32"/>
        </w:rPr>
      </w:pPr>
      <w:r>
        <w:rPr>
          <w:rFonts w:ascii="Times New Roman" w:hAnsi="Times New Roman" w:eastAsia="Times New Roman" w:cs="Times New Roman"/>
          <w:b/>
          <w:bCs/>
          <w:spacing w:val="-4"/>
          <w:sz w:val="32"/>
          <w:szCs w:val="32"/>
        </w:rPr>
        <w:t>3</w:t>
      </w:r>
      <w:r>
        <w:rPr>
          <w:rFonts w:ascii="宋体" w:hAnsi="宋体" w:eastAsia="宋体" w:cs="宋体"/>
          <w:b/>
          <w:bCs/>
          <w:spacing w:val="-4"/>
          <w:sz w:val="32"/>
          <w:szCs w:val="32"/>
        </w:rPr>
        <w:t>、充电设施规模预测过程</w:t>
      </w:r>
    </w:p>
    <w:p>
      <w:pPr>
        <w:spacing w:before="241" w:line="620" w:lineRule="exact"/>
        <w:ind w:left="645"/>
        <w:rPr>
          <w:rFonts w:ascii="宋体" w:hAnsi="宋体" w:eastAsia="宋体" w:cs="宋体"/>
          <w:sz w:val="32"/>
          <w:szCs w:val="32"/>
        </w:rPr>
      </w:pPr>
      <w:r>
        <w:rPr>
          <w:rFonts w:ascii="宋体" w:hAnsi="宋体" w:eastAsia="宋体" w:cs="宋体"/>
          <w:position w:val="22"/>
          <w:sz w:val="32"/>
          <w:szCs w:val="32"/>
        </w:rPr>
        <w:t>根据上述充电设施预测思路和边界条件，充电设施建设规模预测过程</w:t>
      </w:r>
    </w:p>
    <w:p>
      <w:pPr>
        <w:spacing w:line="221" w:lineRule="auto"/>
        <w:ind w:left="12"/>
        <w:rPr>
          <w:rFonts w:ascii="宋体" w:hAnsi="宋体" w:eastAsia="宋体" w:cs="宋体"/>
          <w:sz w:val="32"/>
          <w:szCs w:val="32"/>
        </w:rPr>
      </w:pPr>
      <w:r>
        <w:rPr>
          <w:rFonts w:ascii="宋体" w:hAnsi="宋体" w:eastAsia="宋体" w:cs="宋体"/>
          <w:spacing w:val="-5"/>
          <w:sz w:val="32"/>
          <w:szCs w:val="32"/>
        </w:rPr>
        <w:t>如下：</w:t>
      </w:r>
    </w:p>
    <w:p>
      <w:pPr>
        <w:spacing w:before="241" w:line="624" w:lineRule="exact"/>
        <w:ind w:left="573"/>
        <w:rPr>
          <w:rFonts w:ascii="宋体" w:hAnsi="宋体" w:eastAsia="宋体" w:cs="宋体"/>
          <w:sz w:val="32"/>
          <w:szCs w:val="32"/>
        </w:rPr>
      </w:pPr>
      <w:r>
        <w:rPr>
          <w:rFonts w:ascii="宋体" w:hAnsi="宋体" w:eastAsia="宋体" w:cs="宋体"/>
          <w:spacing w:val="3"/>
          <w:position w:val="23"/>
          <w:sz w:val="32"/>
          <w:szCs w:val="32"/>
        </w:rPr>
        <w:t>每日快充充电桩需要工作时间</w:t>
      </w:r>
      <w:r>
        <w:rPr>
          <w:rFonts w:ascii="Times New Roman" w:hAnsi="Times New Roman" w:eastAsia="Times New Roman" w:cs="Times New Roman"/>
          <w:spacing w:val="3"/>
          <w:position w:val="23"/>
          <w:sz w:val="32"/>
          <w:szCs w:val="32"/>
        </w:rPr>
        <w:t>=(</w:t>
      </w:r>
      <w:r>
        <w:rPr>
          <w:rFonts w:ascii="宋体" w:hAnsi="宋体" w:eastAsia="宋体" w:cs="宋体"/>
          <w:spacing w:val="3"/>
          <w:position w:val="23"/>
          <w:sz w:val="32"/>
          <w:szCs w:val="32"/>
        </w:rPr>
        <w:t>各类电动汽车使用快充充电桩总充电</w:t>
      </w:r>
    </w:p>
    <w:p>
      <w:pPr>
        <w:spacing w:before="1" w:line="213" w:lineRule="auto"/>
        <w:ind w:left="22"/>
        <w:rPr>
          <w:rFonts w:ascii="宋体" w:hAnsi="宋体" w:eastAsia="宋体" w:cs="宋体"/>
          <w:sz w:val="32"/>
          <w:szCs w:val="32"/>
        </w:rPr>
      </w:pPr>
      <w:r>
        <w:rPr>
          <w:rFonts w:ascii="宋体" w:hAnsi="宋体" w:eastAsia="宋体" w:cs="宋体"/>
          <w:spacing w:val="-5"/>
          <w:sz w:val="32"/>
          <w:szCs w:val="32"/>
        </w:rPr>
        <w:t>时间</w:t>
      </w:r>
      <w:r>
        <w:rPr>
          <w:rFonts w:ascii="Times New Roman" w:hAnsi="Times New Roman" w:eastAsia="Times New Roman" w:cs="Times New Roman"/>
          <w:spacing w:val="-5"/>
          <w:sz w:val="32"/>
          <w:szCs w:val="32"/>
        </w:rPr>
        <w:t>)*</w:t>
      </w:r>
      <w:r>
        <w:rPr>
          <w:rFonts w:ascii="宋体" w:hAnsi="宋体" w:eastAsia="宋体" w:cs="宋体"/>
          <w:spacing w:val="-5"/>
          <w:sz w:val="32"/>
          <w:szCs w:val="32"/>
        </w:rPr>
        <w:t>（公共充电设施承担每日社会电动汽车充电比例）</w:t>
      </w:r>
      <w:r>
        <w:rPr>
          <w:rFonts w:ascii="宋体" w:hAnsi="宋体" w:eastAsia="宋体" w:cs="宋体"/>
          <w:spacing w:val="-28"/>
          <w:sz w:val="32"/>
          <w:szCs w:val="32"/>
        </w:rPr>
        <w:t xml:space="preserve"> </w:t>
      </w:r>
      <w:r>
        <w:rPr>
          <w:rFonts w:ascii="Times New Roman" w:hAnsi="Times New Roman" w:eastAsia="Times New Roman" w:cs="Times New Roman"/>
          <w:spacing w:val="-5"/>
          <w:sz w:val="32"/>
          <w:szCs w:val="32"/>
        </w:rPr>
        <w:t xml:space="preserve">=374 </w:t>
      </w:r>
      <w:r>
        <w:rPr>
          <w:rFonts w:ascii="宋体" w:hAnsi="宋体" w:eastAsia="宋体" w:cs="宋体"/>
          <w:spacing w:val="-5"/>
          <w:sz w:val="32"/>
          <w:szCs w:val="32"/>
        </w:rPr>
        <w:t>小时；</w:t>
      </w:r>
    </w:p>
    <w:p>
      <w:pPr>
        <w:spacing w:before="248" w:line="625" w:lineRule="exact"/>
        <w:ind w:left="591"/>
        <w:rPr>
          <w:rFonts w:ascii="宋体" w:hAnsi="宋体" w:eastAsia="宋体" w:cs="宋体"/>
          <w:sz w:val="32"/>
          <w:szCs w:val="32"/>
        </w:rPr>
      </w:pPr>
      <w:r>
        <w:rPr>
          <w:rFonts w:ascii="宋体" w:hAnsi="宋体" w:eastAsia="宋体" w:cs="宋体"/>
          <w:spacing w:val="-1"/>
          <w:position w:val="23"/>
          <w:sz w:val="32"/>
          <w:szCs w:val="32"/>
        </w:rPr>
        <w:t>需要快充充电桩规模</w:t>
      </w:r>
      <w:r>
        <w:rPr>
          <w:rFonts w:ascii="Times New Roman" w:hAnsi="Times New Roman" w:eastAsia="Times New Roman" w:cs="Times New Roman"/>
          <w:spacing w:val="-1"/>
          <w:position w:val="23"/>
          <w:sz w:val="32"/>
          <w:szCs w:val="32"/>
        </w:rPr>
        <w:t>=374</w:t>
      </w:r>
      <w:r>
        <w:rPr>
          <w:rFonts w:ascii="宋体" w:hAnsi="宋体" w:eastAsia="宋体" w:cs="宋体"/>
          <w:spacing w:val="-1"/>
          <w:position w:val="23"/>
          <w:sz w:val="32"/>
          <w:szCs w:val="32"/>
        </w:rPr>
        <w:t>（每日快充充电桩需要工作时间</w:t>
      </w:r>
      <w:r>
        <w:rPr>
          <w:rFonts w:ascii="Times New Roman" w:hAnsi="Times New Roman" w:eastAsia="Times New Roman" w:cs="Times New Roman"/>
          <w:spacing w:val="-1"/>
          <w:position w:val="23"/>
          <w:sz w:val="32"/>
          <w:szCs w:val="32"/>
        </w:rPr>
        <w:t>)/4.8(</w:t>
      </w:r>
      <w:r>
        <w:rPr>
          <w:rFonts w:ascii="宋体" w:hAnsi="宋体" w:eastAsia="宋体" w:cs="宋体"/>
          <w:spacing w:val="-1"/>
          <w:position w:val="23"/>
          <w:sz w:val="32"/>
          <w:szCs w:val="32"/>
        </w:rPr>
        <w:t>单位充</w:t>
      </w:r>
    </w:p>
    <w:p>
      <w:pPr>
        <w:spacing w:before="1" w:line="213" w:lineRule="auto"/>
        <w:ind w:left="44"/>
        <w:rPr>
          <w:rFonts w:ascii="宋体" w:hAnsi="宋体" w:eastAsia="宋体" w:cs="宋体"/>
          <w:sz w:val="32"/>
          <w:szCs w:val="32"/>
        </w:rPr>
      </w:pPr>
      <w:r>
        <w:rPr>
          <w:rFonts w:ascii="宋体" w:hAnsi="宋体" w:eastAsia="宋体" w:cs="宋体"/>
          <w:spacing w:val="-4"/>
          <w:sz w:val="32"/>
          <w:szCs w:val="32"/>
        </w:rPr>
        <w:t>电桩每日工作时间</w:t>
      </w:r>
      <w:r>
        <w:rPr>
          <w:rFonts w:ascii="Times New Roman" w:hAnsi="Times New Roman" w:eastAsia="Times New Roman" w:cs="Times New Roman"/>
          <w:spacing w:val="-4"/>
          <w:sz w:val="32"/>
          <w:szCs w:val="32"/>
        </w:rPr>
        <w:t xml:space="preserve">)=78 </w:t>
      </w:r>
      <w:r>
        <w:rPr>
          <w:rFonts w:ascii="宋体" w:hAnsi="宋体" w:eastAsia="宋体" w:cs="宋体"/>
          <w:spacing w:val="-4"/>
          <w:sz w:val="32"/>
          <w:szCs w:val="32"/>
        </w:rPr>
        <w:t>个</w:t>
      </w:r>
      <w:r>
        <w:rPr>
          <w:rFonts w:ascii="Times New Roman" w:hAnsi="Times New Roman" w:eastAsia="Times New Roman" w:cs="Times New Roman"/>
          <w:spacing w:val="-4"/>
          <w:sz w:val="32"/>
          <w:szCs w:val="32"/>
        </w:rPr>
        <w:t>(</w:t>
      </w:r>
      <w:r>
        <w:rPr>
          <w:rFonts w:ascii="宋体" w:hAnsi="宋体" w:eastAsia="宋体" w:cs="宋体"/>
          <w:spacing w:val="-4"/>
          <w:sz w:val="32"/>
          <w:szCs w:val="32"/>
        </w:rPr>
        <w:t>取整</w:t>
      </w:r>
      <w:r>
        <w:rPr>
          <w:rFonts w:ascii="Times New Roman" w:hAnsi="Times New Roman" w:eastAsia="Times New Roman" w:cs="Times New Roman"/>
          <w:spacing w:val="-4"/>
          <w:sz w:val="32"/>
          <w:szCs w:val="32"/>
        </w:rPr>
        <w:t>)</w:t>
      </w:r>
      <w:r>
        <w:rPr>
          <w:rFonts w:ascii="宋体" w:hAnsi="宋体" w:eastAsia="宋体" w:cs="宋体"/>
          <w:spacing w:val="-4"/>
          <w:sz w:val="32"/>
          <w:szCs w:val="32"/>
        </w:rPr>
        <w:t>；</w:t>
      </w:r>
    </w:p>
    <w:p>
      <w:pPr>
        <w:spacing w:before="256" w:line="359" w:lineRule="auto"/>
        <w:ind w:left="7" w:firstLine="566"/>
        <w:rPr>
          <w:rFonts w:ascii="宋体" w:hAnsi="宋体" w:eastAsia="宋体" w:cs="宋体"/>
          <w:sz w:val="32"/>
          <w:szCs w:val="32"/>
        </w:rPr>
      </w:pPr>
      <w:r>
        <w:rPr>
          <w:rFonts w:ascii="宋体" w:hAnsi="宋体" w:eastAsia="宋体" w:cs="宋体"/>
          <w:spacing w:val="-12"/>
          <w:sz w:val="32"/>
          <w:szCs w:val="32"/>
        </w:rPr>
        <w:t xml:space="preserve">根据实际情况， 共有 </w:t>
      </w:r>
      <w:r>
        <w:rPr>
          <w:rFonts w:ascii="Times New Roman" w:hAnsi="Times New Roman" w:eastAsia="Times New Roman" w:cs="Times New Roman"/>
          <w:spacing w:val="-12"/>
          <w:sz w:val="32"/>
          <w:szCs w:val="32"/>
        </w:rPr>
        <w:t>5</w:t>
      </w:r>
      <w:r>
        <w:rPr>
          <w:rFonts w:ascii="Times New Roman" w:hAnsi="Times New Roman" w:eastAsia="Times New Roman" w:cs="Times New Roman"/>
          <w:spacing w:val="35"/>
          <w:sz w:val="32"/>
          <w:szCs w:val="32"/>
        </w:rPr>
        <w:t xml:space="preserve"> </w:t>
      </w:r>
      <w:r>
        <w:rPr>
          <w:rFonts w:ascii="宋体" w:hAnsi="宋体" w:eastAsia="宋体" w:cs="宋体"/>
          <w:spacing w:val="-12"/>
          <w:sz w:val="32"/>
          <w:szCs w:val="32"/>
        </w:rPr>
        <w:t>个原有驿动点位进行改造， 其中普光寺充电站、</w:t>
      </w:r>
      <w:r>
        <w:rPr>
          <w:rFonts w:ascii="宋体" w:hAnsi="宋体" w:eastAsia="宋体" w:cs="宋体"/>
          <w:sz w:val="32"/>
          <w:szCs w:val="32"/>
        </w:rPr>
        <w:t xml:space="preserve"> </w:t>
      </w:r>
      <w:r>
        <w:rPr>
          <w:rFonts w:ascii="宋体" w:hAnsi="宋体" w:eastAsia="宋体" w:cs="宋体"/>
          <w:spacing w:val="-3"/>
          <w:sz w:val="32"/>
          <w:szCs w:val="32"/>
        </w:rPr>
        <w:t xml:space="preserve">富锦园充电站、紧水滩充电站、石塘镇政府充电站改造为 </w:t>
      </w:r>
      <w:r>
        <w:rPr>
          <w:rFonts w:ascii="Times New Roman" w:hAnsi="Times New Roman" w:eastAsia="Times New Roman" w:cs="Times New Roman"/>
          <w:spacing w:val="-3"/>
          <w:sz w:val="32"/>
          <w:szCs w:val="32"/>
        </w:rPr>
        <w:t xml:space="preserve">1 </w:t>
      </w:r>
      <w:r>
        <w:rPr>
          <w:rFonts w:ascii="宋体" w:hAnsi="宋体" w:eastAsia="宋体" w:cs="宋体"/>
          <w:spacing w:val="-3"/>
          <w:sz w:val="32"/>
          <w:szCs w:val="32"/>
        </w:rPr>
        <w:t>个</w:t>
      </w:r>
      <w:r>
        <w:rPr>
          <w:rFonts w:ascii="宋体" w:hAnsi="宋体" w:eastAsia="宋体" w:cs="宋体"/>
          <w:spacing w:val="-46"/>
          <w:sz w:val="32"/>
          <w:szCs w:val="32"/>
        </w:rPr>
        <w:t xml:space="preserve"> </w:t>
      </w:r>
      <w:r>
        <w:rPr>
          <w:rFonts w:ascii="Times New Roman" w:hAnsi="Times New Roman" w:eastAsia="Times New Roman" w:cs="Times New Roman"/>
          <w:spacing w:val="-4"/>
          <w:sz w:val="32"/>
          <w:szCs w:val="32"/>
        </w:rPr>
        <w:t xml:space="preserve">60kW </w:t>
      </w:r>
      <w:r>
        <w:rPr>
          <w:rFonts w:ascii="宋体" w:hAnsi="宋体" w:eastAsia="宋体" w:cs="宋体"/>
          <w:spacing w:val="-4"/>
          <w:sz w:val="32"/>
          <w:szCs w:val="32"/>
        </w:rPr>
        <w:t xml:space="preserve">快充  </w:t>
      </w:r>
      <w:r>
        <w:rPr>
          <w:rFonts w:ascii="宋体" w:hAnsi="宋体" w:eastAsia="宋体" w:cs="宋体"/>
          <w:spacing w:val="-6"/>
          <w:sz w:val="32"/>
          <w:szCs w:val="32"/>
        </w:rPr>
        <w:t>桩加</w:t>
      </w:r>
      <w:r>
        <w:rPr>
          <w:rFonts w:ascii="宋体" w:hAnsi="宋体" w:eastAsia="宋体" w:cs="宋体"/>
          <w:spacing w:val="-52"/>
          <w:sz w:val="32"/>
          <w:szCs w:val="32"/>
        </w:rPr>
        <w:t xml:space="preserve"> </w:t>
      </w:r>
      <w:r>
        <w:rPr>
          <w:rFonts w:ascii="Times New Roman" w:hAnsi="Times New Roman" w:eastAsia="Times New Roman" w:cs="Times New Roman"/>
          <w:spacing w:val="-6"/>
          <w:sz w:val="32"/>
          <w:szCs w:val="32"/>
        </w:rPr>
        <w:t xml:space="preserve">2 </w:t>
      </w:r>
      <w:r>
        <w:rPr>
          <w:rFonts w:ascii="宋体" w:hAnsi="宋体" w:eastAsia="宋体" w:cs="宋体"/>
          <w:spacing w:val="-6"/>
          <w:sz w:val="32"/>
          <w:szCs w:val="32"/>
        </w:rPr>
        <w:t>个</w:t>
      </w:r>
      <w:r>
        <w:rPr>
          <w:rFonts w:ascii="宋体" w:hAnsi="宋体" w:eastAsia="宋体" w:cs="宋体"/>
          <w:spacing w:val="-48"/>
          <w:sz w:val="32"/>
          <w:szCs w:val="32"/>
        </w:rPr>
        <w:t xml:space="preserve"> </w:t>
      </w:r>
      <w:r>
        <w:rPr>
          <w:rFonts w:ascii="Times New Roman" w:hAnsi="Times New Roman" w:eastAsia="Times New Roman" w:cs="Times New Roman"/>
          <w:spacing w:val="-6"/>
          <w:sz w:val="32"/>
          <w:szCs w:val="32"/>
        </w:rPr>
        <w:t xml:space="preserve">7kW </w:t>
      </w:r>
      <w:r>
        <w:rPr>
          <w:rFonts w:ascii="宋体" w:hAnsi="宋体" w:eastAsia="宋体" w:cs="宋体"/>
          <w:spacing w:val="-6"/>
          <w:sz w:val="32"/>
          <w:szCs w:val="32"/>
        </w:rPr>
        <w:t>慢充桩，检察院充电站改</w:t>
      </w:r>
      <w:r>
        <w:rPr>
          <w:rFonts w:ascii="宋体" w:hAnsi="宋体" w:eastAsia="宋体" w:cs="宋体"/>
          <w:spacing w:val="-7"/>
          <w:sz w:val="32"/>
          <w:szCs w:val="32"/>
        </w:rPr>
        <w:t>造为</w:t>
      </w:r>
      <w:r>
        <w:rPr>
          <w:rFonts w:ascii="宋体" w:hAnsi="宋体" w:eastAsia="宋体" w:cs="宋体"/>
          <w:spacing w:val="-56"/>
          <w:sz w:val="32"/>
          <w:szCs w:val="32"/>
        </w:rPr>
        <w:t xml:space="preserve"> </w:t>
      </w:r>
      <w:r>
        <w:rPr>
          <w:rFonts w:ascii="Times New Roman" w:hAnsi="Times New Roman" w:eastAsia="Times New Roman" w:cs="Times New Roman"/>
          <w:spacing w:val="-7"/>
          <w:sz w:val="32"/>
          <w:szCs w:val="32"/>
        </w:rPr>
        <w:t xml:space="preserve">2 </w:t>
      </w:r>
      <w:r>
        <w:rPr>
          <w:rFonts w:ascii="宋体" w:hAnsi="宋体" w:eastAsia="宋体" w:cs="宋体"/>
          <w:spacing w:val="-7"/>
          <w:sz w:val="32"/>
          <w:szCs w:val="32"/>
        </w:rPr>
        <w:t xml:space="preserve">个 </w:t>
      </w:r>
      <w:r>
        <w:rPr>
          <w:rFonts w:ascii="Times New Roman" w:hAnsi="Times New Roman" w:eastAsia="Times New Roman" w:cs="Times New Roman"/>
          <w:spacing w:val="-7"/>
          <w:sz w:val="32"/>
          <w:szCs w:val="32"/>
        </w:rPr>
        <w:t xml:space="preserve">120kW </w:t>
      </w:r>
      <w:r>
        <w:rPr>
          <w:rFonts w:ascii="宋体" w:hAnsi="宋体" w:eastAsia="宋体" w:cs="宋体"/>
          <w:spacing w:val="-7"/>
          <w:sz w:val="32"/>
          <w:szCs w:val="32"/>
        </w:rPr>
        <w:t>快充桩。</w:t>
      </w:r>
      <w:r>
        <w:rPr>
          <w:rFonts w:ascii="宋体" w:hAnsi="宋体" w:eastAsia="宋体" w:cs="宋体"/>
          <w:spacing w:val="-48"/>
          <w:sz w:val="32"/>
          <w:szCs w:val="32"/>
        </w:rPr>
        <w:t xml:space="preserve"> </w:t>
      </w:r>
      <w:r>
        <w:rPr>
          <w:rFonts w:ascii="宋体" w:hAnsi="宋体" w:eastAsia="宋体" w:cs="宋体"/>
          <w:spacing w:val="-7"/>
          <w:sz w:val="32"/>
          <w:szCs w:val="32"/>
        </w:rPr>
        <w:t xml:space="preserve">新建点  位中采真里充电站采用 </w:t>
      </w:r>
      <w:r>
        <w:rPr>
          <w:rFonts w:ascii="Times New Roman" w:hAnsi="Times New Roman" w:eastAsia="Times New Roman" w:cs="Times New Roman"/>
          <w:spacing w:val="-7"/>
          <w:sz w:val="32"/>
          <w:szCs w:val="32"/>
        </w:rPr>
        <w:t>4</w:t>
      </w:r>
      <w:r>
        <w:rPr>
          <w:rFonts w:ascii="Times New Roman" w:hAnsi="Times New Roman" w:eastAsia="Times New Roman" w:cs="Times New Roman"/>
          <w:spacing w:val="36"/>
          <w:sz w:val="32"/>
          <w:szCs w:val="32"/>
        </w:rPr>
        <w:t xml:space="preserve"> </w:t>
      </w:r>
      <w:r>
        <w:rPr>
          <w:rFonts w:ascii="宋体" w:hAnsi="宋体" w:eastAsia="宋体" w:cs="宋体"/>
          <w:spacing w:val="-7"/>
          <w:sz w:val="32"/>
          <w:szCs w:val="32"/>
        </w:rPr>
        <w:t xml:space="preserve">个 </w:t>
      </w:r>
      <w:r>
        <w:rPr>
          <w:rFonts w:ascii="Times New Roman" w:hAnsi="Times New Roman" w:eastAsia="Times New Roman" w:cs="Times New Roman"/>
          <w:spacing w:val="-7"/>
          <w:sz w:val="32"/>
          <w:szCs w:val="32"/>
        </w:rPr>
        <w:t>160kW</w:t>
      </w:r>
      <w:r>
        <w:rPr>
          <w:rFonts w:ascii="Times New Roman" w:hAnsi="Times New Roman" w:eastAsia="Times New Roman" w:cs="Times New Roman"/>
          <w:spacing w:val="36"/>
          <w:w w:val="101"/>
          <w:sz w:val="32"/>
          <w:szCs w:val="32"/>
        </w:rPr>
        <w:t xml:space="preserve"> </w:t>
      </w:r>
      <w:r>
        <w:rPr>
          <w:rFonts w:ascii="宋体" w:hAnsi="宋体" w:eastAsia="宋体" w:cs="宋体"/>
          <w:spacing w:val="-7"/>
          <w:sz w:val="32"/>
          <w:szCs w:val="32"/>
        </w:rPr>
        <w:t>快充桩，</w:t>
      </w:r>
      <w:r>
        <w:rPr>
          <w:rFonts w:ascii="宋体" w:hAnsi="宋体" w:eastAsia="宋体" w:cs="宋体"/>
          <w:spacing w:val="-31"/>
          <w:sz w:val="32"/>
          <w:szCs w:val="32"/>
        </w:rPr>
        <w:t xml:space="preserve"> </w:t>
      </w:r>
      <w:r>
        <w:rPr>
          <w:rFonts w:ascii="宋体" w:hAnsi="宋体" w:eastAsia="宋体" w:cs="宋体"/>
          <w:spacing w:val="-7"/>
          <w:sz w:val="32"/>
          <w:szCs w:val="32"/>
        </w:rPr>
        <w:t>其余点</w:t>
      </w:r>
      <w:r>
        <w:rPr>
          <w:rFonts w:ascii="宋体" w:hAnsi="宋体" w:eastAsia="宋体" w:cs="宋体"/>
          <w:spacing w:val="-8"/>
          <w:sz w:val="32"/>
          <w:szCs w:val="32"/>
        </w:rPr>
        <w:t xml:space="preserve">位均新建 </w:t>
      </w:r>
      <w:r>
        <w:rPr>
          <w:rFonts w:ascii="Times New Roman" w:hAnsi="Times New Roman" w:eastAsia="Times New Roman" w:cs="Times New Roman"/>
          <w:spacing w:val="-8"/>
          <w:sz w:val="32"/>
          <w:szCs w:val="32"/>
        </w:rPr>
        <w:t>80kW</w:t>
      </w:r>
      <w:r>
        <w:rPr>
          <w:rFonts w:ascii="Times New Roman" w:hAnsi="Times New Roman" w:eastAsia="Times New Roman" w:cs="Times New Roman"/>
          <w:spacing w:val="36"/>
          <w:sz w:val="32"/>
          <w:szCs w:val="32"/>
        </w:rPr>
        <w:t xml:space="preserve"> </w:t>
      </w:r>
      <w:r>
        <w:rPr>
          <w:rFonts w:ascii="宋体" w:hAnsi="宋体" w:eastAsia="宋体" w:cs="宋体"/>
          <w:spacing w:val="-8"/>
          <w:sz w:val="32"/>
          <w:szCs w:val="32"/>
        </w:rPr>
        <w:t>快充</w:t>
      </w:r>
    </w:p>
    <w:p>
      <w:pPr>
        <w:spacing w:line="220" w:lineRule="auto"/>
        <w:ind w:left="7"/>
        <w:rPr>
          <w:rFonts w:ascii="宋体" w:hAnsi="宋体" w:eastAsia="宋体" w:cs="宋体"/>
          <w:sz w:val="32"/>
          <w:szCs w:val="32"/>
        </w:rPr>
      </w:pPr>
      <w:r>
        <w:rPr>
          <w:rFonts w:ascii="宋体" w:hAnsi="宋体" w:eastAsia="宋体" w:cs="宋体"/>
          <w:spacing w:val="-15"/>
          <w:sz w:val="32"/>
          <w:szCs w:val="32"/>
        </w:rPr>
        <w:t>桩。</w:t>
      </w:r>
    </w:p>
    <w:p>
      <w:pPr>
        <w:spacing w:before="238" w:line="624" w:lineRule="exact"/>
        <w:ind w:left="573"/>
        <w:rPr>
          <w:rFonts w:ascii="宋体" w:hAnsi="宋体" w:eastAsia="宋体" w:cs="宋体"/>
          <w:sz w:val="32"/>
          <w:szCs w:val="32"/>
        </w:rPr>
      </w:pPr>
      <w:r>
        <w:rPr>
          <w:rFonts w:ascii="宋体" w:hAnsi="宋体" w:eastAsia="宋体" w:cs="宋体"/>
          <w:spacing w:val="1"/>
          <w:position w:val="23"/>
          <w:sz w:val="32"/>
          <w:szCs w:val="32"/>
        </w:rPr>
        <w:t>城市充电设施建设规模</w:t>
      </w:r>
      <w:r>
        <w:rPr>
          <w:rFonts w:ascii="Times New Roman" w:hAnsi="Times New Roman" w:eastAsia="Times New Roman" w:cs="Times New Roman"/>
          <w:spacing w:val="1"/>
          <w:position w:val="23"/>
          <w:sz w:val="32"/>
          <w:szCs w:val="32"/>
        </w:rPr>
        <w:t>=78(</w:t>
      </w:r>
      <w:r>
        <w:rPr>
          <w:rFonts w:ascii="宋体" w:hAnsi="宋体" w:eastAsia="宋体" w:cs="宋体"/>
          <w:spacing w:val="1"/>
          <w:position w:val="23"/>
          <w:sz w:val="32"/>
          <w:szCs w:val="32"/>
        </w:rPr>
        <w:t>快充充电桩建设规模</w:t>
      </w:r>
      <w:r>
        <w:rPr>
          <w:rFonts w:ascii="Times New Roman" w:hAnsi="Times New Roman" w:eastAsia="Times New Roman" w:cs="Times New Roman"/>
          <w:spacing w:val="1"/>
          <w:position w:val="23"/>
          <w:sz w:val="32"/>
          <w:szCs w:val="32"/>
        </w:rPr>
        <w:t>)+30(</w:t>
      </w:r>
      <w:r>
        <w:rPr>
          <w:rFonts w:ascii="宋体" w:hAnsi="宋体" w:eastAsia="宋体" w:cs="宋体"/>
          <w:spacing w:val="1"/>
          <w:position w:val="23"/>
          <w:sz w:val="32"/>
          <w:szCs w:val="32"/>
        </w:rPr>
        <w:t>慢充充电桩建设</w:t>
      </w:r>
    </w:p>
    <w:p>
      <w:pPr>
        <w:spacing w:before="1" w:line="213" w:lineRule="auto"/>
        <w:ind w:left="8"/>
        <w:rPr>
          <w:rFonts w:ascii="宋体" w:hAnsi="宋体" w:eastAsia="宋体" w:cs="宋体"/>
          <w:sz w:val="32"/>
          <w:szCs w:val="32"/>
        </w:rPr>
      </w:pPr>
      <w:r>
        <w:rPr>
          <w:rFonts w:ascii="宋体" w:hAnsi="宋体" w:eastAsia="宋体" w:cs="宋体"/>
          <w:spacing w:val="-6"/>
          <w:sz w:val="32"/>
          <w:szCs w:val="32"/>
        </w:rPr>
        <w:t>规模</w:t>
      </w:r>
      <w:r>
        <w:rPr>
          <w:rFonts w:ascii="Times New Roman" w:hAnsi="Times New Roman" w:eastAsia="Times New Roman" w:cs="Times New Roman"/>
          <w:spacing w:val="-6"/>
          <w:sz w:val="32"/>
          <w:szCs w:val="32"/>
        </w:rPr>
        <w:t xml:space="preserve">)=108 </w:t>
      </w:r>
      <w:r>
        <w:rPr>
          <w:rFonts w:ascii="宋体" w:hAnsi="宋体" w:eastAsia="宋体" w:cs="宋体"/>
          <w:spacing w:val="-6"/>
          <w:sz w:val="32"/>
          <w:szCs w:val="32"/>
        </w:rPr>
        <w:t>个；</w:t>
      </w:r>
    </w:p>
    <w:p>
      <w:pPr>
        <w:spacing w:before="254" w:line="619" w:lineRule="exact"/>
        <w:ind w:left="655"/>
        <w:rPr>
          <w:rFonts w:ascii="宋体" w:hAnsi="宋体" w:eastAsia="宋体" w:cs="宋体"/>
          <w:sz w:val="32"/>
          <w:szCs w:val="32"/>
        </w:rPr>
      </w:pPr>
      <w:r>
        <w:rPr>
          <w:rFonts w:ascii="宋体" w:hAnsi="宋体" w:eastAsia="宋体" w:cs="宋体"/>
          <w:spacing w:val="18"/>
          <w:position w:val="22"/>
          <w:sz w:val="32"/>
          <w:szCs w:val="32"/>
        </w:rPr>
        <w:t>公共车桩比</w:t>
      </w:r>
      <w:r>
        <w:rPr>
          <w:rFonts w:ascii="宋体" w:hAnsi="宋体" w:eastAsia="宋体" w:cs="宋体"/>
          <w:spacing w:val="-93"/>
          <w:position w:val="22"/>
          <w:sz w:val="32"/>
          <w:szCs w:val="32"/>
        </w:rPr>
        <w:t xml:space="preserve"> </w:t>
      </w:r>
      <w:r>
        <w:rPr>
          <w:rFonts w:ascii="Times New Roman" w:hAnsi="Times New Roman" w:eastAsia="Times New Roman" w:cs="Times New Roman"/>
          <w:spacing w:val="18"/>
          <w:position w:val="22"/>
          <w:sz w:val="32"/>
          <w:szCs w:val="32"/>
        </w:rPr>
        <w:t>(</w:t>
      </w:r>
      <w:r>
        <w:rPr>
          <w:rFonts w:ascii="Times New Roman" w:hAnsi="Times New Roman" w:eastAsia="Times New Roman" w:cs="Times New Roman"/>
          <w:spacing w:val="-15"/>
          <w:position w:val="22"/>
          <w:sz w:val="32"/>
          <w:szCs w:val="32"/>
        </w:rPr>
        <w:t xml:space="preserve"> </w:t>
      </w:r>
      <w:r>
        <w:rPr>
          <w:rFonts w:ascii="宋体" w:hAnsi="宋体" w:eastAsia="宋体" w:cs="宋体"/>
          <w:spacing w:val="18"/>
          <w:position w:val="22"/>
          <w:sz w:val="32"/>
          <w:szCs w:val="32"/>
        </w:rPr>
        <w:t>规划</w:t>
      </w:r>
      <w:r>
        <w:rPr>
          <w:rFonts w:ascii="宋体" w:hAnsi="宋体" w:eastAsia="宋体" w:cs="宋体"/>
          <w:spacing w:val="-94"/>
          <w:position w:val="22"/>
          <w:sz w:val="32"/>
          <w:szCs w:val="32"/>
        </w:rPr>
        <w:t xml:space="preserve"> </w:t>
      </w:r>
      <w:r>
        <w:rPr>
          <w:rFonts w:ascii="宋体" w:hAnsi="宋体" w:eastAsia="宋体" w:cs="宋体"/>
          <w:spacing w:val="18"/>
          <w:position w:val="22"/>
          <w:sz w:val="32"/>
          <w:szCs w:val="32"/>
        </w:rPr>
        <w:t>年</w:t>
      </w:r>
      <w:r>
        <w:rPr>
          <w:rFonts w:ascii="宋体" w:hAnsi="宋体" w:eastAsia="宋体" w:cs="宋体"/>
          <w:spacing w:val="-95"/>
          <w:position w:val="22"/>
          <w:sz w:val="32"/>
          <w:szCs w:val="32"/>
        </w:rPr>
        <w:t xml:space="preserve"> </w:t>
      </w:r>
      <w:r>
        <w:rPr>
          <w:rFonts w:ascii="宋体" w:hAnsi="宋体" w:eastAsia="宋体" w:cs="宋体"/>
          <w:spacing w:val="18"/>
          <w:position w:val="22"/>
          <w:sz w:val="32"/>
          <w:szCs w:val="32"/>
        </w:rPr>
        <w:t>全</w:t>
      </w:r>
      <w:r>
        <w:rPr>
          <w:rFonts w:ascii="宋体" w:hAnsi="宋体" w:eastAsia="宋体" w:cs="宋体"/>
          <w:spacing w:val="-86"/>
          <w:position w:val="22"/>
          <w:sz w:val="32"/>
          <w:szCs w:val="32"/>
        </w:rPr>
        <w:t xml:space="preserve"> </w:t>
      </w:r>
      <w:r>
        <w:rPr>
          <w:rFonts w:ascii="宋体" w:hAnsi="宋体" w:eastAsia="宋体" w:cs="宋体"/>
          <w:spacing w:val="18"/>
          <w:position w:val="22"/>
          <w:sz w:val="32"/>
          <w:szCs w:val="32"/>
        </w:rPr>
        <w:t>市</w:t>
      </w:r>
      <w:r>
        <w:rPr>
          <w:rFonts w:ascii="宋体" w:hAnsi="宋体" w:eastAsia="宋体" w:cs="宋体"/>
          <w:spacing w:val="-57"/>
          <w:position w:val="22"/>
          <w:sz w:val="32"/>
          <w:szCs w:val="32"/>
        </w:rPr>
        <w:t xml:space="preserve"> </w:t>
      </w:r>
      <w:r>
        <w:rPr>
          <w:rFonts w:ascii="宋体" w:hAnsi="宋体" w:eastAsia="宋体" w:cs="宋体"/>
          <w:spacing w:val="18"/>
          <w:position w:val="22"/>
          <w:sz w:val="32"/>
          <w:szCs w:val="32"/>
        </w:rPr>
        <w:t>电</w:t>
      </w:r>
      <w:r>
        <w:rPr>
          <w:rFonts w:ascii="宋体" w:hAnsi="宋体" w:eastAsia="宋体" w:cs="宋体"/>
          <w:spacing w:val="-94"/>
          <w:position w:val="22"/>
          <w:sz w:val="32"/>
          <w:szCs w:val="32"/>
        </w:rPr>
        <w:t xml:space="preserve"> </w:t>
      </w:r>
      <w:r>
        <w:rPr>
          <w:rFonts w:ascii="宋体" w:hAnsi="宋体" w:eastAsia="宋体" w:cs="宋体"/>
          <w:spacing w:val="18"/>
          <w:position w:val="22"/>
          <w:sz w:val="32"/>
          <w:szCs w:val="32"/>
        </w:rPr>
        <w:t>动</w:t>
      </w:r>
      <w:r>
        <w:rPr>
          <w:rFonts w:ascii="宋体" w:hAnsi="宋体" w:eastAsia="宋体" w:cs="宋体"/>
          <w:spacing w:val="-90"/>
          <w:position w:val="22"/>
          <w:sz w:val="32"/>
          <w:szCs w:val="32"/>
        </w:rPr>
        <w:t xml:space="preserve"> </w:t>
      </w:r>
      <w:r>
        <w:rPr>
          <w:rFonts w:ascii="宋体" w:hAnsi="宋体" w:eastAsia="宋体" w:cs="宋体"/>
          <w:spacing w:val="18"/>
          <w:position w:val="22"/>
          <w:sz w:val="32"/>
          <w:szCs w:val="32"/>
        </w:rPr>
        <w:t>汽</w:t>
      </w:r>
      <w:r>
        <w:rPr>
          <w:rFonts w:ascii="宋体" w:hAnsi="宋体" w:eastAsia="宋体" w:cs="宋体"/>
          <w:spacing w:val="-93"/>
          <w:position w:val="22"/>
          <w:sz w:val="32"/>
          <w:szCs w:val="32"/>
        </w:rPr>
        <w:t xml:space="preserve"> </w:t>
      </w:r>
      <w:r>
        <w:rPr>
          <w:rFonts w:ascii="宋体" w:hAnsi="宋体" w:eastAsia="宋体" w:cs="宋体"/>
          <w:spacing w:val="18"/>
          <w:position w:val="22"/>
          <w:sz w:val="32"/>
          <w:szCs w:val="32"/>
        </w:rPr>
        <w:t>车</w:t>
      </w:r>
      <w:r>
        <w:rPr>
          <w:rFonts w:ascii="宋体" w:hAnsi="宋体" w:eastAsia="宋体" w:cs="宋体"/>
          <w:spacing w:val="-92"/>
          <w:position w:val="22"/>
          <w:sz w:val="32"/>
          <w:szCs w:val="32"/>
        </w:rPr>
        <w:t xml:space="preserve"> </w:t>
      </w:r>
      <w:r>
        <w:rPr>
          <w:rFonts w:ascii="宋体" w:hAnsi="宋体" w:eastAsia="宋体" w:cs="宋体"/>
          <w:spacing w:val="18"/>
          <w:position w:val="22"/>
          <w:sz w:val="32"/>
          <w:szCs w:val="32"/>
        </w:rPr>
        <w:t>预</w:t>
      </w:r>
      <w:r>
        <w:rPr>
          <w:rFonts w:ascii="宋体" w:hAnsi="宋体" w:eastAsia="宋体" w:cs="宋体"/>
          <w:spacing w:val="-94"/>
          <w:position w:val="22"/>
          <w:sz w:val="32"/>
          <w:szCs w:val="32"/>
        </w:rPr>
        <w:t xml:space="preserve"> </w:t>
      </w:r>
      <w:r>
        <w:rPr>
          <w:rFonts w:ascii="宋体" w:hAnsi="宋体" w:eastAsia="宋体" w:cs="宋体"/>
          <w:spacing w:val="18"/>
          <w:position w:val="22"/>
          <w:sz w:val="32"/>
          <w:szCs w:val="32"/>
        </w:rPr>
        <w:t>测</w:t>
      </w:r>
      <w:r>
        <w:rPr>
          <w:rFonts w:ascii="宋体" w:hAnsi="宋体" w:eastAsia="宋体" w:cs="宋体"/>
          <w:spacing w:val="-94"/>
          <w:position w:val="22"/>
          <w:sz w:val="32"/>
          <w:szCs w:val="32"/>
        </w:rPr>
        <w:t xml:space="preserve"> </w:t>
      </w:r>
      <w:r>
        <w:rPr>
          <w:rFonts w:ascii="宋体" w:hAnsi="宋体" w:eastAsia="宋体" w:cs="宋体"/>
          <w:spacing w:val="18"/>
          <w:position w:val="22"/>
          <w:sz w:val="32"/>
          <w:szCs w:val="32"/>
        </w:rPr>
        <w:t>规模</w:t>
      </w:r>
      <w:r>
        <w:rPr>
          <w:rFonts w:ascii="Times New Roman" w:hAnsi="Times New Roman" w:eastAsia="Times New Roman" w:cs="Times New Roman"/>
          <w:spacing w:val="18"/>
          <w:position w:val="22"/>
          <w:sz w:val="32"/>
          <w:szCs w:val="32"/>
        </w:rPr>
        <w:t>/</w:t>
      </w:r>
      <w:r>
        <w:rPr>
          <w:rFonts w:ascii="Times New Roman" w:hAnsi="Times New Roman" w:eastAsia="Times New Roman" w:cs="Times New Roman"/>
          <w:spacing w:val="-9"/>
          <w:position w:val="22"/>
          <w:sz w:val="32"/>
          <w:szCs w:val="32"/>
        </w:rPr>
        <w:t xml:space="preserve"> </w:t>
      </w:r>
      <w:r>
        <w:rPr>
          <w:rFonts w:ascii="宋体" w:hAnsi="宋体" w:eastAsia="宋体" w:cs="宋体"/>
          <w:spacing w:val="18"/>
          <w:position w:val="22"/>
          <w:sz w:val="32"/>
          <w:szCs w:val="32"/>
        </w:rPr>
        <w:t>充电设施</w:t>
      </w:r>
      <w:r>
        <w:rPr>
          <w:rFonts w:ascii="宋体" w:hAnsi="宋体" w:eastAsia="宋体" w:cs="宋体"/>
          <w:spacing w:val="17"/>
          <w:position w:val="22"/>
          <w:sz w:val="32"/>
          <w:szCs w:val="32"/>
        </w:rPr>
        <w:t>建设规</w:t>
      </w:r>
    </w:p>
    <w:p>
      <w:pPr>
        <w:spacing w:before="1" w:line="213" w:lineRule="auto"/>
        <w:ind w:left="5"/>
        <w:rPr>
          <w:rFonts w:ascii="宋体" w:hAnsi="宋体" w:eastAsia="宋体" w:cs="宋体"/>
          <w:sz w:val="32"/>
          <w:szCs w:val="32"/>
        </w:rPr>
      </w:pPr>
      <w:r>
        <w:rPr>
          <w:rFonts w:ascii="宋体" w:hAnsi="宋体" w:eastAsia="宋体" w:cs="宋体"/>
          <w:spacing w:val="-2"/>
          <w:sz w:val="32"/>
          <w:szCs w:val="32"/>
        </w:rPr>
        <w:t>模</w:t>
      </w:r>
      <w:r>
        <w:rPr>
          <w:rFonts w:ascii="Times New Roman" w:hAnsi="Times New Roman" w:eastAsia="Times New Roman" w:cs="Times New Roman"/>
          <w:spacing w:val="-2"/>
          <w:sz w:val="32"/>
          <w:szCs w:val="32"/>
        </w:rPr>
        <w:t>)=1105/108≈10.23</w:t>
      </w:r>
      <w:r>
        <w:rPr>
          <w:rFonts w:ascii="宋体" w:hAnsi="宋体" w:eastAsia="宋体" w:cs="宋体"/>
          <w:spacing w:val="-2"/>
          <w:sz w:val="32"/>
          <w:szCs w:val="32"/>
        </w:rPr>
        <w:t>。</w:t>
      </w:r>
    </w:p>
    <w:p>
      <w:pPr>
        <w:spacing w:before="255" w:line="220" w:lineRule="auto"/>
        <w:ind w:left="645"/>
        <w:outlineLvl w:val="6"/>
        <w:rPr>
          <w:rFonts w:ascii="宋体" w:hAnsi="宋体" w:eastAsia="宋体" w:cs="宋体"/>
          <w:sz w:val="32"/>
          <w:szCs w:val="32"/>
        </w:rPr>
      </w:pPr>
      <w:r>
        <w:rPr>
          <w:rFonts w:ascii="Times New Roman" w:hAnsi="Times New Roman" w:eastAsia="Times New Roman" w:cs="Times New Roman"/>
          <w:b/>
          <w:bCs/>
          <w:spacing w:val="-4"/>
          <w:sz w:val="32"/>
          <w:szCs w:val="32"/>
        </w:rPr>
        <w:t>4</w:t>
      </w:r>
      <w:r>
        <w:rPr>
          <w:rFonts w:ascii="宋体" w:hAnsi="宋体" w:eastAsia="宋体" w:cs="宋体"/>
          <w:b/>
          <w:bCs/>
          <w:spacing w:val="-4"/>
          <w:sz w:val="32"/>
          <w:szCs w:val="32"/>
        </w:rPr>
        <w:t>、充电设施规模预测结果</w:t>
      </w:r>
    </w:p>
    <w:p>
      <w:pPr>
        <w:spacing w:before="242" w:line="619" w:lineRule="exact"/>
        <w:ind w:left="575"/>
        <w:rPr>
          <w:rFonts w:ascii="宋体" w:hAnsi="宋体" w:eastAsia="宋体" w:cs="宋体"/>
          <w:sz w:val="32"/>
          <w:szCs w:val="32"/>
        </w:rPr>
      </w:pPr>
      <w:r>
        <w:rPr>
          <w:rFonts w:ascii="宋体" w:hAnsi="宋体" w:eastAsia="宋体" w:cs="宋体"/>
          <w:spacing w:val="-3"/>
          <w:position w:val="22"/>
          <w:sz w:val="32"/>
          <w:szCs w:val="32"/>
        </w:rPr>
        <w:t>按照上述充电设施规模预测过程和假设条件， 规划年公共充电设施建</w:t>
      </w:r>
    </w:p>
    <w:p>
      <w:pPr>
        <w:spacing w:before="1" w:line="220" w:lineRule="auto"/>
        <w:ind w:left="12"/>
        <w:rPr>
          <w:rFonts w:ascii="宋体" w:hAnsi="宋体" w:eastAsia="宋体" w:cs="宋体"/>
          <w:sz w:val="32"/>
          <w:szCs w:val="32"/>
        </w:rPr>
      </w:pPr>
      <w:r>
        <w:rPr>
          <w:rFonts w:ascii="宋体" w:hAnsi="宋体" w:eastAsia="宋体" w:cs="宋体"/>
          <w:spacing w:val="-4"/>
          <w:sz w:val="32"/>
          <w:szCs w:val="32"/>
        </w:rPr>
        <w:t>设规模预测结果如下表所示。</w:t>
      </w:r>
    </w:p>
    <w:p>
      <w:pPr>
        <w:spacing w:before="241" w:line="186" w:lineRule="auto"/>
        <w:ind w:left="575"/>
        <w:rPr>
          <w:rFonts w:ascii="宋体" w:hAnsi="宋体" w:eastAsia="宋体" w:cs="宋体"/>
          <w:sz w:val="32"/>
          <w:szCs w:val="32"/>
        </w:rPr>
      </w:pPr>
      <w:r>
        <w:rPr>
          <w:rFonts w:ascii="宋体" w:hAnsi="宋体" w:eastAsia="宋体" w:cs="宋体"/>
          <w:spacing w:val="-1"/>
          <w:sz w:val="32"/>
          <w:szCs w:val="32"/>
        </w:rPr>
        <w:t xml:space="preserve">预测 </w:t>
      </w:r>
      <w:r>
        <w:rPr>
          <w:rFonts w:ascii="Times New Roman" w:hAnsi="Times New Roman" w:eastAsia="Times New Roman" w:cs="Times New Roman"/>
          <w:spacing w:val="-1"/>
          <w:sz w:val="32"/>
          <w:szCs w:val="32"/>
        </w:rPr>
        <w:t>2025</w:t>
      </w:r>
      <w:r>
        <w:rPr>
          <w:rFonts w:ascii="Times New Roman" w:hAnsi="Times New Roman" w:eastAsia="Times New Roman" w:cs="Times New Roman"/>
          <w:spacing w:val="66"/>
          <w:sz w:val="32"/>
          <w:szCs w:val="32"/>
        </w:rPr>
        <w:t xml:space="preserve"> </w:t>
      </w:r>
      <w:r>
        <w:rPr>
          <w:rFonts w:ascii="宋体" w:hAnsi="宋体" w:eastAsia="宋体" w:cs="宋体"/>
          <w:spacing w:val="-1"/>
          <w:sz w:val="32"/>
          <w:szCs w:val="32"/>
        </w:rPr>
        <w:t>年云和县公共充电桩需求总数</w:t>
      </w:r>
      <w:r>
        <w:rPr>
          <w:rFonts w:ascii="宋体" w:hAnsi="宋体" w:eastAsia="宋体" w:cs="宋体"/>
          <w:spacing w:val="-2"/>
          <w:sz w:val="32"/>
          <w:szCs w:val="32"/>
        </w:rPr>
        <w:t xml:space="preserve"> </w:t>
      </w:r>
      <w:r>
        <w:rPr>
          <w:rFonts w:ascii="Times New Roman" w:hAnsi="Times New Roman" w:eastAsia="Times New Roman" w:cs="Times New Roman"/>
          <w:spacing w:val="-2"/>
          <w:sz w:val="32"/>
          <w:szCs w:val="32"/>
        </w:rPr>
        <w:t xml:space="preserve">108  </w:t>
      </w:r>
      <w:r>
        <w:rPr>
          <w:rFonts w:ascii="宋体" w:hAnsi="宋体" w:eastAsia="宋体" w:cs="宋体"/>
          <w:spacing w:val="-2"/>
          <w:sz w:val="32"/>
          <w:szCs w:val="32"/>
        </w:rPr>
        <w:t xml:space="preserve">个，其中快充桩 </w:t>
      </w:r>
      <w:r>
        <w:rPr>
          <w:rFonts w:ascii="Times New Roman" w:hAnsi="Times New Roman" w:eastAsia="Times New Roman" w:cs="Times New Roman"/>
          <w:spacing w:val="-2"/>
          <w:sz w:val="32"/>
          <w:szCs w:val="32"/>
        </w:rPr>
        <w:t xml:space="preserve">78  </w:t>
      </w:r>
      <w:r>
        <w:rPr>
          <w:rFonts w:ascii="宋体" w:hAnsi="宋体" w:eastAsia="宋体" w:cs="宋体"/>
          <w:spacing w:val="-2"/>
          <w:sz w:val="32"/>
          <w:szCs w:val="32"/>
        </w:rPr>
        <w:t>个</w:t>
      </w:r>
    </w:p>
    <w:p>
      <w:pPr>
        <w:pStyle w:val="2"/>
        <w:spacing w:line="14" w:lineRule="auto"/>
        <w:rPr>
          <w:sz w:val="2"/>
        </w:rPr>
      </w:pPr>
      <w:r>
        <w:rPr>
          <w:sz w:val="2"/>
          <w:szCs w:val="2"/>
        </w:rPr>
        <w:br w:type="column"/>
      </w:r>
    </w:p>
    <w:p>
      <w:pPr>
        <w:spacing w:before="61" w:line="359" w:lineRule="auto"/>
        <w:ind w:left="152" w:right="873" w:hanging="15"/>
        <w:jc w:val="both"/>
        <w:rPr>
          <w:rFonts w:ascii="宋体" w:hAnsi="宋体" w:eastAsia="宋体" w:cs="宋体"/>
          <w:sz w:val="32"/>
          <w:szCs w:val="32"/>
        </w:rPr>
      </w:pPr>
      <w:r>
        <w:rPr>
          <w:rFonts w:ascii="宋体" w:hAnsi="宋体" w:eastAsia="宋体" w:cs="宋体"/>
          <w:spacing w:val="-3"/>
          <w:sz w:val="32"/>
          <w:szCs w:val="32"/>
        </w:rPr>
        <w:t xml:space="preserve">（其中快充充电桩现状有 </w:t>
      </w:r>
      <w:r>
        <w:rPr>
          <w:rFonts w:ascii="Times New Roman" w:hAnsi="Times New Roman" w:eastAsia="Times New Roman" w:cs="Times New Roman"/>
          <w:spacing w:val="-3"/>
          <w:sz w:val="32"/>
          <w:szCs w:val="32"/>
        </w:rPr>
        <w:t xml:space="preserve">60kW  </w:t>
      </w:r>
      <w:r>
        <w:rPr>
          <w:rFonts w:ascii="宋体" w:hAnsi="宋体" w:eastAsia="宋体" w:cs="宋体"/>
          <w:spacing w:val="-3"/>
          <w:sz w:val="32"/>
          <w:szCs w:val="32"/>
        </w:rPr>
        <w:t>快充桩</w:t>
      </w:r>
      <w:r>
        <w:rPr>
          <w:rFonts w:ascii="宋体" w:hAnsi="宋体" w:eastAsia="宋体" w:cs="宋体"/>
          <w:spacing w:val="52"/>
          <w:sz w:val="32"/>
          <w:szCs w:val="32"/>
        </w:rPr>
        <w:t xml:space="preserve"> </w:t>
      </w:r>
      <w:r>
        <w:rPr>
          <w:rFonts w:ascii="Times New Roman" w:hAnsi="Times New Roman" w:eastAsia="Times New Roman" w:cs="Times New Roman"/>
          <w:spacing w:val="-3"/>
          <w:sz w:val="32"/>
          <w:szCs w:val="32"/>
        </w:rPr>
        <w:t>16</w:t>
      </w:r>
      <w:r>
        <w:rPr>
          <w:rFonts w:ascii="Times New Roman" w:hAnsi="Times New Roman" w:eastAsia="Times New Roman" w:cs="Times New Roman"/>
          <w:spacing w:val="65"/>
          <w:sz w:val="32"/>
          <w:szCs w:val="32"/>
        </w:rPr>
        <w:t xml:space="preserve"> </w:t>
      </w:r>
      <w:r>
        <w:rPr>
          <w:rFonts w:ascii="宋体" w:hAnsi="宋体" w:eastAsia="宋体" w:cs="宋体"/>
          <w:spacing w:val="-3"/>
          <w:sz w:val="32"/>
          <w:szCs w:val="32"/>
        </w:rPr>
        <w:t>个，</w:t>
      </w:r>
      <w:r>
        <w:rPr>
          <w:rFonts w:ascii="Times New Roman" w:hAnsi="Times New Roman" w:eastAsia="Times New Roman" w:cs="Times New Roman"/>
          <w:spacing w:val="-3"/>
          <w:sz w:val="32"/>
          <w:szCs w:val="32"/>
        </w:rPr>
        <w:t xml:space="preserve">120kW  </w:t>
      </w:r>
      <w:r>
        <w:rPr>
          <w:rFonts w:ascii="宋体" w:hAnsi="宋体" w:eastAsia="宋体" w:cs="宋体"/>
          <w:spacing w:val="-3"/>
          <w:sz w:val="32"/>
          <w:szCs w:val="32"/>
        </w:rPr>
        <w:t>快充桩</w:t>
      </w:r>
      <w:r>
        <w:rPr>
          <w:rFonts w:ascii="宋体" w:hAnsi="宋体" w:eastAsia="宋体" w:cs="宋体"/>
          <w:spacing w:val="45"/>
          <w:sz w:val="32"/>
          <w:szCs w:val="32"/>
        </w:rPr>
        <w:t xml:space="preserve"> </w:t>
      </w:r>
      <w:r>
        <w:rPr>
          <w:rFonts w:ascii="Times New Roman" w:hAnsi="Times New Roman" w:eastAsia="Times New Roman" w:cs="Times New Roman"/>
          <w:spacing w:val="-3"/>
          <w:sz w:val="32"/>
          <w:szCs w:val="32"/>
        </w:rPr>
        <w:t>12</w:t>
      </w:r>
      <w:r>
        <w:rPr>
          <w:rFonts w:ascii="Times New Roman" w:hAnsi="Times New Roman" w:eastAsia="Times New Roman" w:cs="Times New Roman"/>
          <w:spacing w:val="70"/>
          <w:sz w:val="32"/>
          <w:szCs w:val="32"/>
        </w:rPr>
        <w:t xml:space="preserve"> </w:t>
      </w:r>
      <w:r>
        <w:rPr>
          <w:rFonts w:ascii="宋体" w:hAnsi="宋体" w:eastAsia="宋体" w:cs="宋体"/>
          <w:spacing w:val="-3"/>
          <w:sz w:val="32"/>
          <w:szCs w:val="32"/>
        </w:rPr>
        <w:t>个，</w:t>
      </w:r>
      <w:r>
        <w:rPr>
          <w:rFonts w:ascii="宋体" w:hAnsi="宋体" w:eastAsia="宋体" w:cs="宋体"/>
          <w:sz w:val="32"/>
          <w:szCs w:val="32"/>
        </w:rPr>
        <w:t xml:space="preserve"> </w:t>
      </w:r>
      <w:r>
        <w:rPr>
          <w:rFonts w:ascii="Times New Roman" w:hAnsi="Times New Roman" w:eastAsia="Times New Roman" w:cs="Times New Roman"/>
          <w:spacing w:val="-4"/>
          <w:sz w:val="32"/>
          <w:szCs w:val="32"/>
        </w:rPr>
        <w:t>180kW</w:t>
      </w:r>
      <w:r>
        <w:rPr>
          <w:rFonts w:ascii="Times New Roman" w:hAnsi="Times New Roman" w:eastAsia="Times New Roman" w:cs="Times New Roman"/>
          <w:spacing w:val="22"/>
          <w:sz w:val="32"/>
          <w:szCs w:val="32"/>
        </w:rPr>
        <w:t xml:space="preserve"> </w:t>
      </w:r>
      <w:r>
        <w:rPr>
          <w:rFonts w:ascii="宋体" w:hAnsi="宋体" w:eastAsia="宋体" w:cs="宋体"/>
          <w:spacing w:val="-4"/>
          <w:sz w:val="32"/>
          <w:szCs w:val="32"/>
        </w:rPr>
        <w:t>快充桩</w:t>
      </w:r>
      <w:r>
        <w:rPr>
          <w:rFonts w:ascii="宋体" w:hAnsi="宋体" w:eastAsia="宋体" w:cs="宋体"/>
          <w:spacing w:val="-44"/>
          <w:sz w:val="32"/>
          <w:szCs w:val="32"/>
        </w:rPr>
        <w:t xml:space="preserve"> </w:t>
      </w:r>
      <w:r>
        <w:rPr>
          <w:rFonts w:ascii="Times New Roman" w:hAnsi="Times New Roman" w:eastAsia="Times New Roman" w:cs="Times New Roman"/>
          <w:spacing w:val="-4"/>
          <w:sz w:val="32"/>
          <w:szCs w:val="32"/>
        </w:rPr>
        <w:t>4</w:t>
      </w:r>
      <w:r>
        <w:rPr>
          <w:rFonts w:ascii="Times New Roman" w:hAnsi="Times New Roman" w:eastAsia="Times New Roman" w:cs="Times New Roman"/>
          <w:spacing w:val="21"/>
          <w:sz w:val="32"/>
          <w:szCs w:val="32"/>
        </w:rPr>
        <w:t xml:space="preserve"> </w:t>
      </w:r>
      <w:r>
        <w:rPr>
          <w:rFonts w:ascii="宋体" w:hAnsi="宋体" w:eastAsia="宋体" w:cs="宋体"/>
          <w:spacing w:val="-4"/>
          <w:sz w:val="32"/>
          <w:szCs w:val="32"/>
        </w:rPr>
        <w:t>个</w:t>
      </w:r>
      <w:r>
        <w:rPr>
          <w:rFonts w:ascii="宋体" w:hAnsi="宋体" w:eastAsia="宋体" w:cs="宋体"/>
          <w:spacing w:val="-74"/>
          <w:sz w:val="32"/>
          <w:szCs w:val="32"/>
        </w:rPr>
        <w:t>），</w:t>
      </w:r>
      <w:r>
        <w:rPr>
          <w:rFonts w:ascii="宋体" w:hAnsi="宋体" w:eastAsia="宋体" w:cs="宋体"/>
          <w:spacing w:val="-4"/>
          <w:sz w:val="32"/>
          <w:szCs w:val="32"/>
        </w:rPr>
        <w:t>慢充充电桩</w:t>
      </w:r>
      <w:r>
        <w:rPr>
          <w:rFonts w:ascii="宋体" w:hAnsi="宋体" w:eastAsia="宋体" w:cs="宋体"/>
          <w:spacing w:val="-36"/>
          <w:sz w:val="32"/>
          <w:szCs w:val="32"/>
        </w:rPr>
        <w:t xml:space="preserve"> </w:t>
      </w:r>
      <w:r>
        <w:rPr>
          <w:rFonts w:ascii="Times New Roman" w:hAnsi="Times New Roman" w:eastAsia="Times New Roman" w:cs="Times New Roman"/>
          <w:spacing w:val="-4"/>
          <w:sz w:val="32"/>
          <w:szCs w:val="32"/>
        </w:rPr>
        <w:t>30</w:t>
      </w:r>
      <w:r>
        <w:rPr>
          <w:rFonts w:ascii="Times New Roman" w:hAnsi="Times New Roman" w:eastAsia="Times New Roman" w:cs="Times New Roman"/>
          <w:spacing w:val="21"/>
          <w:w w:val="101"/>
          <w:sz w:val="32"/>
          <w:szCs w:val="32"/>
        </w:rPr>
        <w:t xml:space="preserve"> </w:t>
      </w:r>
      <w:r>
        <w:rPr>
          <w:rFonts w:ascii="宋体" w:hAnsi="宋体" w:eastAsia="宋体" w:cs="宋体"/>
          <w:spacing w:val="-4"/>
          <w:sz w:val="32"/>
          <w:szCs w:val="32"/>
        </w:rPr>
        <w:t>个（其中慢充充电桩现状有</w:t>
      </w:r>
      <w:r>
        <w:rPr>
          <w:rFonts w:ascii="宋体" w:hAnsi="宋体" w:eastAsia="宋体" w:cs="宋体"/>
          <w:spacing w:val="-33"/>
          <w:sz w:val="32"/>
          <w:szCs w:val="32"/>
        </w:rPr>
        <w:t xml:space="preserve"> </w:t>
      </w:r>
      <w:r>
        <w:rPr>
          <w:rFonts w:ascii="Times New Roman" w:hAnsi="Times New Roman" w:eastAsia="Times New Roman" w:cs="Times New Roman"/>
          <w:spacing w:val="-4"/>
          <w:sz w:val="32"/>
          <w:szCs w:val="32"/>
        </w:rPr>
        <w:t>7kW</w:t>
      </w:r>
      <w:r>
        <w:rPr>
          <w:rFonts w:ascii="Times New Roman" w:hAnsi="Times New Roman" w:eastAsia="Times New Roman" w:cs="Times New Roman"/>
          <w:spacing w:val="20"/>
          <w:sz w:val="32"/>
          <w:szCs w:val="32"/>
        </w:rPr>
        <w:t xml:space="preserve"> </w:t>
      </w:r>
      <w:r>
        <w:rPr>
          <w:rFonts w:ascii="宋体" w:hAnsi="宋体" w:eastAsia="宋体" w:cs="宋体"/>
          <w:spacing w:val="-4"/>
          <w:sz w:val="32"/>
          <w:szCs w:val="32"/>
        </w:rPr>
        <w:t>慢</w:t>
      </w:r>
    </w:p>
    <w:p>
      <w:pPr>
        <w:spacing w:line="220" w:lineRule="auto"/>
        <w:ind w:left="131"/>
        <w:rPr>
          <w:rFonts w:ascii="宋体" w:hAnsi="宋体" w:eastAsia="宋体" w:cs="宋体"/>
          <w:sz w:val="32"/>
          <w:szCs w:val="32"/>
        </w:rPr>
      </w:pPr>
      <w:r>
        <w:rPr>
          <w:rFonts w:ascii="宋体" w:hAnsi="宋体" w:eastAsia="宋体" w:cs="宋体"/>
          <w:spacing w:val="-17"/>
          <w:sz w:val="32"/>
          <w:szCs w:val="32"/>
        </w:rPr>
        <w:t>充桩</w:t>
      </w:r>
      <w:r>
        <w:rPr>
          <w:rFonts w:ascii="宋体" w:hAnsi="宋体" w:eastAsia="宋体" w:cs="宋体"/>
          <w:spacing w:val="-75"/>
          <w:sz w:val="32"/>
          <w:szCs w:val="32"/>
        </w:rPr>
        <w:t xml:space="preserve"> </w:t>
      </w:r>
      <w:r>
        <w:rPr>
          <w:rFonts w:ascii="Times New Roman" w:hAnsi="Times New Roman" w:eastAsia="Times New Roman" w:cs="Times New Roman"/>
          <w:spacing w:val="-17"/>
          <w:sz w:val="32"/>
          <w:szCs w:val="32"/>
        </w:rPr>
        <w:t xml:space="preserve">22 </w:t>
      </w:r>
      <w:r>
        <w:rPr>
          <w:rFonts w:ascii="宋体" w:hAnsi="宋体" w:eastAsia="宋体" w:cs="宋体"/>
          <w:spacing w:val="-17"/>
          <w:sz w:val="32"/>
          <w:szCs w:val="32"/>
        </w:rPr>
        <w:t>个）。</w:t>
      </w:r>
    </w:p>
    <w:p>
      <w:pPr>
        <w:spacing w:before="236" w:line="225" w:lineRule="auto"/>
        <w:ind w:left="2467"/>
        <w:rPr>
          <w:rFonts w:ascii="宋体" w:hAnsi="宋体" w:eastAsia="宋体" w:cs="宋体"/>
          <w:sz w:val="27"/>
          <w:szCs w:val="27"/>
        </w:rPr>
      </w:pPr>
      <w:r>
        <w:rPr>
          <w:rFonts w:ascii="宋体" w:hAnsi="宋体" w:eastAsia="宋体" w:cs="宋体"/>
          <w:b/>
          <w:bCs/>
          <w:spacing w:val="5"/>
          <w:sz w:val="27"/>
          <w:szCs w:val="27"/>
        </w:rPr>
        <w:t>表</w:t>
      </w:r>
      <w:r>
        <w:rPr>
          <w:rFonts w:ascii="宋体" w:hAnsi="宋体" w:eastAsia="宋体" w:cs="宋体"/>
          <w:spacing w:val="-35"/>
          <w:sz w:val="27"/>
          <w:szCs w:val="27"/>
        </w:rPr>
        <w:t xml:space="preserve"> </w:t>
      </w:r>
      <w:r>
        <w:rPr>
          <w:rFonts w:ascii="Times New Roman" w:hAnsi="Times New Roman" w:eastAsia="Times New Roman" w:cs="Times New Roman"/>
          <w:b/>
          <w:bCs/>
          <w:spacing w:val="5"/>
          <w:sz w:val="27"/>
          <w:szCs w:val="27"/>
        </w:rPr>
        <w:t xml:space="preserve">5-6 </w:t>
      </w:r>
      <w:r>
        <w:rPr>
          <w:rFonts w:ascii="宋体" w:hAnsi="宋体" w:eastAsia="宋体" w:cs="宋体"/>
          <w:b/>
          <w:bCs/>
          <w:spacing w:val="5"/>
          <w:sz w:val="27"/>
          <w:szCs w:val="27"/>
        </w:rPr>
        <w:t>云和县规划年公共充电设施建设预测表</w:t>
      </w:r>
    </w:p>
    <w:p>
      <w:pPr>
        <w:spacing w:line="169" w:lineRule="exact"/>
      </w:pPr>
    </w:p>
    <w:tbl>
      <w:tblPr>
        <w:tblStyle w:val="5"/>
        <w:tblW w:w="104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20"/>
        <w:gridCol w:w="2615"/>
        <w:gridCol w:w="2620"/>
        <w:gridCol w:w="26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2620" w:type="dxa"/>
            <w:shd w:val="clear" w:color="auto" w:fill="A5A5A5"/>
            <w:vAlign w:val="top"/>
          </w:tcPr>
          <w:p>
            <w:pPr>
              <w:spacing w:before="42" w:line="220" w:lineRule="auto"/>
              <w:ind w:left="475"/>
              <w:rPr>
                <w:rFonts w:ascii="宋体" w:hAnsi="宋体" w:eastAsia="宋体" w:cs="宋体"/>
                <w:sz w:val="24"/>
                <w:szCs w:val="24"/>
              </w:rPr>
            </w:pPr>
            <w:r>
              <w:rPr>
                <w:rFonts w:ascii="宋体" w:hAnsi="宋体" w:eastAsia="宋体" w:cs="宋体"/>
                <w:b/>
                <w:bCs/>
                <w:color w:val="FFFFFF"/>
                <w:spacing w:val="-4"/>
                <w:sz w:val="24"/>
                <w:szCs w:val="24"/>
              </w:rPr>
              <w:t>慢充充电桩数量</w:t>
            </w:r>
          </w:p>
          <w:p>
            <w:pPr>
              <w:spacing w:before="26" w:line="204" w:lineRule="auto"/>
              <w:ind w:left="961"/>
              <w:rPr>
                <w:rFonts w:ascii="宋体" w:hAnsi="宋体" w:eastAsia="宋体" w:cs="宋体"/>
                <w:sz w:val="24"/>
                <w:szCs w:val="24"/>
              </w:rPr>
            </w:pPr>
            <w:r>
              <w:rPr>
                <w:rFonts w:ascii="宋体" w:hAnsi="宋体" w:eastAsia="宋体" w:cs="宋体"/>
                <w:b/>
                <w:bCs/>
                <w:color w:val="FFFFFF"/>
                <w:spacing w:val="-12"/>
                <w:sz w:val="24"/>
                <w:szCs w:val="24"/>
              </w:rPr>
              <w:t>（个）</w:t>
            </w:r>
          </w:p>
        </w:tc>
        <w:tc>
          <w:tcPr>
            <w:tcW w:w="2615" w:type="dxa"/>
            <w:shd w:val="clear" w:color="auto" w:fill="A5A5A5"/>
            <w:vAlign w:val="top"/>
          </w:tcPr>
          <w:p>
            <w:pPr>
              <w:spacing w:before="42" w:line="220" w:lineRule="auto"/>
              <w:ind w:left="469"/>
              <w:rPr>
                <w:rFonts w:ascii="宋体" w:hAnsi="宋体" w:eastAsia="宋体" w:cs="宋体"/>
                <w:sz w:val="24"/>
                <w:szCs w:val="24"/>
              </w:rPr>
            </w:pPr>
            <w:r>
              <w:rPr>
                <w:rFonts w:ascii="宋体" w:hAnsi="宋体" w:eastAsia="宋体" w:cs="宋体"/>
                <w:b/>
                <w:bCs/>
                <w:color w:val="FFFFFF"/>
                <w:spacing w:val="-4"/>
                <w:sz w:val="24"/>
                <w:szCs w:val="24"/>
              </w:rPr>
              <w:t>快充充电桩数量</w:t>
            </w:r>
          </w:p>
          <w:p>
            <w:pPr>
              <w:spacing w:before="26" w:line="204" w:lineRule="auto"/>
              <w:ind w:left="952"/>
              <w:rPr>
                <w:rFonts w:ascii="宋体" w:hAnsi="宋体" w:eastAsia="宋体" w:cs="宋体"/>
                <w:sz w:val="24"/>
                <w:szCs w:val="24"/>
              </w:rPr>
            </w:pPr>
            <w:r>
              <w:rPr>
                <w:rFonts w:ascii="宋体" w:hAnsi="宋体" w:eastAsia="宋体" w:cs="宋体"/>
                <w:b/>
                <w:bCs/>
                <w:color w:val="FFFFFF"/>
                <w:spacing w:val="-12"/>
                <w:sz w:val="24"/>
                <w:szCs w:val="24"/>
              </w:rPr>
              <w:t>（个）</w:t>
            </w:r>
          </w:p>
        </w:tc>
        <w:tc>
          <w:tcPr>
            <w:tcW w:w="2620" w:type="dxa"/>
            <w:shd w:val="clear" w:color="auto" w:fill="A5A5A5"/>
            <w:vAlign w:val="top"/>
          </w:tcPr>
          <w:p>
            <w:pPr>
              <w:spacing w:before="201" w:line="221" w:lineRule="auto"/>
              <w:ind w:left="1073"/>
              <w:rPr>
                <w:rFonts w:ascii="宋体" w:hAnsi="宋体" w:eastAsia="宋体" w:cs="宋体"/>
                <w:sz w:val="24"/>
                <w:szCs w:val="24"/>
              </w:rPr>
            </w:pPr>
            <w:r>
              <w:rPr>
                <w:rFonts w:ascii="宋体" w:hAnsi="宋体" w:eastAsia="宋体" w:cs="宋体"/>
                <w:b/>
                <w:bCs/>
                <w:color w:val="FFFFFF"/>
                <w:spacing w:val="-6"/>
                <w:sz w:val="24"/>
                <w:szCs w:val="24"/>
              </w:rPr>
              <w:t>合计</w:t>
            </w:r>
          </w:p>
        </w:tc>
        <w:tc>
          <w:tcPr>
            <w:tcW w:w="2620" w:type="dxa"/>
            <w:shd w:val="clear" w:color="auto" w:fill="A5A5A5"/>
            <w:vAlign w:val="top"/>
          </w:tcPr>
          <w:p>
            <w:pPr>
              <w:spacing w:before="201" w:line="220" w:lineRule="auto"/>
              <w:ind w:left="955"/>
              <w:rPr>
                <w:rFonts w:ascii="宋体" w:hAnsi="宋体" w:eastAsia="宋体" w:cs="宋体"/>
                <w:sz w:val="24"/>
                <w:szCs w:val="24"/>
              </w:rPr>
            </w:pPr>
            <w:r>
              <w:rPr>
                <w:rFonts w:ascii="宋体" w:hAnsi="宋体" w:eastAsia="宋体" w:cs="宋体"/>
                <w:b/>
                <w:bCs/>
                <w:color w:val="FFFFFF"/>
                <w:spacing w:val="-5"/>
                <w:sz w:val="24"/>
                <w:szCs w:val="24"/>
              </w:rPr>
              <w:t>车桩比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2620" w:type="dxa"/>
            <w:vAlign w:val="top"/>
          </w:tcPr>
          <w:p>
            <w:pPr>
              <w:spacing w:before="71" w:line="186" w:lineRule="auto"/>
              <w:ind w:left="1195"/>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30</w:t>
            </w:r>
          </w:p>
        </w:tc>
        <w:tc>
          <w:tcPr>
            <w:tcW w:w="2615" w:type="dxa"/>
            <w:vAlign w:val="top"/>
          </w:tcPr>
          <w:p>
            <w:pPr>
              <w:spacing w:before="71" w:line="186" w:lineRule="auto"/>
              <w:ind w:left="119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78</w:t>
            </w:r>
          </w:p>
        </w:tc>
        <w:tc>
          <w:tcPr>
            <w:tcW w:w="2620" w:type="dxa"/>
            <w:vAlign w:val="top"/>
          </w:tcPr>
          <w:p>
            <w:pPr>
              <w:spacing w:before="71" w:line="186" w:lineRule="auto"/>
              <w:ind w:left="1149"/>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108</w:t>
            </w:r>
          </w:p>
        </w:tc>
        <w:tc>
          <w:tcPr>
            <w:tcW w:w="2620" w:type="dxa"/>
            <w:vAlign w:val="top"/>
          </w:tcPr>
          <w:p>
            <w:pPr>
              <w:spacing w:before="71" w:line="186" w:lineRule="auto"/>
              <w:ind w:left="97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10.23:1</w:t>
            </w:r>
          </w:p>
        </w:tc>
      </w:tr>
    </w:tbl>
    <w:p>
      <w:pPr>
        <w:pStyle w:val="2"/>
      </w:pPr>
    </w:p>
    <w:p>
      <w:pPr>
        <w:sectPr>
          <w:type w:val="continuous"/>
          <w:pgSz w:w="23813" w:h="16839"/>
          <w:pgMar w:top="1753" w:right="561" w:bottom="1847" w:left="1446" w:header="762" w:footer="1157" w:gutter="0"/>
          <w:cols w:equalWidth="0" w:num="2">
            <w:col w:w="10522" w:space="39"/>
            <w:col w:w="11244"/>
          </w:cols>
        </w:sectPr>
      </w:pPr>
    </w:p>
    <w:p>
      <w:pPr>
        <w:spacing w:before="8"/>
      </w:pPr>
    </w:p>
    <w:p>
      <w:pPr>
        <w:spacing w:before="8"/>
      </w:pPr>
    </w:p>
    <w:p>
      <w:pPr>
        <w:sectPr>
          <w:headerReference r:id="rId62" w:type="default"/>
          <w:footerReference r:id="rId63" w:type="default"/>
          <w:pgSz w:w="23813" w:h="16839"/>
          <w:pgMar w:top="1753" w:right="561" w:bottom="1847" w:left="1440" w:header="762" w:footer="1157" w:gutter="0"/>
          <w:cols w:equalWidth="0" w:num="1">
            <w:col w:w="21811"/>
          </w:cols>
        </w:sectPr>
      </w:pPr>
    </w:p>
    <w:p>
      <w:pPr>
        <w:spacing w:before="64" w:line="221" w:lineRule="auto"/>
        <w:ind w:left="662"/>
        <w:outlineLvl w:val="6"/>
        <w:rPr>
          <w:rFonts w:ascii="宋体" w:hAnsi="宋体" w:eastAsia="宋体" w:cs="宋体"/>
          <w:sz w:val="32"/>
          <w:szCs w:val="32"/>
        </w:rPr>
      </w:pPr>
      <w:r>
        <w:rPr>
          <w:rFonts w:ascii="宋体" w:hAnsi="宋体" w:eastAsia="宋体" w:cs="宋体"/>
          <w:b/>
          <w:bCs/>
          <w:spacing w:val="-4"/>
          <w:sz w:val="32"/>
          <w:szCs w:val="32"/>
        </w:rPr>
        <w:t>5.3.2专用充电设施预测</w:t>
      </w:r>
    </w:p>
    <w:p>
      <w:pPr>
        <w:spacing w:before="239" w:line="359" w:lineRule="auto"/>
        <w:ind w:left="12" w:right="329" w:firstLine="639"/>
        <w:jc w:val="both"/>
        <w:rPr>
          <w:rFonts w:ascii="宋体" w:hAnsi="宋体" w:eastAsia="宋体" w:cs="宋体"/>
          <w:sz w:val="32"/>
          <w:szCs w:val="32"/>
        </w:rPr>
      </w:pPr>
      <w:r>
        <w:rPr>
          <w:rFonts w:ascii="宋体" w:hAnsi="宋体" w:eastAsia="宋体" w:cs="宋体"/>
          <w:spacing w:val="-5"/>
          <w:sz w:val="32"/>
          <w:szCs w:val="32"/>
        </w:rPr>
        <w:t>本次电动汽车专用充电设施需求规划以专用车辆的预测为</w:t>
      </w:r>
      <w:r>
        <w:rPr>
          <w:rFonts w:ascii="宋体" w:hAnsi="宋体" w:eastAsia="宋体" w:cs="宋体"/>
          <w:spacing w:val="-6"/>
          <w:sz w:val="32"/>
          <w:szCs w:val="32"/>
        </w:rPr>
        <w:t>基础， 参考</w:t>
      </w:r>
      <w:r>
        <w:rPr>
          <w:rFonts w:ascii="宋体" w:hAnsi="宋体" w:eastAsia="宋体" w:cs="宋体"/>
          <w:sz w:val="32"/>
          <w:szCs w:val="32"/>
        </w:rPr>
        <w:t xml:space="preserve"> 全国主要城市专用电动汽车车桩比数据和云和县现有的配置方案，给出推</w:t>
      </w:r>
    </w:p>
    <w:p>
      <w:pPr>
        <w:spacing w:before="1" w:line="219" w:lineRule="auto"/>
        <w:ind w:left="13"/>
        <w:rPr>
          <w:rFonts w:ascii="宋体" w:hAnsi="宋体" w:eastAsia="宋体" w:cs="宋体"/>
          <w:sz w:val="32"/>
          <w:szCs w:val="32"/>
        </w:rPr>
      </w:pPr>
      <w:r>
        <w:rPr>
          <w:rFonts w:ascii="宋体" w:hAnsi="宋体" w:eastAsia="宋体" w:cs="宋体"/>
          <w:spacing w:val="-1"/>
          <w:sz w:val="32"/>
          <w:szCs w:val="32"/>
        </w:rPr>
        <w:t>荐的规划年车桩比数值，得出各专用车辆电动汽车充电设施的规模</w:t>
      </w:r>
      <w:r>
        <w:rPr>
          <w:rFonts w:ascii="宋体" w:hAnsi="宋体" w:eastAsia="宋体" w:cs="宋体"/>
          <w:spacing w:val="-2"/>
          <w:sz w:val="32"/>
          <w:szCs w:val="32"/>
        </w:rPr>
        <w:t>需求。</w:t>
      </w:r>
    </w:p>
    <w:p>
      <w:pPr>
        <w:spacing w:before="243" w:line="220" w:lineRule="auto"/>
        <w:ind w:left="664"/>
        <w:outlineLvl w:val="6"/>
        <w:rPr>
          <w:rFonts w:ascii="宋体" w:hAnsi="宋体" w:eastAsia="宋体" w:cs="宋体"/>
          <w:sz w:val="32"/>
          <w:szCs w:val="32"/>
        </w:rPr>
      </w:pPr>
      <w:r>
        <w:rPr>
          <w:rFonts w:ascii="Times New Roman" w:hAnsi="Times New Roman" w:eastAsia="Times New Roman" w:cs="Times New Roman"/>
          <w:b/>
          <w:bCs/>
          <w:spacing w:val="-9"/>
          <w:sz w:val="32"/>
          <w:szCs w:val="32"/>
        </w:rPr>
        <w:t>1</w:t>
      </w:r>
      <w:r>
        <w:rPr>
          <w:rFonts w:ascii="宋体" w:hAnsi="宋体" w:eastAsia="宋体" w:cs="宋体"/>
          <w:b/>
          <w:bCs/>
          <w:spacing w:val="-9"/>
          <w:sz w:val="32"/>
          <w:szCs w:val="32"/>
        </w:rPr>
        <w:t>、公交车</w:t>
      </w:r>
    </w:p>
    <w:p>
      <w:pPr>
        <w:spacing w:before="243" w:line="359" w:lineRule="auto"/>
        <w:ind w:left="11" w:right="328" w:firstLine="701"/>
        <w:rPr>
          <w:rFonts w:ascii="宋体" w:hAnsi="宋体" w:eastAsia="宋体" w:cs="宋体"/>
          <w:sz w:val="32"/>
          <w:szCs w:val="32"/>
        </w:rPr>
      </w:pPr>
      <w:r>
        <w:rPr>
          <w:rFonts w:ascii="Times New Roman" w:hAnsi="Times New Roman" w:eastAsia="Times New Roman" w:cs="Times New Roman"/>
          <w:spacing w:val="-1"/>
          <w:sz w:val="32"/>
          <w:szCs w:val="32"/>
        </w:rPr>
        <w:t>2020</w:t>
      </w:r>
      <w:r>
        <w:rPr>
          <w:rFonts w:ascii="Times New Roman" w:hAnsi="Times New Roman" w:eastAsia="Times New Roman" w:cs="Times New Roman"/>
          <w:spacing w:val="52"/>
          <w:sz w:val="32"/>
          <w:szCs w:val="32"/>
        </w:rPr>
        <w:t xml:space="preserve"> </w:t>
      </w:r>
      <w:r>
        <w:rPr>
          <w:rFonts w:ascii="宋体" w:hAnsi="宋体" w:eastAsia="宋体" w:cs="宋体"/>
          <w:spacing w:val="-1"/>
          <w:sz w:val="32"/>
          <w:szCs w:val="32"/>
        </w:rPr>
        <w:t xml:space="preserve">年，云和县电动公交车车桩比为 </w:t>
      </w:r>
      <w:r>
        <w:rPr>
          <w:rFonts w:ascii="Times New Roman" w:hAnsi="Times New Roman" w:eastAsia="Times New Roman" w:cs="Times New Roman"/>
          <w:spacing w:val="-1"/>
          <w:sz w:val="32"/>
          <w:szCs w:val="32"/>
        </w:rPr>
        <w:t>1.6:1</w:t>
      </w:r>
      <w:r>
        <w:rPr>
          <w:rFonts w:ascii="宋体" w:hAnsi="宋体" w:eastAsia="宋体" w:cs="宋体"/>
          <w:spacing w:val="-1"/>
          <w:sz w:val="32"/>
          <w:szCs w:val="32"/>
        </w:rPr>
        <w:t>。因为公交</w:t>
      </w:r>
      <w:r>
        <w:rPr>
          <w:rFonts w:ascii="宋体" w:hAnsi="宋体" w:eastAsia="宋体" w:cs="宋体"/>
          <w:spacing w:val="-2"/>
          <w:sz w:val="32"/>
          <w:szCs w:val="32"/>
        </w:rPr>
        <w:t>车车桩比国家</w:t>
      </w:r>
      <w:r>
        <w:rPr>
          <w:rFonts w:ascii="宋体" w:hAnsi="宋体" w:eastAsia="宋体" w:cs="宋体"/>
          <w:sz w:val="32"/>
          <w:szCs w:val="32"/>
        </w:rPr>
        <w:t xml:space="preserve"> </w:t>
      </w:r>
      <w:r>
        <w:rPr>
          <w:rFonts w:ascii="宋体" w:hAnsi="宋体" w:eastAsia="宋体" w:cs="宋体"/>
          <w:spacing w:val="5"/>
          <w:sz w:val="32"/>
          <w:szCs w:val="32"/>
        </w:rPr>
        <w:t>没有明确规定。云和县公交车日均行驶里程大约为</w:t>
      </w:r>
      <w:r>
        <w:rPr>
          <w:rFonts w:ascii="宋体" w:hAnsi="宋体" w:eastAsia="宋体" w:cs="宋体"/>
          <w:spacing w:val="54"/>
          <w:sz w:val="32"/>
          <w:szCs w:val="32"/>
        </w:rPr>
        <w:t xml:space="preserve"> </w:t>
      </w:r>
      <w:r>
        <w:rPr>
          <w:rFonts w:ascii="Times New Roman" w:hAnsi="Times New Roman" w:eastAsia="Times New Roman" w:cs="Times New Roman"/>
          <w:spacing w:val="5"/>
          <w:sz w:val="32"/>
          <w:szCs w:val="32"/>
        </w:rPr>
        <w:t>150~250</w:t>
      </w:r>
      <w:r>
        <w:rPr>
          <w:rFonts w:ascii="Times New Roman" w:hAnsi="Times New Roman" w:eastAsia="Times New Roman" w:cs="Times New Roman"/>
          <w:sz w:val="32"/>
          <w:szCs w:val="32"/>
        </w:rPr>
        <w:t>km</w:t>
      </w:r>
      <w:r>
        <w:rPr>
          <w:rFonts w:ascii="宋体" w:hAnsi="宋体" w:eastAsia="宋体" w:cs="宋体"/>
          <w:spacing w:val="5"/>
          <w:sz w:val="32"/>
          <w:szCs w:val="32"/>
        </w:rPr>
        <w:t>，公交需</w:t>
      </w:r>
      <w:r>
        <w:rPr>
          <w:rFonts w:ascii="宋体" w:hAnsi="宋体" w:eastAsia="宋体" w:cs="宋体"/>
          <w:sz w:val="32"/>
          <w:szCs w:val="32"/>
        </w:rPr>
        <w:t xml:space="preserve"> 采用夜间常规充电、中午谷电时段补电的方式。纯电动公交车一般在夜间 </w:t>
      </w:r>
      <w:r>
        <w:rPr>
          <w:rFonts w:ascii="宋体" w:hAnsi="宋体" w:eastAsia="宋体" w:cs="宋体"/>
          <w:spacing w:val="10"/>
          <w:sz w:val="32"/>
          <w:szCs w:val="32"/>
        </w:rPr>
        <w:t>停放于充电站充电，采用一桩两枪方式。若车桩比过高(</w:t>
      </w:r>
      <w:r>
        <w:rPr>
          <w:rFonts w:ascii="Times New Roman" w:hAnsi="Times New Roman" w:eastAsia="Times New Roman" w:cs="Times New Roman"/>
          <w:spacing w:val="10"/>
          <w:sz w:val="32"/>
          <w:szCs w:val="32"/>
        </w:rPr>
        <w:t>≥2:1</w:t>
      </w:r>
      <w:r>
        <w:rPr>
          <w:rFonts w:ascii="宋体" w:hAnsi="宋体" w:eastAsia="宋体" w:cs="宋体"/>
          <w:spacing w:val="-52"/>
          <w:sz w:val="32"/>
          <w:szCs w:val="32"/>
        </w:rPr>
        <w:t>），</w:t>
      </w:r>
      <w:r>
        <w:rPr>
          <w:rFonts w:ascii="宋体" w:hAnsi="宋体" w:eastAsia="宋体" w:cs="宋体"/>
          <w:spacing w:val="10"/>
          <w:sz w:val="32"/>
          <w:szCs w:val="32"/>
        </w:rPr>
        <w:t>则需要</w:t>
      </w:r>
      <w:r>
        <w:rPr>
          <w:rFonts w:ascii="宋体" w:hAnsi="宋体" w:eastAsia="宋体" w:cs="宋体"/>
          <w:sz w:val="32"/>
          <w:szCs w:val="32"/>
        </w:rPr>
        <w:t xml:space="preserve"> 值班人员在夜间倒换车辆，参照目前国内电动汽车发展的先进城市及云和 </w:t>
      </w:r>
      <w:r>
        <w:rPr>
          <w:rFonts w:ascii="宋体" w:hAnsi="宋体" w:eastAsia="宋体" w:cs="宋体"/>
          <w:spacing w:val="-4"/>
          <w:sz w:val="32"/>
          <w:szCs w:val="32"/>
        </w:rPr>
        <w:t xml:space="preserve">县现状， 规划 </w:t>
      </w:r>
      <w:r>
        <w:rPr>
          <w:rFonts w:ascii="Times New Roman" w:hAnsi="Times New Roman" w:eastAsia="Times New Roman" w:cs="Times New Roman"/>
          <w:spacing w:val="-4"/>
          <w:sz w:val="32"/>
          <w:szCs w:val="32"/>
        </w:rPr>
        <w:t>2025</w:t>
      </w:r>
      <w:r>
        <w:rPr>
          <w:rFonts w:ascii="Times New Roman" w:hAnsi="Times New Roman" w:eastAsia="Times New Roman" w:cs="Times New Roman"/>
          <w:spacing w:val="88"/>
          <w:sz w:val="32"/>
          <w:szCs w:val="32"/>
        </w:rPr>
        <w:t xml:space="preserve"> </w:t>
      </w:r>
      <w:r>
        <w:rPr>
          <w:rFonts w:ascii="宋体" w:hAnsi="宋体" w:eastAsia="宋体" w:cs="宋体"/>
          <w:spacing w:val="-4"/>
          <w:sz w:val="32"/>
          <w:szCs w:val="32"/>
        </w:rPr>
        <w:t xml:space="preserve">年云和县电动公交车车桩比为 </w:t>
      </w:r>
      <w:r>
        <w:rPr>
          <w:rFonts w:ascii="Times New Roman" w:hAnsi="Times New Roman" w:eastAsia="Times New Roman" w:cs="Times New Roman"/>
          <w:spacing w:val="-4"/>
          <w:sz w:val="32"/>
          <w:szCs w:val="32"/>
        </w:rPr>
        <w:t>2:1</w:t>
      </w:r>
      <w:r>
        <w:rPr>
          <w:rFonts w:ascii="Times New Roman" w:hAnsi="Times New Roman" w:eastAsia="Times New Roman" w:cs="Times New Roman"/>
          <w:spacing w:val="-28"/>
          <w:sz w:val="32"/>
          <w:szCs w:val="32"/>
        </w:rPr>
        <w:t xml:space="preserve"> </w:t>
      </w:r>
      <w:r>
        <w:rPr>
          <w:rFonts w:ascii="宋体" w:hAnsi="宋体" w:eastAsia="宋体" w:cs="宋体"/>
          <w:spacing w:val="-4"/>
          <w:sz w:val="32"/>
          <w:szCs w:val="32"/>
        </w:rPr>
        <w:t>。电动公路客运车</w:t>
      </w:r>
      <w:r>
        <w:rPr>
          <w:rFonts w:ascii="宋体" w:hAnsi="宋体" w:eastAsia="宋体" w:cs="宋体"/>
          <w:sz w:val="32"/>
          <w:szCs w:val="32"/>
        </w:rPr>
        <w:t xml:space="preserve"> </w:t>
      </w:r>
      <w:r>
        <w:rPr>
          <w:rFonts w:ascii="宋体" w:hAnsi="宋体" w:eastAsia="宋体" w:cs="宋体"/>
          <w:spacing w:val="-4"/>
          <w:sz w:val="32"/>
          <w:szCs w:val="32"/>
        </w:rPr>
        <w:t>（城乡公交车）</w:t>
      </w:r>
      <w:r>
        <w:rPr>
          <w:rFonts w:ascii="宋体" w:hAnsi="宋体" w:eastAsia="宋体" w:cs="宋体"/>
          <w:spacing w:val="-32"/>
          <w:sz w:val="32"/>
          <w:szCs w:val="32"/>
        </w:rPr>
        <w:t xml:space="preserve"> </w:t>
      </w:r>
      <w:r>
        <w:rPr>
          <w:rFonts w:ascii="宋体" w:hAnsi="宋体" w:eastAsia="宋体" w:cs="宋体"/>
          <w:spacing w:val="-4"/>
          <w:sz w:val="32"/>
          <w:szCs w:val="32"/>
        </w:rPr>
        <w:t>暂无购买计划，如后续有需求，则扩建原有的公交充电站</w:t>
      </w:r>
      <w:r>
        <w:rPr>
          <w:rFonts w:ascii="宋体" w:hAnsi="宋体" w:eastAsia="宋体" w:cs="宋体"/>
          <w:sz w:val="32"/>
          <w:szCs w:val="32"/>
        </w:rPr>
        <w:t xml:space="preserve"> 或结合新的首末站进行新建充电站，满足电动公路客</w:t>
      </w:r>
      <w:r>
        <w:rPr>
          <w:rFonts w:ascii="宋体" w:hAnsi="宋体" w:eastAsia="宋体" w:cs="宋体"/>
          <w:spacing w:val="-1"/>
          <w:sz w:val="32"/>
          <w:szCs w:val="32"/>
        </w:rPr>
        <w:t>运车（城乡公交车）</w:t>
      </w:r>
    </w:p>
    <w:p>
      <w:pPr>
        <w:spacing w:before="1" w:line="221" w:lineRule="auto"/>
        <w:ind w:left="38"/>
        <w:rPr>
          <w:rFonts w:ascii="宋体" w:hAnsi="宋体" w:eastAsia="宋体" w:cs="宋体"/>
          <w:sz w:val="32"/>
          <w:szCs w:val="32"/>
        </w:rPr>
      </w:pPr>
      <w:r>
        <w:rPr>
          <w:rFonts w:ascii="宋体" w:hAnsi="宋体" w:eastAsia="宋体" w:cs="宋体"/>
          <w:spacing w:val="-10"/>
          <w:sz w:val="32"/>
          <w:szCs w:val="32"/>
        </w:rPr>
        <w:t>的充电需求。</w:t>
      </w:r>
    </w:p>
    <w:p>
      <w:pPr>
        <w:spacing w:before="235" w:line="225" w:lineRule="auto"/>
        <w:ind w:left="3125"/>
        <w:rPr>
          <w:rFonts w:ascii="宋体" w:hAnsi="宋体" w:eastAsia="宋体" w:cs="宋体"/>
          <w:sz w:val="27"/>
          <w:szCs w:val="27"/>
        </w:rPr>
      </w:pPr>
      <w:r>
        <w:rPr>
          <w:rFonts w:ascii="宋体" w:hAnsi="宋体" w:eastAsia="宋体" w:cs="宋体"/>
          <w:b/>
          <w:bCs/>
          <w:spacing w:val="3"/>
          <w:sz w:val="27"/>
          <w:szCs w:val="27"/>
        </w:rPr>
        <w:t>表</w:t>
      </w:r>
      <w:r>
        <w:rPr>
          <w:rFonts w:ascii="宋体" w:hAnsi="宋体" w:eastAsia="宋体" w:cs="宋体"/>
          <w:spacing w:val="-49"/>
          <w:sz w:val="27"/>
          <w:szCs w:val="27"/>
        </w:rPr>
        <w:t xml:space="preserve"> </w:t>
      </w:r>
      <w:r>
        <w:rPr>
          <w:rFonts w:ascii="Times New Roman" w:hAnsi="Times New Roman" w:eastAsia="Times New Roman" w:cs="Times New Roman"/>
          <w:b/>
          <w:bCs/>
          <w:spacing w:val="3"/>
          <w:sz w:val="27"/>
          <w:szCs w:val="27"/>
        </w:rPr>
        <w:t>5-17</w:t>
      </w:r>
      <w:r>
        <w:rPr>
          <w:rFonts w:ascii="Times New Roman" w:hAnsi="Times New Roman" w:eastAsia="Times New Roman" w:cs="Times New Roman"/>
          <w:b/>
          <w:bCs/>
          <w:spacing w:val="34"/>
          <w:sz w:val="27"/>
          <w:szCs w:val="27"/>
        </w:rPr>
        <w:t xml:space="preserve"> </w:t>
      </w:r>
      <w:r>
        <w:rPr>
          <w:rFonts w:ascii="宋体" w:hAnsi="宋体" w:eastAsia="宋体" w:cs="宋体"/>
          <w:b/>
          <w:bCs/>
          <w:spacing w:val="3"/>
          <w:sz w:val="27"/>
          <w:szCs w:val="27"/>
        </w:rPr>
        <w:t>电动公交车充电桩车桩比</w:t>
      </w:r>
    </w:p>
    <w:p>
      <w:pPr>
        <w:spacing w:line="169" w:lineRule="exact"/>
      </w:pPr>
    </w:p>
    <w:tbl>
      <w:tblPr>
        <w:tblStyle w:val="5"/>
        <w:tblW w:w="1024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62"/>
        <w:gridCol w:w="2562"/>
        <w:gridCol w:w="2558"/>
        <w:gridCol w:w="25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2562" w:type="dxa"/>
            <w:shd w:val="clear" w:color="auto" w:fill="A5A5A5"/>
            <w:vAlign w:val="top"/>
          </w:tcPr>
          <w:p>
            <w:pPr>
              <w:spacing w:before="43" w:line="205" w:lineRule="auto"/>
              <w:ind w:left="1050"/>
              <w:rPr>
                <w:rFonts w:ascii="宋体" w:hAnsi="宋体" w:eastAsia="宋体" w:cs="宋体"/>
                <w:sz w:val="24"/>
                <w:szCs w:val="24"/>
              </w:rPr>
            </w:pPr>
            <w:r>
              <w:rPr>
                <w:rFonts w:ascii="宋体" w:hAnsi="宋体" w:eastAsia="宋体" w:cs="宋体"/>
                <w:b/>
                <w:bCs/>
                <w:color w:val="FFFFFF"/>
                <w:spacing w:val="-5"/>
                <w:sz w:val="24"/>
                <w:szCs w:val="24"/>
              </w:rPr>
              <w:t>城市</w:t>
            </w:r>
          </w:p>
        </w:tc>
        <w:tc>
          <w:tcPr>
            <w:tcW w:w="2562" w:type="dxa"/>
            <w:shd w:val="clear" w:color="auto" w:fill="A5A5A5"/>
            <w:vAlign w:val="top"/>
          </w:tcPr>
          <w:p>
            <w:pPr>
              <w:spacing w:before="43" w:line="205" w:lineRule="auto"/>
              <w:ind w:left="929"/>
              <w:rPr>
                <w:rFonts w:ascii="宋体" w:hAnsi="宋体" w:eastAsia="宋体" w:cs="宋体"/>
                <w:sz w:val="24"/>
                <w:szCs w:val="24"/>
              </w:rPr>
            </w:pPr>
            <w:r>
              <w:rPr>
                <w:rFonts w:ascii="宋体" w:hAnsi="宋体" w:eastAsia="宋体" w:cs="宋体"/>
                <w:b/>
                <w:bCs/>
                <w:color w:val="FFFFFF"/>
                <w:spacing w:val="-5"/>
                <w:sz w:val="24"/>
                <w:szCs w:val="24"/>
              </w:rPr>
              <w:t>车桩比</w:t>
            </w:r>
          </w:p>
        </w:tc>
        <w:tc>
          <w:tcPr>
            <w:tcW w:w="2558" w:type="dxa"/>
            <w:shd w:val="clear" w:color="auto" w:fill="A5A5A5"/>
            <w:vAlign w:val="top"/>
          </w:tcPr>
          <w:p>
            <w:pPr>
              <w:spacing w:before="43" w:line="205" w:lineRule="auto"/>
              <w:ind w:left="1044"/>
              <w:rPr>
                <w:rFonts w:ascii="宋体" w:hAnsi="宋体" w:eastAsia="宋体" w:cs="宋体"/>
                <w:sz w:val="24"/>
                <w:szCs w:val="24"/>
              </w:rPr>
            </w:pPr>
            <w:r>
              <w:rPr>
                <w:rFonts w:ascii="宋体" w:hAnsi="宋体" w:eastAsia="宋体" w:cs="宋体"/>
                <w:b/>
                <w:bCs/>
                <w:color w:val="FFFFFF"/>
                <w:spacing w:val="-5"/>
                <w:sz w:val="24"/>
                <w:szCs w:val="24"/>
              </w:rPr>
              <w:t>城市</w:t>
            </w:r>
          </w:p>
        </w:tc>
        <w:tc>
          <w:tcPr>
            <w:tcW w:w="2567" w:type="dxa"/>
            <w:shd w:val="clear" w:color="auto" w:fill="A5A5A5"/>
            <w:vAlign w:val="top"/>
          </w:tcPr>
          <w:p>
            <w:pPr>
              <w:spacing w:before="43" w:line="205" w:lineRule="auto"/>
              <w:ind w:left="932"/>
              <w:rPr>
                <w:rFonts w:ascii="宋体" w:hAnsi="宋体" w:eastAsia="宋体" w:cs="宋体"/>
                <w:sz w:val="24"/>
                <w:szCs w:val="24"/>
              </w:rPr>
            </w:pPr>
            <w:r>
              <w:rPr>
                <w:rFonts w:ascii="宋体" w:hAnsi="宋体" w:eastAsia="宋体" w:cs="宋体"/>
                <w:b/>
                <w:bCs/>
                <w:color w:val="FFFFFF"/>
                <w:spacing w:val="-5"/>
                <w:sz w:val="24"/>
                <w:szCs w:val="24"/>
              </w:rPr>
              <w:t>车桩比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2562" w:type="dxa"/>
            <w:vAlign w:val="top"/>
          </w:tcPr>
          <w:p>
            <w:pPr>
              <w:spacing w:before="39" w:line="204" w:lineRule="auto"/>
              <w:ind w:left="1052"/>
              <w:rPr>
                <w:rFonts w:ascii="宋体" w:hAnsi="宋体" w:eastAsia="宋体" w:cs="宋体"/>
                <w:sz w:val="24"/>
                <w:szCs w:val="24"/>
              </w:rPr>
            </w:pPr>
            <w:r>
              <w:rPr>
                <w:rFonts w:ascii="宋体" w:hAnsi="宋体" w:eastAsia="宋体" w:cs="宋体"/>
                <w:b/>
                <w:bCs/>
                <w:spacing w:val="-6"/>
                <w:sz w:val="24"/>
                <w:szCs w:val="24"/>
              </w:rPr>
              <w:t>上海</w:t>
            </w:r>
          </w:p>
        </w:tc>
        <w:tc>
          <w:tcPr>
            <w:tcW w:w="2562" w:type="dxa"/>
            <w:vAlign w:val="top"/>
          </w:tcPr>
          <w:p>
            <w:pPr>
              <w:spacing w:before="79" w:line="186" w:lineRule="auto"/>
              <w:ind w:left="104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3.8:1</w:t>
            </w:r>
          </w:p>
        </w:tc>
        <w:tc>
          <w:tcPr>
            <w:tcW w:w="2558" w:type="dxa"/>
            <w:vAlign w:val="top"/>
          </w:tcPr>
          <w:p>
            <w:pPr>
              <w:spacing w:before="39" w:line="204" w:lineRule="auto"/>
              <w:ind w:left="1043"/>
              <w:rPr>
                <w:rFonts w:ascii="宋体" w:hAnsi="宋体" w:eastAsia="宋体" w:cs="宋体"/>
                <w:sz w:val="24"/>
                <w:szCs w:val="24"/>
              </w:rPr>
            </w:pPr>
            <w:r>
              <w:rPr>
                <w:rFonts w:ascii="宋体" w:hAnsi="宋体" w:eastAsia="宋体" w:cs="宋体"/>
                <w:spacing w:val="-3"/>
                <w:sz w:val="24"/>
                <w:szCs w:val="24"/>
              </w:rPr>
              <w:t>海口</w:t>
            </w:r>
          </w:p>
        </w:tc>
        <w:tc>
          <w:tcPr>
            <w:tcW w:w="2567" w:type="dxa"/>
            <w:vAlign w:val="top"/>
          </w:tcPr>
          <w:p>
            <w:pPr>
              <w:spacing w:before="79" w:line="186" w:lineRule="auto"/>
              <w:ind w:left="113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2562" w:type="dxa"/>
            <w:vAlign w:val="top"/>
          </w:tcPr>
          <w:p>
            <w:pPr>
              <w:spacing w:before="41" w:line="203" w:lineRule="auto"/>
              <w:ind w:left="1050"/>
              <w:rPr>
                <w:rFonts w:ascii="宋体" w:hAnsi="宋体" w:eastAsia="宋体" w:cs="宋体"/>
                <w:sz w:val="24"/>
                <w:szCs w:val="24"/>
              </w:rPr>
            </w:pPr>
            <w:r>
              <w:rPr>
                <w:rFonts w:ascii="宋体" w:hAnsi="宋体" w:eastAsia="宋体" w:cs="宋体"/>
                <w:b/>
                <w:bCs/>
                <w:spacing w:val="-5"/>
                <w:sz w:val="24"/>
                <w:szCs w:val="24"/>
              </w:rPr>
              <w:t>广州</w:t>
            </w:r>
          </w:p>
        </w:tc>
        <w:tc>
          <w:tcPr>
            <w:tcW w:w="2562" w:type="dxa"/>
            <w:vAlign w:val="top"/>
          </w:tcPr>
          <w:p>
            <w:pPr>
              <w:spacing w:before="80" w:line="186" w:lineRule="auto"/>
              <w:ind w:left="113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3:1</w:t>
            </w:r>
          </w:p>
        </w:tc>
        <w:tc>
          <w:tcPr>
            <w:tcW w:w="2558" w:type="dxa"/>
            <w:vAlign w:val="top"/>
          </w:tcPr>
          <w:p>
            <w:pPr>
              <w:spacing w:before="41" w:line="203" w:lineRule="auto"/>
              <w:ind w:left="1044"/>
              <w:rPr>
                <w:rFonts w:ascii="宋体" w:hAnsi="宋体" w:eastAsia="宋体" w:cs="宋体"/>
                <w:sz w:val="24"/>
                <w:szCs w:val="24"/>
              </w:rPr>
            </w:pPr>
            <w:r>
              <w:rPr>
                <w:rFonts w:ascii="宋体" w:hAnsi="宋体" w:eastAsia="宋体" w:cs="宋体"/>
                <w:spacing w:val="-3"/>
                <w:sz w:val="24"/>
                <w:szCs w:val="24"/>
              </w:rPr>
              <w:t>深圳</w:t>
            </w:r>
          </w:p>
        </w:tc>
        <w:tc>
          <w:tcPr>
            <w:tcW w:w="2567" w:type="dxa"/>
            <w:vAlign w:val="top"/>
          </w:tcPr>
          <w:p>
            <w:pPr>
              <w:spacing w:before="80" w:line="186" w:lineRule="auto"/>
              <w:ind w:left="113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2562" w:type="dxa"/>
            <w:vAlign w:val="top"/>
          </w:tcPr>
          <w:p>
            <w:pPr>
              <w:spacing w:before="43" w:line="205" w:lineRule="auto"/>
              <w:ind w:left="1079"/>
              <w:rPr>
                <w:rFonts w:ascii="宋体" w:hAnsi="宋体" w:eastAsia="宋体" w:cs="宋体"/>
                <w:sz w:val="24"/>
                <w:szCs w:val="24"/>
              </w:rPr>
            </w:pPr>
            <w:r>
              <w:rPr>
                <w:rFonts w:ascii="宋体" w:hAnsi="宋体" w:eastAsia="宋体" w:cs="宋体"/>
                <w:b/>
                <w:bCs/>
                <w:spacing w:val="-13"/>
                <w:sz w:val="24"/>
                <w:szCs w:val="24"/>
              </w:rPr>
              <w:t>昆明</w:t>
            </w:r>
          </w:p>
        </w:tc>
        <w:tc>
          <w:tcPr>
            <w:tcW w:w="2562" w:type="dxa"/>
            <w:vAlign w:val="top"/>
          </w:tcPr>
          <w:p>
            <w:pPr>
              <w:spacing w:before="82" w:line="186" w:lineRule="auto"/>
              <w:ind w:left="112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2:1</w:t>
            </w:r>
          </w:p>
        </w:tc>
        <w:tc>
          <w:tcPr>
            <w:tcW w:w="2558" w:type="dxa"/>
            <w:vAlign w:val="top"/>
          </w:tcPr>
          <w:p>
            <w:pPr>
              <w:spacing w:before="43" w:line="205" w:lineRule="auto"/>
              <w:ind w:left="1045"/>
              <w:rPr>
                <w:rFonts w:ascii="宋体" w:hAnsi="宋体" w:eastAsia="宋体" w:cs="宋体"/>
                <w:sz w:val="24"/>
                <w:szCs w:val="24"/>
              </w:rPr>
            </w:pPr>
            <w:r>
              <w:rPr>
                <w:rFonts w:ascii="宋体" w:hAnsi="宋体" w:eastAsia="宋体" w:cs="宋体"/>
                <w:spacing w:val="-3"/>
                <w:sz w:val="24"/>
                <w:szCs w:val="24"/>
              </w:rPr>
              <w:t>合肥</w:t>
            </w:r>
          </w:p>
        </w:tc>
        <w:tc>
          <w:tcPr>
            <w:tcW w:w="2567" w:type="dxa"/>
            <w:vAlign w:val="top"/>
          </w:tcPr>
          <w:p>
            <w:pPr>
              <w:spacing w:before="82" w:line="186" w:lineRule="auto"/>
              <w:ind w:left="113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2:1</w:t>
            </w:r>
          </w:p>
        </w:tc>
      </w:tr>
    </w:tbl>
    <w:p>
      <w:pPr>
        <w:spacing w:before="45" w:line="225" w:lineRule="auto"/>
        <w:ind w:left="2212"/>
        <w:rPr>
          <w:rFonts w:ascii="宋体" w:hAnsi="宋体" w:eastAsia="宋体" w:cs="宋体"/>
          <w:sz w:val="27"/>
          <w:szCs w:val="27"/>
        </w:rPr>
      </w:pPr>
      <w:r>
        <w:rPr>
          <w:rFonts w:ascii="宋体" w:hAnsi="宋体" w:eastAsia="宋体" w:cs="宋体"/>
          <w:b/>
          <w:bCs/>
          <w:spacing w:val="5"/>
          <w:sz w:val="27"/>
          <w:szCs w:val="27"/>
        </w:rPr>
        <w:t>表</w:t>
      </w:r>
      <w:r>
        <w:rPr>
          <w:rFonts w:ascii="宋体" w:hAnsi="宋体" w:eastAsia="宋体" w:cs="宋体"/>
          <w:spacing w:val="-46"/>
          <w:sz w:val="27"/>
          <w:szCs w:val="27"/>
        </w:rPr>
        <w:t xml:space="preserve"> </w:t>
      </w:r>
      <w:r>
        <w:rPr>
          <w:rFonts w:ascii="Times New Roman" w:hAnsi="Times New Roman" w:eastAsia="Times New Roman" w:cs="Times New Roman"/>
          <w:b/>
          <w:bCs/>
          <w:spacing w:val="5"/>
          <w:sz w:val="27"/>
          <w:szCs w:val="27"/>
        </w:rPr>
        <w:t xml:space="preserve">5-8 </w:t>
      </w:r>
      <w:r>
        <w:rPr>
          <w:rFonts w:ascii="宋体" w:hAnsi="宋体" w:eastAsia="宋体" w:cs="宋体"/>
          <w:b/>
          <w:bCs/>
          <w:spacing w:val="5"/>
          <w:sz w:val="27"/>
          <w:szCs w:val="27"/>
        </w:rPr>
        <w:t>云和县</w:t>
      </w:r>
      <w:r>
        <w:rPr>
          <w:rFonts w:ascii="Times New Roman" w:hAnsi="Times New Roman" w:eastAsia="Times New Roman" w:cs="Times New Roman"/>
          <w:b/>
          <w:bCs/>
          <w:spacing w:val="5"/>
          <w:sz w:val="27"/>
          <w:szCs w:val="27"/>
        </w:rPr>
        <w:t>“</w:t>
      </w:r>
      <w:r>
        <w:rPr>
          <w:rFonts w:ascii="宋体" w:hAnsi="宋体" w:eastAsia="宋体" w:cs="宋体"/>
          <w:b/>
          <w:bCs/>
          <w:spacing w:val="5"/>
          <w:sz w:val="27"/>
          <w:szCs w:val="27"/>
        </w:rPr>
        <w:t>十四五</w:t>
      </w:r>
      <w:r>
        <w:rPr>
          <w:rFonts w:ascii="Times New Roman" w:hAnsi="Times New Roman" w:eastAsia="Times New Roman" w:cs="Times New Roman"/>
          <w:b/>
          <w:bCs/>
          <w:spacing w:val="5"/>
          <w:sz w:val="27"/>
          <w:szCs w:val="27"/>
        </w:rPr>
        <w:t>”</w:t>
      </w:r>
      <w:r>
        <w:rPr>
          <w:rFonts w:ascii="宋体" w:hAnsi="宋体" w:eastAsia="宋体" w:cs="宋体"/>
          <w:b/>
          <w:bCs/>
          <w:spacing w:val="5"/>
          <w:sz w:val="27"/>
          <w:szCs w:val="27"/>
        </w:rPr>
        <w:t>公交充电桩预测单位：个</w:t>
      </w:r>
    </w:p>
    <w:p>
      <w:pPr>
        <w:spacing w:line="169" w:lineRule="exact"/>
      </w:pPr>
    </w:p>
    <w:tbl>
      <w:tblPr>
        <w:tblStyle w:val="5"/>
        <w:tblW w:w="1024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49"/>
        <w:gridCol w:w="3253"/>
        <w:gridCol w:w="29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4049" w:type="dxa"/>
            <w:shd w:val="clear" w:color="auto" w:fill="A5A5A5"/>
            <w:vAlign w:val="top"/>
          </w:tcPr>
          <w:p>
            <w:pPr>
              <w:spacing w:before="43" w:line="205" w:lineRule="auto"/>
              <w:ind w:left="1794"/>
              <w:rPr>
                <w:rFonts w:ascii="宋体" w:hAnsi="宋体" w:eastAsia="宋体" w:cs="宋体"/>
                <w:sz w:val="24"/>
                <w:szCs w:val="24"/>
              </w:rPr>
            </w:pPr>
            <w:r>
              <w:rPr>
                <w:rFonts w:ascii="宋体" w:hAnsi="宋体" w:eastAsia="宋体" w:cs="宋体"/>
                <w:b/>
                <w:bCs/>
                <w:color w:val="FFFFFF"/>
                <w:spacing w:val="-5"/>
                <w:sz w:val="24"/>
                <w:szCs w:val="24"/>
              </w:rPr>
              <w:t>类型</w:t>
            </w:r>
          </w:p>
        </w:tc>
        <w:tc>
          <w:tcPr>
            <w:tcW w:w="6200" w:type="dxa"/>
            <w:gridSpan w:val="2"/>
            <w:shd w:val="clear" w:color="auto" w:fill="A5A5A5"/>
            <w:vAlign w:val="top"/>
          </w:tcPr>
          <w:p>
            <w:pPr>
              <w:spacing w:before="82" w:line="186" w:lineRule="auto"/>
              <w:ind w:left="2864"/>
              <w:rPr>
                <w:rFonts w:ascii="Times New Roman" w:hAnsi="Times New Roman" w:eastAsia="Times New Roman" w:cs="Times New Roman"/>
                <w:sz w:val="24"/>
                <w:szCs w:val="24"/>
              </w:rPr>
            </w:pPr>
            <w:r>
              <w:rPr>
                <w:rFonts w:ascii="Times New Roman" w:hAnsi="Times New Roman" w:eastAsia="Times New Roman" w:cs="Times New Roman"/>
                <w:b/>
                <w:bCs/>
                <w:color w:val="FFFFFF"/>
                <w:spacing w:val="-2"/>
                <w:sz w:val="24"/>
                <w:szCs w:val="24"/>
              </w:rPr>
              <w:t>2025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4049" w:type="dxa"/>
            <w:vMerge w:val="restart"/>
            <w:tcBorders>
              <w:bottom w:val="nil"/>
            </w:tcBorders>
            <w:vAlign w:val="top"/>
          </w:tcPr>
          <w:p>
            <w:pPr>
              <w:spacing w:before="203" w:line="220" w:lineRule="auto"/>
              <w:ind w:left="1437"/>
              <w:rPr>
                <w:rFonts w:ascii="宋体" w:hAnsi="宋体" w:eastAsia="宋体" w:cs="宋体"/>
                <w:sz w:val="24"/>
                <w:szCs w:val="24"/>
              </w:rPr>
            </w:pPr>
            <w:r>
              <w:rPr>
                <w:rFonts w:ascii="宋体" w:hAnsi="宋体" w:eastAsia="宋体" w:cs="宋体"/>
                <w:b/>
                <w:bCs/>
                <w:spacing w:val="-5"/>
                <w:sz w:val="24"/>
                <w:szCs w:val="24"/>
              </w:rPr>
              <w:t>公交充电站</w:t>
            </w:r>
          </w:p>
        </w:tc>
        <w:tc>
          <w:tcPr>
            <w:tcW w:w="3253" w:type="dxa"/>
            <w:vAlign w:val="top"/>
          </w:tcPr>
          <w:p>
            <w:pPr>
              <w:spacing w:before="39" w:line="204" w:lineRule="auto"/>
              <w:ind w:left="1154"/>
              <w:rPr>
                <w:rFonts w:ascii="宋体" w:hAnsi="宋体" w:eastAsia="宋体" w:cs="宋体"/>
                <w:sz w:val="24"/>
                <w:szCs w:val="24"/>
              </w:rPr>
            </w:pPr>
            <w:r>
              <w:rPr>
                <w:rFonts w:ascii="宋体" w:hAnsi="宋体" w:eastAsia="宋体" w:cs="宋体"/>
                <w:spacing w:val="-2"/>
                <w:sz w:val="24"/>
                <w:szCs w:val="24"/>
              </w:rPr>
              <w:t>配置比例</w:t>
            </w:r>
          </w:p>
        </w:tc>
        <w:tc>
          <w:tcPr>
            <w:tcW w:w="2947" w:type="dxa"/>
            <w:vAlign w:val="top"/>
          </w:tcPr>
          <w:p>
            <w:pPr>
              <w:spacing w:before="79" w:line="186" w:lineRule="auto"/>
              <w:ind w:left="132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4049" w:type="dxa"/>
            <w:vMerge w:val="continue"/>
            <w:tcBorders>
              <w:top w:val="nil"/>
            </w:tcBorders>
            <w:vAlign w:val="top"/>
          </w:tcPr>
          <w:p>
            <w:pPr>
              <w:rPr>
                <w:rFonts w:ascii="Arial"/>
                <w:sz w:val="21"/>
              </w:rPr>
            </w:pPr>
          </w:p>
        </w:tc>
        <w:tc>
          <w:tcPr>
            <w:tcW w:w="3253" w:type="dxa"/>
            <w:vAlign w:val="top"/>
          </w:tcPr>
          <w:p>
            <w:pPr>
              <w:spacing w:before="41" w:line="206" w:lineRule="auto"/>
              <w:ind w:left="1277"/>
              <w:rPr>
                <w:rFonts w:ascii="宋体" w:hAnsi="宋体" w:eastAsia="宋体" w:cs="宋体"/>
                <w:sz w:val="24"/>
                <w:szCs w:val="24"/>
              </w:rPr>
            </w:pPr>
            <w:r>
              <w:rPr>
                <w:rFonts w:ascii="宋体" w:hAnsi="宋体" w:eastAsia="宋体" w:cs="宋体"/>
                <w:spacing w:val="-3"/>
                <w:sz w:val="24"/>
                <w:szCs w:val="24"/>
              </w:rPr>
              <w:t>充电桩</w:t>
            </w:r>
          </w:p>
        </w:tc>
        <w:tc>
          <w:tcPr>
            <w:tcW w:w="2947" w:type="dxa"/>
            <w:vAlign w:val="top"/>
          </w:tcPr>
          <w:p>
            <w:pPr>
              <w:spacing w:before="80" w:line="186" w:lineRule="auto"/>
              <w:ind w:left="1381"/>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17</w:t>
            </w:r>
          </w:p>
        </w:tc>
      </w:tr>
    </w:tbl>
    <w:p>
      <w:pPr>
        <w:spacing w:before="50" w:line="186" w:lineRule="auto"/>
        <w:ind w:left="650"/>
        <w:outlineLvl w:val="6"/>
        <w:rPr>
          <w:rFonts w:ascii="宋体" w:hAnsi="宋体" w:eastAsia="宋体" w:cs="宋体"/>
          <w:sz w:val="32"/>
          <w:szCs w:val="32"/>
        </w:rPr>
      </w:pPr>
      <w:r>
        <w:rPr>
          <w:rFonts w:ascii="Times New Roman" w:hAnsi="Times New Roman" w:eastAsia="Times New Roman" w:cs="Times New Roman"/>
          <w:b/>
          <w:bCs/>
          <w:spacing w:val="-4"/>
          <w:sz w:val="32"/>
          <w:szCs w:val="32"/>
        </w:rPr>
        <w:t>2</w:t>
      </w:r>
      <w:r>
        <w:rPr>
          <w:rFonts w:ascii="宋体" w:hAnsi="宋体" w:eastAsia="宋体" w:cs="宋体"/>
          <w:b/>
          <w:bCs/>
          <w:spacing w:val="-4"/>
          <w:sz w:val="32"/>
          <w:szCs w:val="32"/>
        </w:rPr>
        <w:t>、物流车和环卫车辆</w:t>
      </w:r>
    </w:p>
    <w:p>
      <w:pPr>
        <w:pStyle w:val="2"/>
        <w:spacing w:line="14" w:lineRule="auto"/>
        <w:rPr>
          <w:sz w:val="2"/>
        </w:rPr>
      </w:pPr>
      <w:r>
        <w:rPr>
          <w:sz w:val="2"/>
          <w:szCs w:val="2"/>
        </w:rPr>
        <w:br w:type="column"/>
      </w:r>
    </w:p>
    <w:p>
      <w:pPr>
        <w:spacing w:before="62" w:line="359" w:lineRule="auto"/>
        <w:ind w:left="12" w:right="870" w:firstLine="639"/>
        <w:rPr>
          <w:rFonts w:ascii="宋体" w:hAnsi="宋体" w:eastAsia="宋体" w:cs="宋体"/>
          <w:sz w:val="32"/>
          <w:szCs w:val="32"/>
        </w:rPr>
      </w:pPr>
      <w:r>
        <w:rPr>
          <w:rFonts w:ascii="宋体" w:hAnsi="宋体" w:eastAsia="宋体" w:cs="宋体"/>
          <w:spacing w:val="-8"/>
          <w:sz w:val="32"/>
          <w:szCs w:val="32"/>
        </w:rPr>
        <w:t>本次规划中的其他专用车主要包括物流车和环卫车辆，</w:t>
      </w:r>
      <w:r>
        <w:rPr>
          <w:rFonts w:ascii="宋体" w:hAnsi="宋体" w:eastAsia="宋体" w:cs="宋体"/>
          <w:spacing w:val="84"/>
          <w:sz w:val="32"/>
          <w:szCs w:val="32"/>
        </w:rPr>
        <w:t xml:space="preserve"> </w:t>
      </w:r>
      <w:r>
        <w:rPr>
          <w:rFonts w:ascii="宋体" w:hAnsi="宋体" w:eastAsia="宋体" w:cs="宋体"/>
          <w:spacing w:val="-8"/>
          <w:sz w:val="32"/>
          <w:szCs w:val="32"/>
        </w:rPr>
        <w:t>目前云</w:t>
      </w:r>
      <w:r>
        <w:rPr>
          <w:rFonts w:ascii="宋体" w:hAnsi="宋体" w:eastAsia="宋体" w:cs="宋体"/>
          <w:spacing w:val="-9"/>
          <w:sz w:val="32"/>
          <w:szCs w:val="32"/>
        </w:rPr>
        <w:t>和物流</w:t>
      </w:r>
      <w:r>
        <w:rPr>
          <w:rFonts w:ascii="宋体" w:hAnsi="宋体" w:eastAsia="宋体" w:cs="宋体"/>
          <w:sz w:val="32"/>
          <w:szCs w:val="32"/>
        </w:rPr>
        <w:t xml:space="preserve"> </w:t>
      </w:r>
      <w:r>
        <w:rPr>
          <w:rFonts w:ascii="宋体" w:hAnsi="宋体" w:eastAsia="宋体" w:cs="宋体"/>
          <w:spacing w:val="-3"/>
          <w:sz w:val="32"/>
          <w:szCs w:val="32"/>
        </w:rPr>
        <w:t>环卫车辆日均行驶里程约</w:t>
      </w:r>
      <w:r>
        <w:rPr>
          <w:rFonts w:ascii="宋体" w:hAnsi="宋体" w:eastAsia="宋体" w:cs="宋体"/>
          <w:spacing w:val="-40"/>
          <w:sz w:val="32"/>
          <w:szCs w:val="32"/>
        </w:rPr>
        <w:t xml:space="preserve"> </w:t>
      </w:r>
      <w:r>
        <w:rPr>
          <w:rFonts w:ascii="Times New Roman" w:hAnsi="Times New Roman" w:eastAsia="Times New Roman" w:cs="Times New Roman"/>
          <w:spacing w:val="-3"/>
          <w:sz w:val="32"/>
          <w:szCs w:val="32"/>
        </w:rPr>
        <w:t>140km</w:t>
      </w:r>
      <w:r>
        <w:rPr>
          <w:rFonts w:ascii="宋体" w:hAnsi="宋体" w:eastAsia="宋体" w:cs="宋体"/>
          <w:spacing w:val="-3"/>
          <w:sz w:val="32"/>
          <w:szCs w:val="32"/>
        </w:rPr>
        <w:t>，根据</w:t>
      </w:r>
      <w:r>
        <w:rPr>
          <w:rFonts w:ascii="宋体" w:hAnsi="宋体" w:eastAsia="宋体" w:cs="宋体"/>
          <w:spacing w:val="-4"/>
          <w:sz w:val="32"/>
          <w:szCs w:val="32"/>
        </w:rPr>
        <w:t>目前各品牌纯电动物流续航里程，</w:t>
      </w:r>
      <w:r>
        <w:rPr>
          <w:rFonts w:ascii="宋体" w:hAnsi="宋体" w:eastAsia="宋体" w:cs="宋体"/>
          <w:sz w:val="32"/>
          <w:szCs w:val="32"/>
        </w:rPr>
        <w:t xml:space="preserve"> </w:t>
      </w:r>
      <w:r>
        <w:rPr>
          <w:rFonts w:ascii="宋体" w:hAnsi="宋体" w:eastAsia="宋体" w:cs="宋体"/>
          <w:spacing w:val="-8"/>
          <w:sz w:val="32"/>
          <w:szCs w:val="32"/>
        </w:rPr>
        <w:t>日均充电</w:t>
      </w:r>
      <w:r>
        <w:rPr>
          <w:rFonts w:ascii="宋体" w:hAnsi="宋体" w:eastAsia="宋体" w:cs="宋体"/>
          <w:spacing w:val="36"/>
          <w:sz w:val="32"/>
          <w:szCs w:val="32"/>
        </w:rPr>
        <w:t xml:space="preserve"> </w:t>
      </w:r>
      <w:r>
        <w:rPr>
          <w:rFonts w:ascii="Times New Roman" w:hAnsi="Times New Roman" w:eastAsia="Times New Roman" w:cs="Times New Roman"/>
          <w:spacing w:val="-8"/>
          <w:sz w:val="32"/>
          <w:szCs w:val="32"/>
        </w:rPr>
        <w:t>1</w:t>
      </w:r>
      <w:r>
        <w:rPr>
          <w:rFonts w:ascii="Times New Roman" w:hAnsi="Times New Roman" w:eastAsia="Times New Roman" w:cs="Times New Roman"/>
          <w:spacing w:val="69"/>
          <w:sz w:val="32"/>
          <w:szCs w:val="32"/>
        </w:rPr>
        <w:t xml:space="preserve"> </w:t>
      </w:r>
      <w:r>
        <w:rPr>
          <w:rFonts w:ascii="宋体" w:hAnsi="宋体" w:eastAsia="宋体" w:cs="宋体"/>
          <w:spacing w:val="-8"/>
          <w:sz w:val="32"/>
          <w:szCs w:val="32"/>
        </w:rPr>
        <w:t xml:space="preserve">次可满足要求， 因此专用车充电桩比至 </w:t>
      </w:r>
      <w:r>
        <w:rPr>
          <w:rFonts w:ascii="Times New Roman" w:hAnsi="Times New Roman" w:eastAsia="Times New Roman" w:cs="Times New Roman"/>
          <w:spacing w:val="-8"/>
          <w:sz w:val="32"/>
          <w:szCs w:val="32"/>
        </w:rPr>
        <w:t xml:space="preserve">2025  </w:t>
      </w:r>
      <w:r>
        <w:rPr>
          <w:rFonts w:ascii="宋体" w:hAnsi="宋体" w:eastAsia="宋体" w:cs="宋体"/>
          <w:spacing w:val="-8"/>
          <w:sz w:val="32"/>
          <w:szCs w:val="32"/>
        </w:rPr>
        <w:t>年之前均按</w:t>
      </w:r>
      <w:r>
        <w:rPr>
          <w:rFonts w:ascii="宋体" w:hAnsi="宋体" w:eastAsia="宋体" w:cs="宋体"/>
          <w:spacing w:val="36"/>
          <w:sz w:val="32"/>
          <w:szCs w:val="32"/>
        </w:rPr>
        <w:t xml:space="preserve"> </w:t>
      </w:r>
      <w:r>
        <w:rPr>
          <w:rFonts w:ascii="Times New Roman" w:hAnsi="Times New Roman" w:eastAsia="Times New Roman" w:cs="Times New Roman"/>
          <w:spacing w:val="-9"/>
          <w:sz w:val="32"/>
          <w:szCs w:val="32"/>
        </w:rPr>
        <w:t>1:2</w:t>
      </w:r>
      <w:r>
        <w:rPr>
          <w:rFonts w:ascii="Times New Roman" w:hAnsi="Times New Roman" w:eastAsia="Times New Roman" w:cs="Times New Roman"/>
          <w:sz w:val="32"/>
          <w:szCs w:val="32"/>
        </w:rPr>
        <w:t xml:space="preserve"> </w:t>
      </w:r>
      <w:r>
        <w:rPr>
          <w:rFonts w:ascii="宋体" w:hAnsi="宋体" w:eastAsia="宋体" w:cs="宋体"/>
          <w:spacing w:val="-12"/>
          <w:sz w:val="32"/>
          <w:szCs w:val="32"/>
        </w:rPr>
        <w:t xml:space="preserve">配置。 </w:t>
      </w:r>
      <w:r>
        <w:rPr>
          <w:rFonts w:ascii="Times New Roman" w:hAnsi="Times New Roman" w:eastAsia="Times New Roman" w:cs="Times New Roman"/>
          <w:spacing w:val="-12"/>
          <w:sz w:val="32"/>
          <w:szCs w:val="32"/>
        </w:rPr>
        <w:t>2025</w:t>
      </w:r>
      <w:r>
        <w:rPr>
          <w:rFonts w:ascii="Times New Roman" w:hAnsi="Times New Roman" w:eastAsia="Times New Roman" w:cs="Times New Roman"/>
          <w:spacing w:val="34"/>
          <w:sz w:val="32"/>
          <w:szCs w:val="32"/>
        </w:rPr>
        <w:t xml:space="preserve"> </w:t>
      </w:r>
      <w:r>
        <w:rPr>
          <w:rFonts w:ascii="宋体" w:hAnsi="宋体" w:eastAsia="宋体" w:cs="宋体"/>
          <w:spacing w:val="-12"/>
          <w:sz w:val="32"/>
          <w:szCs w:val="32"/>
        </w:rPr>
        <w:t xml:space="preserve">年预测环卫电动车共 </w:t>
      </w:r>
      <w:r>
        <w:rPr>
          <w:rFonts w:ascii="Times New Roman" w:hAnsi="Times New Roman" w:eastAsia="Times New Roman" w:cs="Times New Roman"/>
          <w:spacing w:val="-12"/>
          <w:sz w:val="32"/>
          <w:szCs w:val="32"/>
        </w:rPr>
        <w:t>40</w:t>
      </w:r>
      <w:r>
        <w:rPr>
          <w:rFonts w:ascii="Times New Roman" w:hAnsi="Times New Roman" w:eastAsia="Times New Roman" w:cs="Times New Roman"/>
          <w:spacing w:val="30"/>
          <w:sz w:val="32"/>
          <w:szCs w:val="32"/>
        </w:rPr>
        <w:t xml:space="preserve"> </w:t>
      </w:r>
      <w:r>
        <w:rPr>
          <w:rFonts w:ascii="宋体" w:hAnsi="宋体" w:eastAsia="宋体" w:cs="宋体"/>
          <w:spacing w:val="-12"/>
          <w:sz w:val="32"/>
          <w:szCs w:val="32"/>
        </w:rPr>
        <w:t>辆，</w:t>
      </w:r>
      <w:r>
        <w:rPr>
          <w:rFonts w:ascii="宋体" w:hAnsi="宋体" w:eastAsia="宋体" w:cs="宋体"/>
          <w:spacing w:val="-46"/>
          <w:sz w:val="32"/>
          <w:szCs w:val="32"/>
        </w:rPr>
        <w:t xml:space="preserve"> </w:t>
      </w:r>
      <w:r>
        <w:rPr>
          <w:rFonts w:ascii="Times New Roman" w:hAnsi="Times New Roman" w:eastAsia="Times New Roman" w:cs="Times New Roman"/>
          <w:spacing w:val="-12"/>
          <w:sz w:val="32"/>
          <w:szCs w:val="32"/>
        </w:rPr>
        <w:t>2025</w:t>
      </w:r>
      <w:r>
        <w:rPr>
          <w:rFonts w:ascii="Times New Roman" w:hAnsi="Times New Roman" w:eastAsia="Times New Roman" w:cs="Times New Roman"/>
          <w:spacing w:val="33"/>
          <w:sz w:val="32"/>
          <w:szCs w:val="32"/>
        </w:rPr>
        <w:t xml:space="preserve"> </w:t>
      </w:r>
      <w:r>
        <w:rPr>
          <w:rFonts w:ascii="宋体" w:hAnsi="宋体" w:eastAsia="宋体" w:cs="宋体"/>
          <w:spacing w:val="-12"/>
          <w:sz w:val="32"/>
          <w:szCs w:val="32"/>
        </w:rPr>
        <w:t xml:space="preserve">年预测物流电动车 </w:t>
      </w:r>
      <w:r>
        <w:rPr>
          <w:rFonts w:ascii="Times New Roman" w:hAnsi="Times New Roman" w:eastAsia="Times New Roman" w:cs="Times New Roman"/>
          <w:spacing w:val="-12"/>
          <w:sz w:val="32"/>
          <w:szCs w:val="32"/>
        </w:rPr>
        <w:t>25</w:t>
      </w:r>
      <w:r>
        <w:rPr>
          <w:rFonts w:ascii="Times New Roman" w:hAnsi="Times New Roman" w:eastAsia="Times New Roman" w:cs="Times New Roman"/>
          <w:spacing w:val="25"/>
          <w:sz w:val="32"/>
          <w:szCs w:val="32"/>
        </w:rPr>
        <w:t xml:space="preserve"> </w:t>
      </w:r>
      <w:r>
        <w:rPr>
          <w:rFonts w:ascii="宋体" w:hAnsi="宋体" w:eastAsia="宋体" w:cs="宋体"/>
          <w:spacing w:val="-12"/>
          <w:sz w:val="32"/>
          <w:szCs w:val="32"/>
        </w:rPr>
        <w:t>辆，</w:t>
      </w:r>
      <w:r>
        <w:rPr>
          <w:rFonts w:ascii="宋体" w:hAnsi="宋体" w:eastAsia="宋体" w:cs="宋体"/>
          <w:sz w:val="32"/>
          <w:szCs w:val="32"/>
        </w:rPr>
        <w:t xml:space="preserve"> </w:t>
      </w:r>
      <w:r>
        <w:rPr>
          <w:rFonts w:ascii="宋体" w:hAnsi="宋体" w:eastAsia="宋体" w:cs="宋体"/>
          <w:spacing w:val="-2"/>
          <w:sz w:val="32"/>
          <w:szCs w:val="32"/>
        </w:rPr>
        <w:t xml:space="preserve">物流、环卫专用充电站的使用车辆合计 </w:t>
      </w:r>
      <w:r>
        <w:rPr>
          <w:rFonts w:ascii="Times New Roman" w:hAnsi="Times New Roman" w:eastAsia="Times New Roman" w:cs="Times New Roman"/>
          <w:spacing w:val="-2"/>
          <w:sz w:val="32"/>
          <w:szCs w:val="32"/>
        </w:rPr>
        <w:t>65</w:t>
      </w:r>
      <w:r>
        <w:rPr>
          <w:rFonts w:ascii="Times New Roman" w:hAnsi="Times New Roman" w:eastAsia="Times New Roman" w:cs="Times New Roman"/>
          <w:spacing w:val="74"/>
          <w:sz w:val="32"/>
          <w:szCs w:val="32"/>
        </w:rPr>
        <w:t xml:space="preserve"> </w:t>
      </w:r>
      <w:r>
        <w:rPr>
          <w:rFonts w:ascii="宋体" w:hAnsi="宋体" w:eastAsia="宋体" w:cs="宋体"/>
          <w:spacing w:val="-2"/>
          <w:sz w:val="32"/>
          <w:szCs w:val="32"/>
        </w:rPr>
        <w:t>辆；</w:t>
      </w:r>
      <w:r>
        <w:rPr>
          <w:rFonts w:ascii="宋体" w:hAnsi="宋体" w:eastAsia="宋体" w:cs="宋体"/>
          <w:spacing w:val="-46"/>
          <w:sz w:val="32"/>
          <w:szCs w:val="32"/>
        </w:rPr>
        <w:t xml:space="preserve"> </w:t>
      </w:r>
      <w:r>
        <w:rPr>
          <w:rFonts w:ascii="Times New Roman" w:hAnsi="Times New Roman" w:eastAsia="Times New Roman" w:cs="Times New Roman"/>
          <w:spacing w:val="-2"/>
          <w:sz w:val="32"/>
          <w:szCs w:val="32"/>
        </w:rPr>
        <w:t>“</w:t>
      </w:r>
      <w:r>
        <w:rPr>
          <w:rFonts w:ascii="宋体" w:hAnsi="宋体" w:eastAsia="宋体" w:cs="宋体"/>
          <w:spacing w:val="-2"/>
          <w:sz w:val="32"/>
          <w:szCs w:val="32"/>
        </w:rPr>
        <w:t>十四五</w:t>
      </w:r>
      <w:r>
        <w:rPr>
          <w:rFonts w:ascii="Times New Roman" w:hAnsi="Times New Roman" w:eastAsia="Times New Roman" w:cs="Times New Roman"/>
          <w:spacing w:val="-2"/>
          <w:sz w:val="32"/>
          <w:szCs w:val="32"/>
        </w:rPr>
        <w:t>”</w:t>
      </w:r>
      <w:r>
        <w:rPr>
          <w:rFonts w:ascii="宋体" w:hAnsi="宋体" w:eastAsia="宋体" w:cs="宋体"/>
          <w:spacing w:val="-2"/>
          <w:sz w:val="32"/>
          <w:szCs w:val="32"/>
        </w:rPr>
        <w:t>物流、环卫充电</w:t>
      </w:r>
    </w:p>
    <w:p>
      <w:pPr>
        <w:spacing w:line="220" w:lineRule="auto"/>
        <w:ind w:left="12"/>
        <w:rPr>
          <w:rFonts w:ascii="宋体" w:hAnsi="宋体" w:eastAsia="宋体" w:cs="宋体"/>
          <w:sz w:val="32"/>
          <w:szCs w:val="32"/>
        </w:rPr>
      </w:pPr>
      <w:r>
        <w:rPr>
          <w:rFonts w:ascii="宋体" w:hAnsi="宋体" w:eastAsia="宋体" w:cs="宋体"/>
          <w:spacing w:val="-1"/>
          <w:sz w:val="32"/>
          <w:szCs w:val="32"/>
        </w:rPr>
        <w:t>桩预测结果如下：</w:t>
      </w:r>
    </w:p>
    <w:p>
      <w:pPr>
        <w:spacing w:before="236" w:line="225" w:lineRule="auto"/>
        <w:ind w:left="3197"/>
        <w:rPr>
          <w:rFonts w:ascii="宋体" w:hAnsi="宋体" w:eastAsia="宋体" w:cs="宋体"/>
          <w:sz w:val="27"/>
          <w:szCs w:val="27"/>
        </w:rPr>
      </w:pPr>
      <w:r>
        <w:rPr>
          <w:rFonts w:ascii="宋体" w:hAnsi="宋体" w:eastAsia="宋体" w:cs="宋体"/>
          <w:b/>
          <w:bCs/>
          <w:spacing w:val="2"/>
          <w:sz w:val="27"/>
          <w:szCs w:val="27"/>
        </w:rPr>
        <w:t>表</w:t>
      </w:r>
      <w:r>
        <w:rPr>
          <w:rFonts w:ascii="宋体" w:hAnsi="宋体" w:eastAsia="宋体" w:cs="宋体"/>
          <w:spacing w:val="-40"/>
          <w:sz w:val="27"/>
          <w:szCs w:val="27"/>
        </w:rPr>
        <w:t xml:space="preserve"> </w:t>
      </w:r>
      <w:r>
        <w:rPr>
          <w:rFonts w:ascii="Times New Roman" w:hAnsi="Times New Roman" w:eastAsia="Times New Roman" w:cs="Times New Roman"/>
          <w:b/>
          <w:bCs/>
          <w:spacing w:val="2"/>
          <w:sz w:val="27"/>
          <w:szCs w:val="27"/>
        </w:rPr>
        <w:t>5-9</w:t>
      </w:r>
      <w:r>
        <w:rPr>
          <w:rFonts w:ascii="Times New Roman" w:hAnsi="Times New Roman" w:eastAsia="Times New Roman" w:cs="Times New Roman"/>
          <w:b/>
          <w:bCs/>
          <w:spacing w:val="34"/>
          <w:sz w:val="27"/>
          <w:szCs w:val="27"/>
        </w:rPr>
        <w:t xml:space="preserve"> </w:t>
      </w:r>
      <w:r>
        <w:rPr>
          <w:rFonts w:ascii="宋体" w:hAnsi="宋体" w:eastAsia="宋体" w:cs="宋体"/>
          <w:b/>
          <w:bCs/>
          <w:spacing w:val="2"/>
          <w:sz w:val="27"/>
          <w:szCs w:val="27"/>
        </w:rPr>
        <w:t>电动环卫车充电桩车桩比</w:t>
      </w:r>
    </w:p>
    <w:p>
      <w:pPr>
        <w:spacing w:line="174" w:lineRule="exact"/>
      </w:pPr>
    </w:p>
    <w:tbl>
      <w:tblPr>
        <w:tblStyle w:val="5"/>
        <w:tblW w:w="1024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88"/>
        <w:gridCol w:w="2937"/>
        <w:gridCol w:w="2183"/>
        <w:gridCol w:w="29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2188" w:type="dxa"/>
            <w:shd w:val="clear" w:color="auto" w:fill="A5A5A5"/>
            <w:vAlign w:val="top"/>
          </w:tcPr>
          <w:p>
            <w:pPr>
              <w:spacing w:before="38" w:line="205" w:lineRule="auto"/>
              <w:ind w:left="858"/>
              <w:rPr>
                <w:rFonts w:ascii="宋体" w:hAnsi="宋体" w:eastAsia="宋体" w:cs="宋体"/>
                <w:sz w:val="24"/>
                <w:szCs w:val="24"/>
              </w:rPr>
            </w:pPr>
            <w:r>
              <w:rPr>
                <w:rFonts w:ascii="宋体" w:hAnsi="宋体" w:eastAsia="宋体" w:cs="宋体"/>
                <w:b/>
                <w:bCs/>
                <w:color w:val="FFFFFF"/>
                <w:spacing w:val="-5"/>
                <w:sz w:val="24"/>
                <w:szCs w:val="24"/>
              </w:rPr>
              <w:t>城市</w:t>
            </w:r>
          </w:p>
        </w:tc>
        <w:tc>
          <w:tcPr>
            <w:tcW w:w="2937" w:type="dxa"/>
            <w:shd w:val="clear" w:color="auto" w:fill="A5A5A5"/>
            <w:vAlign w:val="top"/>
          </w:tcPr>
          <w:p>
            <w:pPr>
              <w:spacing w:before="38" w:line="205" w:lineRule="auto"/>
              <w:ind w:left="1111"/>
              <w:rPr>
                <w:rFonts w:ascii="宋体" w:hAnsi="宋体" w:eastAsia="宋体" w:cs="宋体"/>
                <w:sz w:val="24"/>
                <w:szCs w:val="24"/>
              </w:rPr>
            </w:pPr>
            <w:r>
              <w:rPr>
                <w:rFonts w:ascii="宋体" w:hAnsi="宋体" w:eastAsia="宋体" w:cs="宋体"/>
                <w:b/>
                <w:bCs/>
                <w:color w:val="FFFFFF"/>
                <w:spacing w:val="-5"/>
                <w:sz w:val="24"/>
                <w:szCs w:val="24"/>
              </w:rPr>
              <w:t>车桩比</w:t>
            </w:r>
          </w:p>
        </w:tc>
        <w:tc>
          <w:tcPr>
            <w:tcW w:w="2183" w:type="dxa"/>
            <w:shd w:val="clear" w:color="auto" w:fill="A5A5A5"/>
            <w:vAlign w:val="top"/>
          </w:tcPr>
          <w:p>
            <w:pPr>
              <w:spacing w:before="38" w:line="205" w:lineRule="auto"/>
              <w:ind w:left="856"/>
              <w:rPr>
                <w:rFonts w:ascii="宋体" w:hAnsi="宋体" w:eastAsia="宋体" w:cs="宋体"/>
                <w:sz w:val="24"/>
                <w:szCs w:val="24"/>
              </w:rPr>
            </w:pPr>
            <w:r>
              <w:rPr>
                <w:rFonts w:ascii="宋体" w:hAnsi="宋体" w:eastAsia="宋体" w:cs="宋体"/>
                <w:b/>
                <w:bCs/>
                <w:color w:val="FFFFFF"/>
                <w:spacing w:val="-5"/>
                <w:sz w:val="24"/>
                <w:szCs w:val="24"/>
              </w:rPr>
              <w:t>城市</w:t>
            </w:r>
          </w:p>
        </w:tc>
        <w:tc>
          <w:tcPr>
            <w:tcW w:w="2941" w:type="dxa"/>
            <w:shd w:val="clear" w:color="auto" w:fill="A5A5A5"/>
            <w:vAlign w:val="top"/>
          </w:tcPr>
          <w:p>
            <w:pPr>
              <w:spacing w:before="38" w:line="205" w:lineRule="auto"/>
              <w:ind w:left="1114"/>
              <w:rPr>
                <w:rFonts w:ascii="宋体" w:hAnsi="宋体" w:eastAsia="宋体" w:cs="宋体"/>
                <w:sz w:val="24"/>
                <w:szCs w:val="24"/>
              </w:rPr>
            </w:pPr>
            <w:r>
              <w:rPr>
                <w:rFonts w:ascii="宋体" w:hAnsi="宋体" w:eastAsia="宋体" w:cs="宋体"/>
                <w:b/>
                <w:bCs/>
                <w:color w:val="FFFFFF"/>
                <w:spacing w:val="-5"/>
                <w:sz w:val="24"/>
                <w:szCs w:val="24"/>
              </w:rPr>
              <w:t>车桩比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2188" w:type="dxa"/>
            <w:vAlign w:val="top"/>
          </w:tcPr>
          <w:p>
            <w:pPr>
              <w:spacing w:before="39" w:line="204" w:lineRule="auto"/>
              <w:ind w:left="860"/>
              <w:rPr>
                <w:rFonts w:ascii="宋体" w:hAnsi="宋体" w:eastAsia="宋体" w:cs="宋体"/>
                <w:sz w:val="24"/>
                <w:szCs w:val="24"/>
              </w:rPr>
            </w:pPr>
            <w:r>
              <w:rPr>
                <w:rFonts w:ascii="宋体" w:hAnsi="宋体" w:eastAsia="宋体" w:cs="宋体"/>
                <w:b/>
                <w:bCs/>
                <w:spacing w:val="-6"/>
                <w:sz w:val="24"/>
                <w:szCs w:val="24"/>
              </w:rPr>
              <w:t>上海</w:t>
            </w:r>
          </w:p>
        </w:tc>
        <w:tc>
          <w:tcPr>
            <w:tcW w:w="2937" w:type="dxa"/>
            <w:vAlign w:val="top"/>
          </w:tcPr>
          <w:p>
            <w:pPr>
              <w:spacing w:before="79" w:line="186" w:lineRule="auto"/>
              <w:ind w:left="131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2:1</w:t>
            </w:r>
          </w:p>
        </w:tc>
        <w:tc>
          <w:tcPr>
            <w:tcW w:w="2183" w:type="dxa"/>
            <w:vAlign w:val="top"/>
          </w:tcPr>
          <w:p>
            <w:pPr>
              <w:spacing w:before="39" w:line="204" w:lineRule="auto"/>
              <w:ind w:left="855"/>
              <w:rPr>
                <w:rFonts w:ascii="宋体" w:hAnsi="宋体" w:eastAsia="宋体" w:cs="宋体"/>
                <w:sz w:val="24"/>
                <w:szCs w:val="24"/>
              </w:rPr>
            </w:pPr>
            <w:r>
              <w:rPr>
                <w:rFonts w:ascii="宋体" w:hAnsi="宋体" w:eastAsia="宋体" w:cs="宋体"/>
                <w:spacing w:val="-3"/>
                <w:sz w:val="24"/>
                <w:szCs w:val="24"/>
              </w:rPr>
              <w:t>海口</w:t>
            </w:r>
          </w:p>
        </w:tc>
        <w:tc>
          <w:tcPr>
            <w:tcW w:w="2941" w:type="dxa"/>
            <w:vAlign w:val="top"/>
          </w:tcPr>
          <w:p>
            <w:pPr>
              <w:spacing w:before="79" w:line="186" w:lineRule="auto"/>
              <w:ind w:left="131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2188" w:type="dxa"/>
            <w:vAlign w:val="top"/>
          </w:tcPr>
          <w:p>
            <w:pPr>
              <w:spacing w:before="41" w:line="203" w:lineRule="auto"/>
              <w:ind w:left="858"/>
              <w:rPr>
                <w:rFonts w:ascii="宋体" w:hAnsi="宋体" w:eastAsia="宋体" w:cs="宋体"/>
                <w:sz w:val="24"/>
                <w:szCs w:val="24"/>
              </w:rPr>
            </w:pPr>
            <w:r>
              <w:rPr>
                <w:rFonts w:ascii="宋体" w:hAnsi="宋体" w:eastAsia="宋体" w:cs="宋体"/>
                <w:b/>
                <w:bCs/>
                <w:spacing w:val="-5"/>
                <w:sz w:val="24"/>
                <w:szCs w:val="24"/>
              </w:rPr>
              <w:t>广州</w:t>
            </w:r>
          </w:p>
        </w:tc>
        <w:tc>
          <w:tcPr>
            <w:tcW w:w="2937" w:type="dxa"/>
            <w:vAlign w:val="top"/>
          </w:tcPr>
          <w:p>
            <w:pPr>
              <w:spacing w:before="80" w:line="186" w:lineRule="auto"/>
              <w:ind w:left="1185"/>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1.25:1</w:t>
            </w:r>
          </w:p>
        </w:tc>
        <w:tc>
          <w:tcPr>
            <w:tcW w:w="2183" w:type="dxa"/>
            <w:vAlign w:val="top"/>
          </w:tcPr>
          <w:p>
            <w:pPr>
              <w:spacing w:before="41" w:line="203" w:lineRule="auto"/>
              <w:ind w:left="856"/>
              <w:rPr>
                <w:rFonts w:ascii="宋体" w:hAnsi="宋体" w:eastAsia="宋体" w:cs="宋体"/>
                <w:sz w:val="24"/>
                <w:szCs w:val="24"/>
              </w:rPr>
            </w:pPr>
            <w:r>
              <w:rPr>
                <w:rFonts w:ascii="宋体" w:hAnsi="宋体" w:eastAsia="宋体" w:cs="宋体"/>
                <w:spacing w:val="-3"/>
                <w:sz w:val="24"/>
                <w:szCs w:val="24"/>
              </w:rPr>
              <w:t>深圳</w:t>
            </w:r>
          </w:p>
        </w:tc>
        <w:tc>
          <w:tcPr>
            <w:tcW w:w="2941" w:type="dxa"/>
            <w:vAlign w:val="top"/>
          </w:tcPr>
          <w:p>
            <w:pPr>
              <w:spacing w:before="80" w:line="186" w:lineRule="auto"/>
              <w:ind w:left="131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188" w:type="dxa"/>
            <w:vAlign w:val="top"/>
          </w:tcPr>
          <w:p>
            <w:pPr>
              <w:spacing w:before="43" w:line="206" w:lineRule="auto"/>
              <w:ind w:left="887"/>
              <w:rPr>
                <w:rFonts w:ascii="宋体" w:hAnsi="宋体" w:eastAsia="宋体" w:cs="宋体"/>
                <w:sz w:val="24"/>
                <w:szCs w:val="24"/>
              </w:rPr>
            </w:pPr>
            <w:r>
              <w:rPr>
                <w:rFonts w:ascii="宋体" w:hAnsi="宋体" w:eastAsia="宋体" w:cs="宋体"/>
                <w:b/>
                <w:bCs/>
                <w:spacing w:val="-13"/>
                <w:sz w:val="24"/>
                <w:szCs w:val="24"/>
              </w:rPr>
              <w:t>昆明</w:t>
            </w:r>
          </w:p>
        </w:tc>
        <w:tc>
          <w:tcPr>
            <w:tcW w:w="2937" w:type="dxa"/>
            <w:vAlign w:val="top"/>
          </w:tcPr>
          <w:p>
            <w:pPr>
              <w:spacing w:before="82" w:line="186" w:lineRule="auto"/>
              <w:ind w:left="131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2:1</w:t>
            </w:r>
          </w:p>
        </w:tc>
        <w:tc>
          <w:tcPr>
            <w:tcW w:w="2183" w:type="dxa"/>
            <w:vAlign w:val="top"/>
          </w:tcPr>
          <w:p>
            <w:pPr>
              <w:spacing w:before="43" w:line="206" w:lineRule="auto"/>
              <w:ind w:left="857"/>
              <w:rPr>
                <w:rFonts w:ascii="宋体" w:hAnsi="宋体" w:eastAsia="宋体" w:cs="宋体"/>
                <w:sz w:val="24"/>
                <w:szCs w:val="24"/>
              </w:rPr>
            </w:pPr>
            <w:r>
              <w:rPr>
                <w:rFonts w:ascii="宋体" w:hAnsi="宋体" w:eastAsia="宋体" w:cs="宋体"/>
                <w:spacing w:val="-3"/>
                <w:sz w:val="24"/>
                <w:szCs w:val="24"/>
              </w:rPr>
              <w:t>合肥</w:t>
            </w:r>
          </w:p>
        </w:tc>
        <w:tc>
          <w:tcPr>
            <w:tcW w:w="2941" w:type="dxa"/>
            <w:vAlign w:val="top"/>
          </w:tcPr>
          <w:p>
            <w:pPr>
              <w:spacing w:before="82" w:line="186" w:lineRule="auto"/>
              <w:ind w:left="131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3:1</w:t>
            </w:r>
          </w:p>
        </w:tc>
      </w:tr>
    </w:tbl>
    <w:p>
      <w:pPr>
        <w:spacing w:before="44" w:line="225" w:lineRule="auto"/>
        <w:ind w:left="3125"/>
        <w:rPr>
          <w:rFonts w:ascii="宋体" w:hAnsi="宋体" w:eastAsia="宋体" w:cs="宋体"/>
          <w:sz w:val="27"/>
          <w:szCs w:val="27"/>
        </w:rPr>
      </w:pPr>
      <w:r>
        <w:rPr>
          <w:rFonts w:ascii="宋体" w:hAnsi="宋体" w:eastAsia="宋体" w:cs="宋体"/>
          <w:b/>
          <w:bCs/>
          <w:spacing w:val="3"/>
          <w:sz w:val="27"/>
          <w:szCs w:val="27"/>
        </w:rPr>
        <w:t>表</w:t>
      </w:r>
      <w:r>
        <w:rPr>
          <w:rFonts w:ascii="宋体" w:hAnsi="宋体" w:eastAsia="宋体" w:cs="宋体"/>
          <w:spacing w:val="-49"/>
          <w:sz w:val="27"/>
          <w:szCs w:val="27"/>
        </w:rPr>
        <w:t xml:space="preserve"> </w:t>
      </w:r>
      <w:r>
        <w:rPr>
          <w:rFonts w:ascii="Times New Roman" w:hAnsi="Times New Roman" w:eastAsia="Times New Roman" w:cs="Times New Roman"/>
          <w:b/>
          <w:bCs/>
          <w:spacing w:val="3"/>
          <w:sz w:val="27"/>
          <w:szCs w:val="27"/>
        </w:rPr>
        <w:t>5-10</w:t>
      </w:r>
      <w:r>
        <w:rPr>
          <w:rFonts w:ascii="Times New Roman" w:hAnsi="Times New Roman" w:eastAsia="Times New Roman" w:cs="Times New Roman"/>
          <w:b/>
          <w:bCs/>
          <w:spacing w:val="34"/>
          <w:sz w:val="27"/>
          <w:szCs w:val="27"/>
        </w:rPr>
        <w:t xml:space="preserve"> </w:t>
      </w:r>
      <w:r>
        <w:rPr>
          <w:rFonts w:ascii="宋体" w:hAnsi="宋体" w:eastAsia="宋体" w:cs="宋体"/>
          <w:b/>
          <w:bCs/>
          <w:spacing w:val="3"/>
          <w:sz w:val="27"/>
          <w:szCs w:val="27"/>
        </w:rPr>
        <w:t>电动物流车充电桩车桩比</w:t>
      </w:r>
    </w:p>
    <w:p>
      <w:pPr>
        <w:spacing w:line="174" w:lineRule="exact"/>
      </w:pPr>
    </w:p>
    <w:tbl>
      <w:tblPr>
        <w:tblStyle w:val="5"/>
        <w:tblW w:w="1024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62"/>
        <w:gridCol w:w="2562"/>
        <w:gridCol w:w="2558"/>
        <w:gridCol w:w="25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2562" w:type="dxa"/>
            <w:shd w:val="clear" w:color="auto" w:fill="A5A5A5"/>
            <w:vAlign w:val="top"/>
          </w:tcPr>
          <w:p>
            <w:pPr>
              <w:spacing w:before="43" w:line="205" w:lineRule="auto"/>
              <w:ind w:left="1045"/>
              <w:rPr>
                <w:rFonts w:ascii="宋体" w:hAnsi="宋体" w:eastAsia="宋体" w:cs="宋体"/>
                <w:sz w:val="24"/>
                <w:szCs w:val="24"/>
              </w:rPr>
            </w:pPr>
            <w:r>
              <w:rPr>
                <w:rFonts w:ascii="宋体" w:hAnsi="宋体" w:eastAsia="宋体" w:cs="宋体"/>
                <w:b/>
                <w:bCs/>
                <w:color w:val="FFFFFF"/>
                <w:spacing w:val="-5"/>
                <w:sz w:val="24"/>
                <w:szCs w:val="24"/>
              </w:rPr>
              <w:t>城市</w:t>
            </w:r>
          </w:p>
        </w:tc>
        <w:tc>
          <w:tcPr>
            <w:tcW w:w="2562" w:type="dxa"/>
            <w:shd w:val="clear" w:color="auto" w:fill="A5A5A5"/>
            <w:vAlign w:val="top"/>
          </w:tcPr>
          <w:p>
            <w:pPr>
              <w:spacing w:before="43" w:line="205" w:lineRule="auto"/>
              <w:ind w:left="924"/>
              <w:rPr>
                <w:rFonts w:ascii="宋体" w:hAnsi="宋体" w:eastAsia="宋体" w:cs="宋体"/>
                <w:sz w:val="24"/>
                <w:szCs w:val="24"/>
              </w:rPr>
            </w:pPr>
            <w:r>
              <w:rPr>
                <w:rFonts w:ascii="宋体" w:hAnsi="宋体" w:eastAsia="宋体" w:cs="宋体"/>
                <w:b/>
                <w:bCs/>
                <w:color w:val="FFFFFF"/>
                <w:spacing w:val="-5"/>
                <w:sz w:val="24"/>
                <w:szCs w:val="24"/>
              </w:rPr>
              <w:t>车桩比</w:t>
            </w:r>
          </w:p>
        </w:tc>
        <w:tc>
          <w:tcPr>
            <w:tcW w:w="2558" w:type="dxa"/>
            <w:shd w:val="clear" w:color="auto" w:fill="A5A5A5"/>
            <w:vAlign w:val="top"/>
          </w:tcPr>
          <w:p>
            <w:pPr>
              <w:spacing w:before="43" w:line="205" w:lineRule="auto"/>
              <w:ind w:left="1044"/>
              <w:rPr>
                <w:rFonts w:ascii="宋体" w:hAnsi="宋体" w:eastAsia="宋体" w:cs="宋体"/>
                <w:sz w:val="24"/>
                <w:szCs w:val="24"/>
              </w:rPr>
            </w:pPr>
            <w:r>
              <w:rPr>
                <w:rFonts w:ascii="宋体" w:hAnsi="宋体" w:eastAsia="宋体" w:cs="宋体"/>
                <w:b/>
                <w:bCs/>
                <w:color w:val="FFFFFF"/>
                <w:spacing w:val="-5"/>
                <w:sz w:val="24"/>
                <w:szCs w:val="24"/>
              </w:rPr>
              <w:t>城市</w:t>
            </w:r>
          </w:p>
        </w:tc>
        <w:tc>
          <w:tcPr>
            <w:tcW w:w="2567" w:type="dxa"/>
            <w:shd w:val="clear" w:color="auto" w:fill="A5A5A5"/>
            <w:vAlign w:val="top"/>
          </w:tcPr>
          <w:p>
            <w:pPr>
              <w:spacing w:before="43" w:line="205" w:lineRule="auto"/>
              <w:ind w:left="932"/>
              <w:rPr>
                <w:rFonts w:ascii="宋体" w:hAnsi="宋体" w:eastAsia="宋体" w:cs="宋体"/>
                <w:sz w:val="24"/>
                <w:szCs w:val="24"/>
              </w:rPr>
            </w:pPr>
            <w:r>
              <w:rPr>
                <w:rFonts w:ascii="宋体" w:hAnsi="宋体" w:eastAsia="宋体" w:cs="宋体"/>
                <w:b/>
                <w:bCs/>
                <w:color w:val="FFFFFF"/>
                <w:spacing w:val="-5"/>
                <w:sz w:val="24"/>
                <w:szCs w:val="24"/>
              </w:rPr>
              <w:t>车桩比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2562" w:type="dxa"/>
            <w:vAlign w:val="top"/>
          </w:tcPr>
          <w:p>
            <w:pPr>
              <w:spacing w:before="39" w:line="204" w:lineRule="auto"/>
              <w:ind w:left="1047"/>
              <w:rPr>
                <w:rFonts w:ascii="宋体" w:hAnsi="宋体" w:eastAsia="宋体" w:cs="宋体"/>
                <w:sz w:val="24"/>
                <w:szCs w:val="24"/>
              </w:rPr>
            </w:pPr>
            <w:r>
              <w:rPr>
                <w:rFonts w:ascii="宋体" w:hAnsi="宋体" w:eastAsia="宋体" w:cs="宋体"/>
                <w:b/>
                <w:bCs/>
                <w:spacing w:val="-6"/>
                <w:sz w:val="24"/>
                <w:szCs w:val="24"/>
              </w:rPr>
              <w:t>上海</w:t>
            </w:r>
          </w:p>
        </w:tc>
        <w:tc>
          <w:tcPr>
            <w:tcW w:w="2562" w:type="dxa"/>
            <w:vAlign w:val="top"/>
          </w:tcPr>
          <w:p>
            <w:pPr>
              <w:spacing w:before="59" w:line="186" w:lineRule="auto"/>
              <w:ind w:left="112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3:1</w:t>
            </w:r>
          </w:p>
        </w:tc>
        <w:tc>
          <w:tcPr>
            <w:tcW w:w="2558" w:type="dxa"/>
            <w:vAlign w:val="top"/>
          </w:tcPr>
          <w:p>
            <w:pPr>
              <w:spacing w:before="39" w:line="204" w:lineRule="auto"/>
              <w:ind w:left="1043"/>
              <w:rPr>
                <w:rFonts w:ascii="宋体" w:hAnsi="宋体" w:eastAsia="宋体" w:cs="宋体"/>
                <w:sz w:val="24"/>
                <w:szCs w:val="24"/>
              </w:rPr>
            </w:pPr>
            <w:r>
              <w:rPr>
                <w:rFonts w:ascii="宋体" w:hAnsi="宋体" w:eastAsia="宋体" w:cs="宋体"/>
                <w:spacing w:val="-3"/>
                <w:sz w:val="24"/>
                <w:szCs w:val="24"/>
              </w:rPr>
              <w:t>海口</w:t>
            </w:r>
          </w:p>
        </w:tc>
        <w:tc>
          <w:tcPr>
            <w:tcW w:w="2567" w:type="dxa"/>
            <w:vAlign w:val="top"/>
          </w:tcPr>
          <w:p>
            <w:pPr>
              <w:spacing w:before="59" w:line="186" w:lineRule="auto"/>
              <w:ind w:left="113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2562" w:type="dxa"/>
            <w:vAlign w:val="top"/>
          </w:tcPr>
          <w:p>
            <w:pPr>
              <w:spacing w:before="41" w:line="203" w:lineRule="auto"/>
              <w:ind w:left="1045"/>
              <w:rPr>
                <w:rFonts w:ascii="宋体" w:hAnsi="宋体" w:eastAsia="宋体" w:cs="宋体"/>
                <w:sz w:val="24"/>
                <w:szCs w:val="24"/>
              </w:rPr>
            </w:pPr>
            <w:r>
              <w:rPr>
                <w:rFonts w:ascii="宋体" w:hAnsi="宋体" w:eastAsia="宋体" w:cs="宋体"/>
                <w:b/>
                <w:bCs/>
                <w:spacing w:val="-5"/>
                <w:sz w:val="24"/>
                <w:szCs w:val="24"/>
              </w:rPr>
              <w:t>广州</w:t>
            </w:r>
          </w:p>
        </w:tc>
        <w:tc>
          <w:tcPr>
            <w:tcW w:w="2562" w:type="dxa"/>
            <w:vAlign w:val="top"/>
          </w:tcPr>
          <w:p>
            <w:pPr>
              <w:spacing w:before="61" w:line="186" w:lineRule="auto"/>
              <w:ind w:left="999"/>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1.25:1</w:t>
            </w:r>
          </w:p>
        </w:tc>
        <w:tc>
          <w:tcPr>
            <w:tcW w:w="2558" w:type="dxa"/>
            <w:vAlign w:val="top"/>
          </w:tcPr>
          <w:p>
            <w:pPr>
              <w:spacing w:before="41" w:line="203" w:lineRule="auto"/>
              <w:ind w:left="1044"/>
              <w:rPr>
                <w:rFonts w:ascii="宋体" w:hAnsi="宋体" w:eastAsia="宋体" w:cs="宋体"/>
                <w:sz w:val="24"/>
                <w:szCs w:val="24"/>
              </w:rPr>
            </w:pPr>
            <w:r>
              <w:rPr>
                <w:rFonts w:ascii="宋体" w:hAnsi="宋体" w:eastAsia="宋体" w:cs="宋体"/>
                <w:spacing w:val="-3"/>
                <w:sz w:val="24"/>
                <w:szCs w:val="24"/>
              </w:rPr>
              <w:t>深圳</w:t>
            </w:r>
          </w:p>
        </w:tc>
        <w:tc>
          <w:tcPr>
            <w:tcW w:w="2567" w:type="dxa"/>
            <w:vAlign w:val="top"/>
          </w:tcPr>
          <w:p>
            <w:pPr>
              <w:spacing w:before="61" w:line="186" w:lineRule="auto"/>
              <w:ind w:left="113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562" w:type="dxa"/>
            <w:vAlign w:val="top"/>
          </w:tcPr>
          <w:p>
            <w:pPr>
              <w:spacing w:before="43" w:line="206" w:lineRule="auto"/>
              <w:ind w:left="1075"/>
              <w:rPr>
                <w:rFonts w:ascii="宋体" w:hAnsi="宋体" w:eastAsia="宋体" w:cs="宋体"/>
                <w:sz w:val="24"/>
                <w:szCs w:val="24"/>
              </w:rPr>
            </w:pPr>
            <w:r>
              <w:rPr>
                <w:rFonts w:ascii="宋体" w:hAnsi="宋体" w:eastAsia="宋体" w:cs="宋体"/>
                <w:b/>
                <w:bCs/>
                <w:spacing w:val="-13"/>
                <w:sz w:val="24"/>
                <w:szCs w:val="24"/>
              </w:rPr>
              <w:t>昆明</w:t>
            </w:r>
          </w:p>
        </w:tc>
        <w:tc>
          <w:tcPr>
            <w:tcW w:w="2562" w:type="dxa"/>
            <w:vAlign w:val="top"/>
          </w:tcPr>
          <w:p>
            <w:pPr>
              <w:spacing w:before="63" w:line="186" w:lineRule="auto"/>
              <w:ind w:left="112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2:1</w:t>
            </w:r>
          </w:p>
        </w:tc>
        <w:tc>
          <w:tcPr>
            <w:tcW w:w="2558" w:type="dxa"/>
            <w:vAlign w:val="top"/>
          </w:tcPr>
          <w:p>
            <w:pPr>
              <w:spacing w:before="43" w:line="206" w:lineRule="auto"/>
              <w:ind w:left="1045"/>
              <w:rPr>
                <w:rFonts w:ascii="宋体" w:hAnsi="宋体" w:eastAsia="宋体" w:cs="宋体"/>
                <w:sz w:val="24"/>
                <w:szCs w:val="24"/>
              </w:rPr>
            </w:pPr>
            <w:r>
              <w:rPr>
                <w:rFonts w:ascii="宋体" w:hAnsi="宋体" w:eastAsia="宋体" w:cs="宋体"/>
                <w:spacing w:val="-3"/>
                <w:sz w:val="24"/>
                <w:szCs w:val="24"/>
              </w:rPr>
              <w:t>合肥</w:t>
            </w:r>
          </w:p>
        </w:tc>
        <w:tc>
          <w:tcPr>
            <w:tcW w:w="2567" w:type="dxa"/>
            <w:vAlign w:val="top"/>
          </w:tcPr>
          <w:p>
            <w:pPr>
              <w:spacing w:before="63" w:line="186" w:lineRule="auto"/>
              <w:ind w:left="113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3:1</w:t>
            </w:r>
          </w:p>
        </w:tc>
      </w:tr>
    </w:tbl>
    <w:p>
      <w:pPr>
        <w:spacing w:before="44" w:line="225" w:lineRule="auto"/>
        <w:ind w:left="1728"/>
        <w:rPr>
          <w:rFonts w:ascii="宋体" w:hAnsi="宋体" w:eastAsia="宋体" w:cs="宋体"/>
          <w:sz w:val="27"/>
          <w:szCs w:val="27"/>
        </w:rPr>
      </w:pPr>
      <w:r>
        <w:rPr>
          <w:rFonts w:ascii="宋体" w:hAnsi="宋体" w:eastAsia="宋体" w:cs="宋体"/>
          <w:b/>
          <w:bCs/>
          <w:sz w:val="27"/>
          <w:szCs w:val="27"/>
        </w:rPr>
        <w:t>表</w:t>
      </w:r>
      <w:r>
        <w:rPr>
          <w:rFonts w:ascii="宋体" w:hAnsi="宋体" w:eastAsia="宋体" w:cs="宋体"/>
          <w:spacing w:val="-31"/>
          <w:sz w:val="27"/>
          <w:szCs w:val="27"/>
        </w:rPr>
        <w:t xml:space="preserve"> </w:t>
      </w:r>
      <w:r>
        <w:rPr>
          <w:rFonts w:ascii="Times New Roman" w:hAnsi="Times New Roman" w:eastAsia="Times New Roman" w:cs="Times New Roman"/>
          <w:b/>
          <w:bCs/>
          <w:sz w:val="27"/>
          <w:szCs w:val="27"/>
        </w:rPr>
        <w:t xml:space="preserve">5-11 </w:t>
      </w:r>
      <w:r>
        <w:rPr>
          <w:rFonts w:ascii="宋体" w:hAnsi="宋体" w:eastAsia="宋体" w:cs="宋体"/>
          <w:b/>
          <w:bCs/>
          <w:sz w:val="27"/>
          <w:szCs w:val="27"/>
        </w:rPr>
        <w:t>云和县</w:t>
      </w:r>
      <w:r>
        <w:rPr>
          <w:rFonts w:ascii="Times New Roman" w:hAnsi="Times New Roman" w:eastAsia="Times New Roman" w:cs="Times New Roman"/>
          <w:b/>
          <w:bCs/>
          <w:sz w:val="27"/>
          <w:szCs w:val="27"/>
        </w:rPr>
        <w:t>“</w:t>
      </w:r>
      <w:r>
        <w:rPr>
          <w:rFonts w:ascii="宋体" w:hAnsi="宋体" w:eastAsia="宋体" w:cs="宋体"/>
          <w:b/>
          <w:bCs/>
          <w:sz w:val="27"/>
          <w:szCs w:val="27"/>
        </w:rPr>
        <w:t>十四五</w:t>
      </w:r>
      <w:r>
        <w:rPr>
          <w:rFonts w:ascii="Times New Roman" w:hAnsi="Times New Roman" w:eastAsia="Times New Roman" w:cs="Times New Roman"/>
          <w:b/>
          <w:bCs/>
          <w:sz w:val="27"/>
          <w:szCs w:val="27"/>
        </w:rPr>
        <w:t>”</w:t>
      </w:r>
      <w:r>
        <w:rPr>
          <w:rFonts w:ascii="宋体" w:hAnsi="宋体" w:eastAsia="宋体" w:cs="宋体"/>
          <w:b/>
          <w:bCs/>
          <w:sz w:val="27"/>
          <w:szCs w:val="27"/>
        </w:rPr>
        <w:t>物流、环卫充电桩预测单位：</w:t>
      </w:r>
      <w:r>
        <w:rPr>
          <w:rFonts w:ascii="宋体" w:hAnsi="宋体" w:eastAsia="宋体" w:cs="宋体"/>
          <w:sz w:val="27"/>
          <w:szCs w:val="27"/>
        </w:rPr>
        <w:t xml:space="preserve"> </w:t>
      </w:r>
      <w:r>
        <w:rPr>
          <w:rFonts w:ascii="宋体" w:hAnsi="宋体" w:eastAsia="宋体" w:cs="宋体"/>
          <w:b/>
          <w:bCs/>
          <w:sz w:val="27"/>
          <w:szCs w:val="27"/>
        </w:rPr>
        <w:t>个</w:t>
      </w:r>
    </w:p>
    <w:p>
      <w:pPr>
        <w:spacing w:line="169" w:lineRule="exact"/>
      </w:pPr>
    </w:p>
    <w:tbl>
      <w:tblPr>
        <w:tblStyle w:val="5"/>
        <w:tblW w:w="1024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80"/>
        <w:gridCol w:w="3421"/>
        <w:gridCol w:w="134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5480" w:type="dxa"/>
            <w:shd w:val="clear" w:color="auto" w:fill="A5A5A5"/>
            <w:vAlign w:val="top"/>
          </w:tcPr>
          <w:p>
            <w:pPr>
              <w:spacing w:before="43" w:line="205" w:lineRule="auto"/>
              <w:ind w:left="2505"/>
              <w:rPr>
                <w:rFonts w:ascii="宋体" w:hAnsi="宋体" w:eastAsia="宋体" w:cs="宋体"/>
                <w:sz w:val="24"/>
                <w:szCs w:val="24"/>
              </w:rPr>
            </w:pPr>
            <w:r>
              <w:rPr>
                <w:rFonts w:ascii="宋体" w:hAnsi="宋体" w:eastAsia="宋体" w:cs="宋体"/>
                <w:b/>
                <w:bCs/>
                <w:color w:val="FFFFFF"/>
                <w:spacing w:val="-5"/>
                <w:sz w:val="24"/>
                <w:szCs w:val="24"/>
              </w:rPr>
              <w:t>类型</w:t>
            </w:r>
          </w:p>
        </w:tc>
        <w:tc>
          <w:tcPr>
            <w:tcW w:w="4769" w:type="dxa"/>
            <w:gridSpan w:val="2"/>
            <w:shd w:val="clear" w:color="auto" w:fill="A5A5A5"/>
            <w:vAlign w:val="top"/>
          </w:tcPr>
          <w:p>
            <w:pPr>
              <w:spacing w:before="63" w:line="186" w:lineRule="auto"/>
              <w:ind w:left="2144"/>
              <w:rPr>
                <w:rFonts w:ascii="Times New Roman" w:hAnsi="Times New Roman" w:eastAsia="Times New Roman" w:cs="Times New Roman"/>
                <w:sz w:val="24"/>
                <w:szCs w:val="24"/>
              </w:rPr>
            </w:pPr>
            <w:r>
              <w:rPr>
                <w:rFonts w:ascii="Times New Roman" w:hAnsi="Times New Roman" w:eastAsia="Times New Roman" w:cs="Times New Roman"/>
                <w:b/>
                <w:bCs/>
                <w:color w:val="FFFFFF"/>
                <w:spacing w:val="-2"/>
                <w:sz w:val="24"/>
                <w:szCs w:val="24"/>
              </w:rPr>
              <w:t>2025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480" w:type="dxa"/>
            <w:vMerge w:val="restart"/>
            <w:tcBorders>
              <w:bottom w:val="nil"/>
            </w:tcBorders>
            <w:vAlign w:val="top"/>
          </w:tcPr>
          <w:p>
            <w:pPr>
              <w:spacing w:before="198" w:line="220" w:lineRule="auto"/>
              <w:ind w:left="1900"/>
              <w:rPr>
                <w:rFonts w:ascii="宋体" w:hAnsi="宋体" w:eastAsia="宋体" w:cs="宋体"/>
                <w:sz w:val="24"/>
                <w:szCs w:val="24"/>
              </w:rPr>
            </w:pPr>
            <w:r>
              <w:rPr>
                <w:rFonts w:ascii="宋体" w:hAnsi="宋体" w:eastAsia="宋体" w:cs="宋体"/>
                <w:b/>
                <w:bCs/>
                <w:spacing w:val="-4"/>
                <w:sz w:val="24"/>
                <w:szCs w:val="24"/>
              </w:rPr>
              <w:t>物流专用充电站</w:t>
            </w:r>
          </w:p>
        </w:tc>
        <w:tc>
          <w:tcPr>
            <w:tcW w:w="3421" w:type="dxa"/>
            <w:vAlign w:val="top"/>
          </w:tcPr>
          <w:p>
            <w:pPr>
              <w:spacing w:before="39" w:line="205" w:lineRule="auto"/>
              <w:ind w:left="1230"/>
              <w:rPr>
                <w:rFonts w:ascii="宋体" w:hAnsi="宋体" w:eastAsia="宋体" w:cs="宋体"/>
                <w:sz w:val="24"/>
                <w:szCs w:val="24"/>
              </w:rPr>
            </w:pPr>
            <w:r>
              <w:rPr>
                <w:rFonts w:ascii="宋体" w:hAnsi="宋体" w:eastAsia="宋体" w:cs="宋体"/>
                <w:spacing w:val="-2"/>
                <w:sz w:val="24"/>
                <w:szCs w:val="24"/>
              </w:rPr>
              <w:t>配置比例</w:t>
            </w:r>
          </w:p>
        </w:tc>
        <w:tc>
          <w:tcPr>
            <w:tcW w:w="1348" w:type="dxa"/>
            <w:vAlign w:val="top"/>
          </w:tcPr>
          <w:p>
            <w:pPr>
              <w:spacing w:before="79" w:line="186" w:lineRule="auto"/>
              <w:ind w:left="51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480" w:type="dxa"/>
            <w:vMerge w:val="continue"/>
            <w:tcBorders>
              <w:top w:val="nil"/>
            </w:tcBorders>
            <w:vAlign w:val="top"/>
          </w:tcPr>
          <w:p>
            <w:pPr>
              <w:rPr>
                <w:rFonts w:ascii="Arial"/>
                <w:sz w:val="21"/>
              </w:rPr>
            </w:pPr>
          </w:p>
        </w:tc>
        <w:tc>
          <w:tcPr>
            <w:tcW w:w="3421" w:type="dxa"/>
            <w:vAlign w:val="top"/>
          </w:tcPr>
          <w:p>
            <w:pPr>
              <w:spacing w:before="40" w:line="204" w:lineRule="auto"/>
              <w:ind w:left="1354"/>
              <w:rPr>
                <w:rFonts w:ascii="宋体" w:hAnsi="宋体" w:eastAsia="宋体" w:cs="宋体"/>
                <w:sz w:val="24"/>
                <w:szCs w:val="24"/>
              </w:rPr>
            </w:pPr>
            <w:r>
              <w:rPr>
                <w:rFonts w:ascii="宋体" w:hAnsi="宋体" w:eastAsia="宋体" w:cs="宋体"/>
                <w:spacing w:val="-3"/>
                <w:sz w:val="24"/>
                <w:szCs w:val="24"/>
              </w:rPr>
              <w:t>充电桩</w:t>
            </w:r>
          </w:p>
        </w:tc>
        <w:tc>
          <w:tcPr>
            <w:tcW w:w="1348" w:type="dxa"/>
            <w:vAlign w:val="top"/>
          </w:tcPr>
          <w:p>
            <w:pPr>
              <w:spacing w:before="79" w:line="186" w:lineRule="auto"/>
              <w:ind w:left="575"/>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480" w:type="dxa"/>
            <w:vMerge w:val="restart"/>
            <w:tcBorders>
              <w:bottom w:val="nil"/>
            </w:tcBorders>
            <w:vAlign w:val="top"/>
          </w:tcPr>
          <w:p>
            <w:pPr>
              <w:spacing w:before="200" w:line="220" w:lineRule="auto"/>
              <w:ind w:left="1900"/>
              <w:rPr>
                <w:rFonts w:ascii="宋体" w:hAnsi="宋体" w:eastAsia="宋体" w:cs="宋体"/>
                <w:sz w:val="24"/>
                <w:szCs w:val="24"/>
              </w:rPr>
            </w:pPr>
            <w:r>
              <w:rPr>
                <w:rFonts w:ascii="宋体" w:hAnsi="宋体" w:eastAsia="宋体" w:cs="宋体"/>
                <w:b/>
                <w:bCs/>
                <w:spacing w:val="-4"/>
                <w:sz w:val="24"/>
                <w:szCs w:val="24"/>
              </w:rPr>
              <w:t>环卫专用充电站</w:t>
            </w:r>
          </w:p>
        </w:tc>
        <w:tc>
          <w:tcPr>
            <w:tcW w:w="3421" w:type="dxa"/>
            <w:vAlign w:val="top"/>
          </w:tcPr>
          <w:p>
            <w:pPr>
              <w:spacing w:before="42" w:line="203" w:lineRule="auto"/>
              <w:ind w:left="1230"/>
              <w:rPr>
                <w:rFonts w:ascii="宋体" w:hAnsi="宋体" w:eastAsia="宋体" w:cs="宋体"/>
                <w:sz w:val="24"/>
                <w:szCs w:val="24"/>
              </w:rPr>
            </w:pPr>
            <w:r>
              <w:rPr>
                <w:rFonts w:ascii="宋体" w:hAnsi="宋体" w:eastAsia="宋体" w:cs="宋体"/>
                <w:spacing w:val="-2"/>
                <w:sz w:val="24"/>
                <w:szCs w:val="24"/>
              </w:rPr>
              <w:t>配置比例</w:t>
            </w:r>
          </w:p>
        </w:tc>
        <w:tc>
          <w:tcPr>
            <w:tcW w:w="1348" w:type="dxa"/>
            <w:vAlign w:val="top"/>
          </w:tcPr>
          <w:p>
            <w:pPr>
              <w:spacing w:before="80" w:line="186" w:lineRule="auto"/>
              <w:ind w:left="51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480" w:type="dxa"/>
            <w:vMerge w:val="continue"/>
            <w:tcBorders>
              <w:top w:val="nil"/>
            </w:tcBorders>
            <w:vAlign w:val="top"/>
          </w:tcPr>
          <w:p>
            <w:pPr>
              <w:rPr>
                <w:rFonts w:ascii="Arial"/>
                <w:sz w:val="21"/>
              </w:rPr>
            </w:pPr>
          </w:p>
        </w:tc>
        <w:tc>
          <w:tcPr>
            <w:tcW w:w="3421" w:type="dxa"/>
            <w:vAlign w:val="top"/>
          </w:tcPr>
          <w:p>
            <w:pPr>
              <w:spacing w:before="42" w:line="203" w:lineRule="auto"/>
              <w:ind w:left="1354"/>
              <w:rPr>
                <w:rFonts w:ascii="宋体" w:hAnsi="宋体" w:eastAsia="宋体" w:cs="宋体"/>
                <w:sz w:val="24"/>
                <w:szCs w:val="24"/>
              </w:rPr>
            </w:pPr>
            <w:r>
              <w:rPr>
                <w:rFonts w:ascii="宋体" w:hAnsi="宋体" w:eastAsia="宋体" w:cs="宋体"/>
                <w:spacing w:val="-3"/>
                <w:sz w:val="24"/>
                <w:szCs w:val="24"/>
              </w:rPr>
              <w:t>充电桩</w:t>
            </w:r>
          </w:p>
        </w:tc>
        <w:tc>
          <w:tcPr>
            <w:tcW w:w="1348" w:type="dxa"/>
            <w:vAlign w:val="top"/>
          </w:tcPr>
          <w:p>
            <w:pPr>
              <w:spacing w:before="81" w:line="186" w:lineRule="auto"/>
              <w:ind w:left="55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5480" w:type="dxa"/>
            <w:vAlign w:val="top"/>
          </w:tcPr>
          <w:p>
            <w:pPr>
              <w:spacing w:before="42" w:line="206" w:lineRule="auto"/>
              <w:ind w:left="2506"/>
              <w:rPr>
                <w:rFonts w:ascii="宋体" w:hAnsi="宋体" w:eastAsia="宋体" w:cs="宋体"/>
                <w:sz w:val="24"/>
                <w:szCs w:val="24"/>
              </w:rPr>
            </w:pPr>
            <w:r>
              <w:rPr>
                <w:rFonts w:ascii="宋体" w:hAnsi="宋体" w:eastAsia="宋体" w:cs="宋体"/>
                <w:b/>
                <w:bCs/>
                <w:spacing w:val="-6"/>
                <w:sz w:val="24"/>
                <w:szCs w:val="24"/>
              </w:rPr>
              <w:t>合计</w:t>
            </w:r>
          </w:p>
        </w:tc>
        <w:tc>
          <w:tcPr>
            <w:tcW w:w="3421" w:type="dxa"/>
            <w:vAlign w:val="top"/>
          </w:tcPr>
          <w:p>
            <w:pPr>
              <w:spacing w:before="42" w:line="206" w:lineRule="auto"/>
              <w:ind w:left="1354"/>
              <w:rPr>
                <w:rFonts w:ascii="宋体" w:hAnsi="宋体" w:eastAsia="宋体" w:cs="宋体"/>
                <w:sz w:val="24"/>
                <w:szCs w:val="24"/>
              </w:rPr>
            </w:pPr>
            <w:r>
              <w:rPr>
                <w:rFonts w:ascii="宋体" w:hAnsi="宋体" w:eastAsia="宋体" w:cs="宋体"/>
                <w:spacing w:val="-3"/>
                <w:sz w:val="24"/>
                <w:szCs w:val="24"/>
              </w:rPr>
              <w:t>充电桩</w:t>
            </w:r>
          </w:p>
        </w:tc>
        <w:tc>
          <w:tcPr>
            <w:tcW w:w="1348" w:type="dxa"/>
            <w:vAlign w:val="top"/>
          </w:tcPr>
          <w:p>
            <w:pPr>
              <w:spacing w:before="77" w:line="186" w:lineRule="auto"/>
              <w:ind w:left="557"/>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33</w:t>
            </w:r>
          </w:p>
        </w:tc>
      </w:tr>
    </w:tbl>
    <w:p>
      <w:pPr>
        <w:spacing w:before="50" w:line="620" w:lineRule="exact"/>
        <w:ind w:left="658"/>
        <w:rPr>
          <w:rFonts w:ascii="宋体" w:hAnsi="宋体" w:eastAsia="宋体" w:cs="宋体"/>
          <w:sz w:val="32"/>
          <w:szCs w:val="32"/>
        </w:rPr>
      </w:pPr>
      <w:r>
        <w:rPr>
          <w:rFonts w:ascii="宋体" w:hAnsi="宋体" w:eastAsia="宋体" w:cs="宋体"/>
          <w:position w:val="22"/>
          <w:sz w:val="32"/>
          <w:szCs w:val="32"/>
        </w:rPr>
        <w:t xml:space="preserve">结合分析结果，预测 </w:t>
      </w:r>
      <w:r>
        <w:rPr>
          <w:rFonts w:ascii="Times New Roman" w:hAnsi="Times New Roman" w:eastAsia="Times New Roman" w:cs="Times New Roman"/>
          <w:position w:val="22"/>
          <w:sz w:val="32"/>
          <w:szCs w:val="32"/>
        </w:rPr>
        <w:t>2025</w:t>
      </w:r>
      <w:r>
        <w:rPr>
          <w:rFonts w:ascii="Times New Roman" w:hAnsi="Times New Roman" w:eastAsia="Times New Roman" w:cs="Times New Roman"/>
          <w:spacing w:val="74"/>
          <w:position w:val="22"/>
          <w:sz w:val="32"/>
          <w:szCs w:val="32"/>
        </w:rPr>
        <w:t xml:space="preserve"> </w:t>
      </w:r>
      <w:r>
        <w:rPr>
          <w:rFonts w:ascii="宋体" w:hAnsi="宋体" w:eastAsia="宋体" w:cs="宋体"/>
          <w:position w:val="22"/>
          <w:sz w:val="32"/>
          <w:szCs w:val="32"/>
        </w:rPr>
        <w:t>年云和县物流车和环卫车专用充电桩需求</w:t>
      </w:r>
    </w:p>
    <w:p>
      <w:pPr>
        <w:spacing w:before="1" w:line="220" w:lineRule="auto"/>
        <w:ind w:left="21"/>
        <w:rPr>
          <w:rFonts w:ascii="宋体" w:hAnsi="宋体" w:eastAsia="宋体" w:cs="宋体"/>
          <w:sz w:val="32"/>
          <w:szCs w:val="32"/>
        </w:rPr>
      </w:pPr>
      <w:r>
        <w:rPr>
          <w:rFonts w:ascii="宋体" w:hAnsi="宋体" w:eastAsia="宋体" w:cs="宋体"/>
          <w:spacing w:val="-4"/>
          <w:sz w:val="32"/>
          <w:szCs w:val="32"/>
        </w:rPr>
        <w:t>总数</w:t>
      </w:r>
      <w:r>
        <w:rPr>
          <w:rFonts w:ascii="宋体" w:hAnsi="宋体" w:eastAsia="宋体" w:cs="宋体"/>
          <w:spacing w:val="-70"/>
          <w:sz w:val="32"/>
          <w:szCs w:val="32"/>
        </w:rPr>
        <w:t xml:space="preserve"> </w:t>
      </w:r>
      <w:r>
        <w:rPr>
          <w:rFonts w:ascii="Times New Roman" w:hAnsi="Times New Roman" w:eastAsia="Times New Roman" w:cs="Times New Roman"/>
          <w:spacing w:val="-4"/>
          <w:sz w:val="32"/>
          <w:szCs w:val="32"/>
        </w:rPr>
        <w:t xml:space="preserve">33 </w:t>
      </w:r>
      <w:r>
        <w:rPr>
          <w:rFonts w:ascii="宋体" w:hAnsi="宋体" w:eastAsia="宋体" w:cs="宋体"/>
          <w:spacing w:val="-4"/>
          <w:sz w:val="32"/>
          <w:szCs w:val="32"/>
        </w:rPr>
        <w:t>个，其中物流专用充电桩</w:t>
      </w:r>
      <w:r>
        <w:rPr>
          <w:rFonts w:ascii="宋体" w:hAnsi="宋体" w:eastAsia="宋体" w:cs="宋体"/>
          <w:spacing w:val="-44"/>
          <w:sz w:val="32"/>
          <w:szCs w:val="32"/>
        </w:rPr>
        <w:t xml:space="preserve"> </w:t>
      </w:r>
      <w:r>
        <w:rPr>
          <w:rFonts w:ascii="Times New Roman" w:hAnsi="Times New Roman" w:eastAsia="Times New Roman" w:cs="Times New Roman"/>
          <w:spacing w:val="-4"/>
          <w:sz w:val="32"/>
          <w:szCs w:val="32"/>
        </w:rPr>
        <w:t xml:space="preserve">13 </w:t>
      </w:r>
      <w:r>
        <w:rPr>
          <w:rFonts w:ascii="宋体" w:hAnsi="宋体" w:eastAsia="宋体" w:cs="宋体"/>
          <w:spacing w:val="-4"/>
          <w:sz w:val="32"/>
          <w:szCs w:val="32"/>
        </w:rPr>
        <w:t>个，环卫专用充电</w:t>
      </w:r>
      <w:r>
        <w:rPr>
          <w:rFonts w:ascii="宋体" w:hAnsi="宋体" w:eastAsia="宋体" w:cs="宋体"/>
          <w:spacing w:val="-5"/>
          <w:sz w:val="32"/>
          <w:szCs w:val="32"/>
        </w:rPr>
        <w:t>桩</w:t>
      </w:r>
      <w:r>
        <w:rPr>
          <w:rFonts w:ascii="宋体" w:hAnsi="宋体" w:eastAsia="宋体" w:cs="宋体"/>
          <w:spacing w:val="-72"/>
          <w:sz w:val="32"/>
          <w:szCs w:val="32"/>
        </w:rPr>
        <w:t xml:space="preserve"> </w:t>
      </w:r>
      <w:r>
        <w:rPr>
          <w:rFonts w:ascii="Times New Roman" w:hAnsi="Times New Roman" w:eastAsia="Times New Roman" w:cs="Times New Roman"/>
          <w:spacing w:val="-5"/>
          <w:sz w:val="32"/>
          <w:szCs w:val="32"/>
        </w:rPr>
        <w:t xml:space="preserve">20 </w:t>
      </w:r>
      <w:r>
        <w:rPr>
          <w:rFonts w:ascii="宋体" w:hAnsi="宋体" w:eastAsia="宋体" w:cs="宋体"/>
          <w:spacing w:val="-5"/>
          <w:sz w:val="32"/>
          <w:szCs w:val="32"/>
        </w:rPr>
        <w:t>个。</w:t>
      </w:r>
    </w:p>
    <w:p>
      <w:pPr>
        <w:spacing w:before="242" w:line="220" w:lineRule="auto"/>
        <w:ind w:left="648"/>
        <w:outlineLvl w:val="6"/>
        <w:rPr>
          <w:rFonts w:ascii="宋体" w:hAnsi="宋体" w:eastAsia="宋体" w:cs="宋体"/>
          <w:sz w:val="32"/>
          <w:szCs w:val="32"/>
        </w:rPr>
      </w:pPr>
      <w:r>
        <w:rPr>
          <w:rFonts w:ascii="Times New Roman" w:hAnsi="Times New Roman" w:eastAsia="Times New Roman" w:cs="Times New Roman"/>
          <w:b/>
          <w:bCs/>
          <w:spacing w:val="-4"/>
          <w:sz w:val="32"/>
          <w:szCs w:val="32"/>
        </w:rPr>
        <w:t>3</w:t>
      </w:r>
      <w:r>
        <w:rPr>
          <w:rFonts w:ascii="宋体" w:hAnsi="宋体" w:eastAsia="宋体" w:cs="宋体"/>
          <w:b/>
          <w:bCs/>
          <w:spacing w:val="-4"/>
          <w:sz w:val="32"/>
          <w:szCs w:val="32"/>
        </w:rPr>
        <w:t>、公务车辆专用充电设施</w:t>
      </w:r>
    </w:p>
    <w:p>
      <w:pPr>
        <w:spacing w:before="242" w:line="220" w:lineRule="auto"/>
        <w:ind w:left="652"/>
        <w:rPr>
          <w:rFonts w:ascii="宋体" w:hAnsi="宋体" w:eastAsia="宋体" w:cs="宋体"/>
          <w:sz w:val="32"/>
          <w:szCs w:val="32"/>
        </w:rPr>
      </w:pPr>
      <w:r>
        <w:rPr>
          <w:rFonts w:ascii="宋体" w:hAnsi="宋体" w:eastAsia="宋体" w:cs="宋体"/>
          <w:spacing w:val="5"/>
          <w:sz w:val="32"/>
          <w:szCs w:val="32"/>
        </w:rPr>
        <w:t>本次规划中的其他专用车还包括公务车，</w:t>
      </w:r>
      <w:r>
        <w:rPr>
          <w:rFonts w:ascii="Times New Roman" w:hAnsi="Times New Roman" w:eastAsia="Times New Roman" w:cs="Times New Roman"/>
          <w:spacing w:val="5"/>
          <w:sz w:val="32"/>
          <w:szCs w:val="32"/>
        </w:rPr>
        <w:t>2020</w:t>
      </w:r>
      <w:r>
        <w:rPr>
          <w:rFonts w:ascii="Times New Roman" w:hAnsi="Times New Roman" w:eastAsia="Times New Roman" w:cs="Times New Roman"/>
          <w:spacing w:val="78"/>
          <w:w w:val="101"/>
          <w:sz w:val="32"/>
          <w:szCs w:val="32"/>
        </w:rPr>
        <w:t xml:space="preserve"> </w:t>
      </w:r>
      <w:r>
        <w:rPr>
          <w:rFonts w:ascii="宋体" w:hAnsi="宋体" w:eastAsia="宋体" w:cs="宋体"/>
          <w:spacing w:val="5"/>
          <w:sz w:val="32"/>
          <w:szCs w:val="32"/>
        </w:rPr>
        <w:t>年，云和县电动公务</w:t>
      </w:r>
    </w:p>
    <w:p>
      <w:pPr>
        <w:spacing w:line="220" w:lineRule="auto"/>
        <w:rPr>
          <w:rFonts w:ascii="宋体" w:hAnsi="宋体" w:eastAsia="宋体" w:cs="宋体"/>
          <w:sz w:val="32"/>
          <w:szCs w:val="32"/>
        </w:rPr>
        <w:sectPr>
          <w:type w:val="continuous"/>
          <w:pgSz w:w="23813" w:h="16839"/>
          <w:pgMar w:top="1753" w:right="561" w:bottom="1847" w:left="1440" w:header="762" w:footer="1157" w:gutter="0"/>
          <w:cols w:equalWidth="0" w:num="2">
            <w:col w:w="10582" w:space="100"/>
            <w:col w:w="11129"/>
          </w:cols>
        </w:sectPr>
      </w:pPr>
    </w:p>
    <w:p>
      <w:pPr>
        <w:pStyle w:val="2"/>
        <w:spacing w:line="456" w:lineRule="auto"/>
      </w:pPr>
    </w:p>
    <w:p>
      <w:pPr>
        <w:spacing w:before="104" w:line="624" w:lineRule="exact"/>
        <w:ind w:left="9"/>
        <w:rPr>
          <w:rFonts w:ascii="宋体" w:hAnsi="宋体" w:eastAsia="宋体" w:cs="宋体"/>
          <w:sz w:val="32"/>
          <w:szCs w:val="32"/>
        </w:rPr>
      </w:pPr>
      <w:r>
        <w:rPr>
          <w:rFonts w:ascii="宋体" w:hAnsi="宋体" w:eastAsia="宋体" w:cs="宋体"/>
          <w:spacing w:val="-4"/>
          <w:position w:val="22"/>
          <w:sz w:val="32"/>
          <w:szCs w:val="32"/>
        </w:rPr>
        <w:t>车的保有量是</w:t>
      </w:r>
      <w:r>
        <w:rPr>
          <w:rFonts w:ascii="宋体" w:hAnsi="宋体" w:eastAsia="宋体" w:cs="宋体"/>
          <w:spacing w:val="-53"/>
          <w:position w:val="22"/>
          <w:sz w:val="32"/>
          <w:szCs w:val="32"/>
        </w:rPr>
        <w:t xml:space="preserve"> </w:t>
      </w:r>
      <w:r>
        <w:rPr>
          <w:rFonts w:ascii="Times New Roman" w:hAnsi="Times New Roman" w:eastAsia="Times New Roman" w:cs="Times New Roman"/>
          <w:spacing w:val="-4"/>
          <w:position w:val="22"/>
          <w:sz w:val="32"/>
          <w:szCs w:val="32"/>
        </w:rPr>
        <w:t xml:space="preserve">0 </w:t>
      </w:r>
      <w:r>
        <w:rPr>
          <w:rFonts w:ascii="宋体" w:hAnsi="宋体" w:eastAsia="宋体" w:cs="宋体"/>
          <w:spacing w:val="-4"/>
          <w:position w:val="22"/>
          <w:sz w:val="32"/>
          <w:szCs w:val="32"/>
        </w:rPr>
        <w:t>辆，</w:t>
      </w:r>
      <w:r>
        <w:rPr>
          <w:rFonts w:ascii="宋体" w:hAnsi="宋体" w:eastAsia="宋体" w:cs="宋体"/>
          <w:spacing w:val="-42"/>
          <w:position w:val="22"/>
          <w:sz w:val="32"/>
          <w:szCs w:val="32"/>
        </w:rPr>
        <w:t xml:space="preserve"> </w:t>
      </w:r>
      <w:r>
        <w:rPr>
          <w:rFonts w:ascii="宋体" w:hAnsi="宋体" w:eastAsia="宋体" w:cs="宋体"/>
          <w:spacing w:val="-4"/>
          <w:position w:val="22"/>
          <w:sz w:val="32"/>
          <w:szCs w:val="32"/>
        </w:rPr>
        <w:t>但是丽水现在大力发展电动</w:t>
      </w:r>
      <w:r>
        <w:rPr>
          <w:rFonts w:ascii="宋体" w:hAnsi="宋体" w:eastAsia="宋体" w:cs="宋体"/>
          <w:spacing w:val="-5"/>
          <w:position w:val="22"/>
          <w:sz w:val="32"/>
          <w:szCs w:val="32"/>
        </w:rPr>
        <w:t>汽车行业，参照别的城市</w:t>
      </w:r>
    </w:p>
    <w:p>
      <w:pPr>
        <w:spacing w:line="220" w:lineRule="auto"/>
        <w:ind w:left="5"/>
        <w:rPr>
          <w:rFonts w:ascii="宋体" w:hAnsi="宋体" w:eastAsia="宋体" w:cs="宋体"/>
          <w:sz w:val="32"/>
          <w:szCs w:val="32"/>
        </w:rPr>
      </w:pPr>
      <w:r>
        <w:rPr>
          <w:rFonts w:ascii="宋体" w:hAnsi="宋体" w:eastAsia="宋体" w:cs="宋体"/>
          <w:spacing w:val="-2"/>
          <w:sz w:val="32"/>
          <w:szCs w:val="32"/>
        </w:rPr>
        <w:t>在</w:t>
      </w:r>
      <w:r>
        <w:rPr>
          <w:rFonts w:ascii="宋体" w:hAnsi="宋体" w:eastAsia="宋体" w:cs="宋体"/>
          <w:spacing w:val="-57"/>
          <w:sz w:val="32"/>
          <w:szCs w:val="32"/>
        </w:rPr>
        <w:t xml:space="preserve"> </w:t>
      </w:r>
      <w:r>
        <w:rPr>
          <w:rFonts w:ascii="Times New Roman" w:hAnsi="Times New Roman" w:eastAsia="Times New Roman" w:cs="Times New Roman"/>
          <w:spacing w:val="-2"/>
          <w:sz w:val="32"/>
          <w:szCs w:val="32"/>
        </w:rPr>
        <w:t xml:space="preserve">2025 </w:t>
      </w:r>
      <w:r>
        <w:rPr>
          <w:rFonts w:ascii="宋体" w:hAnsi="宋体" w:eastAsia="宋体" w:cs="宋体"/>
          <w:spacing w:val="-2"/>
          <w:sz w:val="32"/>
          <w:szCs w:val="32"/>
        </w:rPr>
        <w:t>年时，电动公务车的占比达到公务车的</w:t>
      </w:r>
      <w:r>
        <w:rPr>
          <w:rFonts w:ascii="宋体" w:hAnsi="宋体" w:eastAsia="宋体" w:cs="宋体"/>
          <w:spacing w:val="-53"/>
          <w:sz w:val="32"/>
          <w:szCs w:val="32"/>
        </w:rPr>
        <w:t xml:space="preserve"> </w:t>
      </w:r>
      <w:r>
        <w:rPr>
          <w:rFonts w:ascii="Times New Roman" w:hAnsi="Times New Roman" w:eastAsia="Times New Roman" w:cs="Times New Roman"/>
          <w:spacing w:val="-2"/>
          <w:sz w:val="32"/>
          <w:szCs w:val="32"/>
        </w:rPr>
        <w:t>80%</w:t>
      </w:r>
      <w:r>
        <w:rPr>
          <w:rFonts w:ascii="宋体" w:hAnsi="宋体" w:eastAsia="宋体" w:cs="宋体"/>
          <w:spacing w:val="-2"/>
          <w:sz w:val="32"/>
          <w:szCs w:val="32"/>
        </w:rPr>
        <w:t>，规划</w:t>
      </w:r>
      <w:r>
        <w:rPr>
          <w:rFonts w:ascii="宋体" w:hAnsi="宋体" w:eastAsia="宋体" w:cs="宋体"/>
          <w:spacing w:val="-66"/>
          <w:sz w:val="32"/>
          <w:szCs w:val="32"/>
        </w:rPr>
        <w:t xml:space="preserve"> </w:t>
      </w:r>
      <w:r>
        <w:rPr>
          <w:rFonts w:ascii="Times New Roman" w:hAnsi="Times New Roman" w:eastAsia="Times New Roman" w:cs="Times New Roman"/>
          <w:spacing w:val="-2"/>
          <w:sz w:val="32"/>
          <w:szCs w:val="32"/>
        </w:rPr>
        <w:t xml:space="preserve">2025 </w:t>
      </w:r>
      <w:r>
        <w:rPr>
          <w:rFonts w:ascii="宋体" w:hAnsi="宋体" w:eastAsia="宋体" w:cs="宋体"/>
          <w:spacing w:val="-2"/>
          <w:sz w:val="32"/>
          <w:szCs w:val="32"/>
        </w:rPr>
        <w:t>年云和县</w:t>
      </w:r>
    </w:p>
    <w:p>
      <w:pPr>
        <w:spacing w:before="237" w:line="220" w:lineRule="auto"/>
        <w:ind w:left="44"/>
        <w:rPr>
          <w:rFonts w:ascii="宋体" w:hAnsi="宋体" w:eastAsia="宋体" w:cs="宋体"/>
          <w:sz w:val="32"/>
          <w:szCs w:val="32"/>
        </w:rPr>
      </w:pPr>
      <w:r>
        <w:rPr>
          <w:rFonts w:ascii="宋体" w:hAnsi="宋体" w:eastAsia="宋体" w:cs="宋体"/>
          <w:spacing w:val="-4"/>
          <w:sz w:val="32"/>
          <w:szCs w:val="32"/>
        </w:rPr>
        <w:t>电动公务车占公务车的</w:t>
      </w:r>
      <w:r>
        <w:rPr>
          <w:rFonts w:ascii="宋体" w:hAnsi="宋体" w:eastAsia="宋体" w:cs="宋体"/>
          <w:spacing w:val="-47"/>
          <w:sz w:val="32"/>
          <w:szCs w:val="32"/>
        </w:rPr>
        <w:t xml:space="preserve"> </w:t>
      </w:r>
      <w:r>
        <w:rPr>
          <w:rFonts w:ascii="Times New Roman" w:hAnsi="Times New Roman" w:eastAsia="Times New Roman" w:cs="Times New Roman"/>
          <w:spacing w:val="-4"/>
          <w:sz w:val="32"/>
          <w:szCs w:val="32"/>
        </w:rPr>
        <w:t>50%</w:t>
      </w:r>
      <w:r>
        <w:rPr>
          <w:rFonts w:ascii="宋体" w:hAnsi="宋体" w:eastAsia="宋体" w:cs="宋体"/>
          <w:spacing w:val="-4"/>
          <w:sz w:val="32"/>
          <w:szCs w:val="32"/>
        </w:rPr>
        <w:t>，车桩比为</w:t>
      </w:r>
      <w:r>
        <w:rPr>
          <w:rFonts w:ascii="宋体" w:hAnsi="宋体" w:eastAsia="宋体" w:cs="宋体"/>
          <w:spacing w:val="-77"/>
          <w:sz w:val="32"/>
          <w:szCs w:val="32"/>
        </w:rPr>
        <w:t xml:space="preserve"> </w:t>
      </w:r>
      <w:r>
        <w:rPr>
          <w:rFonts w:ascii="Times New Roman" w:hAnsi="Times New Roman" w:eastAsia="Times New Roman" w:cs="Times New Roman"/>
          <w:spacing w:val="-4"/>
          <w:sz w:val="32"/>
          <w:szCs w:val="32"/>
        </w:rPr>
        <w:t>4:1</w:t>
      </w:r>
      <w:r>
        <w:rPr>
          <w:rFonts w:ascii="宋体" w:hAnsi="宋体" w:eastAsia="宋体" w:cs="宋体"/>
          <w:spacing w:val="-4"/>
          <w:sz w:val="32"/>
          <w:szCs w:val="32"/>
        </w:rPr>
        <w:t>。</w:t>
      </w:r>
    </w:p>
    <w:p>
      <w:pPr>
        <w:spacing w:line="220" w:lineRule="auto"/>
        <w:rPr>
          <w:rFonts w:ascii="宋体" w:hAnsi="宋体" w:eastAsia="宋体" w:cs="宋体"/>
          <w:sz w:val="32"/>
          <w:szCs w:val="32"/>
        </w:rPr>
        <w:sectPr>
          <w:headerReference r:id="rId64" w:type="default"/>
          <w:footerReference r:id="rId65" w:type="default"/>
          <w:pgSz w:w="23813" w:h="16839"/>
          <w:pgMar w:top="1753" w:right="561" w:bottom="1847" w:left="1446" w:header="762" w:footer="1157" w:gutter="0"/>
        </w:sectPr>
      </w:pPr>
    </w:p>
    <w:p>
      <w:pPr>
        <w:pStyle w:val="2"/>
        <w:spacing w:line="466" w:lineRule="auto"/>
      </w:pPr>
    </w:p>
    <w:p>
      <w:pPr>
        <w:spacing w:before="88" w:line="225" w:lineRule="auto"/>
        <w:ind w:left="1862"/>
        <w:rPr>
          <w:rFonts w:ascii="宋体" w:hAnsi="宋体" w:eastAsia="宋体" w:cs="宋体"/>
          <w:sz w:val="27"/>
          <w:szCs w:val="27"/>
        </w:rPr>
      </w:pPr>
      <w:r>
        <w:rPr>
          <w:rFonts w:ascii="宋体" w:hAnsi="宋体" w:eastAsia="宋体" w:cs="宋体"/>
          <w:b/>
          <w:bCs/>
          <w:spacing w:val="5"/>
          <w:sz w:val="27"/>
          <w:szCs w:val="27"/>
        </w:rPr>
        <w:t>表</w:t>
      </w:r>
      <w:r>
        <w:rPr>
          <w:rFonts w:ascii="宋体" w:hAnsi="宋体" w:eastAsia="宋体" w:cs="宋体"/>
          <w:spacing w:val="-41"/>
          <w:sz w:val="27"/>
          <w:szCs w:val="27"/>
        </w:rPr>
        <w:t xml:space="preserve"> </w:t>
      </w:r>
      <w:r>
        <w:rPr>
          <w:rFonts w:ascii="Times New Roman" w:hAnsi="Times New Roman" w:eastAsia="Times New Roman" w:cs="Times New Roman"/>
          <w:b/>
          <w:bCs/>
          <w:spacing w:val="5"/>
          <w:sz w:val="27"/>
          <w:szCs w:val="27"/>
        </w:rPr>
        <w:t xml:space="preserve">5-20 </w:t>
      </w:r>
      <w:r>
        <w:rPr>
          <w:rFonts w:ascii="宋体" w:hAnsi="宋体" w:eastAsia="宋体" w:cs="宋体"/>
          <w:b/>
          <w:bCs/>
          <w:spacing w:val="5"/>
          <w:sz w:val="27"/>
          <w:szCs w:val="27"/>
        </w:rPr>
        <w:t>云和县</w:t>
      </w:r>
      <w:r>
        <w:rPr>
          <w:rFonts w:ascii="Times New Roman" w:hAnsi="Times New Roman" w:eastAsia="Times New Roman" w:cs="Times New Roman"/>
          <w:b/>
          <w:bCs/>
          <w:spacing w:val="5"/>
          <w:sz w:val="27"/>
          <w:szCs w:val="27"/>
        </w:rPr>
        <w:t>“</w:t>
      </w:r>
      <w:r>
        <w:rPr>
          <w:rFonts w:ascii="宋体" w:hAnsi="宋体" w:eastAsia="宋体" w:cs="宋体"/>
          <w:b/>
          <w:bCs/>
          <w:spacing w:val="5"/>
          <w:sz w:val="27"/>
          <w:szCs w:val="27"/>
        </w:rPr>
        <w:t>十四五</w:t>
      </w:r>
      <w:r>
        <w:rPr>
          <w:rFonts w:ascii="Times New Roman" w:hAnsi="Times New Roman" w:eastAsia="Times New Roman" w:cs="Times New Roman"/>
          <w:b/>
          <w:bCs/>
          <w:spacing w:val="5"/>
          <w:sz w:val="27"/>
          <w:szCs w:val="27"/>
        </w:rPr>
        <w:t>”</w:t>
      </w:r>
      <w:r>
        <w:rPr>
          <w:rFonts w:ascii="宋体" w:hAnsi="宋体" w:eastAsia="宋体" w:cs="宋体"/>
          <w:b/>
          <w:bCs/>
          <w:spacing w:val="5"/>
          <w:sz w:val="27"/>
          <w:szCs w:val="27"/>
        </w:rPr>
        <w:t>公务专用充电桩预测单位：个</w:t>
      </w:r>
    </w:p>
    <w:p>
      <w:pPr>
        <w:spacing w:line="169" w:lineRule="exact"/>
      </w:pPr>
    </w:p>
    <w:tbl>
      <w:tblPr>
        <w:tblStyle w:val="5"/>
        <w:tblW w:w="1024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49"/>
        <w:gridCol w:w="3253"/>
        <w:gridCol w:w="29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4049" w:type="dxa"/>
            <w:shd w:val="clear" w:color="auto" w:fill="A5A5A5"/>
            <w:vAlign w:val="top"/>
          </w:tcPr>
          <w:p>
            <w:pPr>
              <w:spacing w:before="43" w:line="204" w:lineRule="auto"/>
              <w:ind w:left="1794"/>
              <w:rPr>
                <w:rFonts w:ascii="宋体" w:hAnsi="宋体" w:eastAsia="宋体" w:cs="宋体"/>
                <w:sz w:val="24"/>
                <w:szCs w:val="24"/>
              </w:rPr>
            </w:pPr>
            <w:r>
              <w:rPr>
                <w:rFonts w:ascii="宋体" w:hAnsi="宋体" w:eastAsia="宋体" w:cs="宋体"/>
                <w:b/>
                <w:bCs/>
                <w:color w:val="FFFFFF"/>
                <w:spacing w:val="-5"/>
                <w:sz w:val="24"/>
                <w:szCs w:val="24"/>
              </w:rPr>
              <w:t>类型</w:t>
            </w:r>
          </w:p>
        </w:tc>
        <w:tc>
          <w:tcPr>
            <w:tcW w:w="6200" w:type="dxa"/>
            <w:gridSpan w:val="2"/>
            <w:shd w:val="clear" w:color="auto" w:fill="A5A5A5"/>
            <w:vAlign w:val="top"/>
          </w:tcPr>
          <w:p>
            <w:pPr>
              <w:spacing w:before="82" w:line="186" w:lineRule="auto"/>
              <w:ind w:left="2864"/>
              <w:rPr>
                <w:rFonts w:ascii="Times New Roman" w:hAnsi="Times New Roman" w:eastAsia="Times New Roman" w:cs="Times New Roman"/>
                <w:sz w:val="24"/>
                <w:szCs w:val="24"/>
              </w:rPr>
            </w:pPr>
            <w:r>
              <w:rPr>
                <w:rFonts w:ascii="Times New Roman" w:hAnsi="Times New Roman" w:eastAsia="Times New Roman" w:cs="Times New Roman"/>
                <w:b/>
                <w:bCs/>
                <w:color w:val="FFFFFF"/>
                <w:spacing w:val="-2"/>
                <w:sz w:val="24"/>
                <w:szCs w:val="24"/>
              </w:rPr>
              <w:t>2025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4049" w:type="dxa"/>
            <w:vMerge w:val="restart"/>
            <w:tcBorders>
              <w:bottom w:val="nil"/>
            </w:tcBorders>
            <w:vAlign w:val="top"/>
          </w:tcPr>
          <w:p>
            <w:pPr>
              <w:spacing w:before="203" w:line="220" w:lineRule="auto"/>
              <w:ind w:left="1197"/>
              <w:rPr>
                <w:rFonts w:ascii="宋体" w:hAnsi="宋体" w:eastAsia="宋体" w:cs="宋体"/>
                <w:sz w:val="24"/>
                <w:szCs w:val="24"/>
              </w:rPr>
            </w:pPr>
            <w:r>
              <w:rPr>
                <w:rFonts w:ascii="宋体" w:hAnsi="宋体" w:eastAsia="宋体" w:cs="宋体"/>
                <w:b/>
                <w:bCs/>
                <w:spacing w:val="-5"/>
                <w:sz w:val="24"/>
                <w:szCs w:val="24"/>
              </w:rPr>
              <w:t>公务专用充电站</w:t>
            </w:r>
          </w:p>
        </w:tc>
        <w:tc>
          <w:tcPr>
            <w:tcW w:w="3253" w:type="dxa"/>
            <w:vAlign w:val="top"/>
          </w:tcPr>
          <w:p>
            <w:pPr>
              <w:spacing w:before="41" w:line="203" w:lineRule="auto"/>
              <w:ind w:left="1154"/>
              <w:rPr>
                <w:rFonts w:ascii="宋体" w:hAnsi="宋体" w:eastAsia="宋体" w:cs="宋体"/>
                <w:sz w:val="24"/>
                <w:szCs w:val="24"/>
              </w:rPr>
            </w:pPr>
            <w:r>
              <w:rPr>
                <w:rFonts w:ascii="宋体" w:hAnsi="宋体" w:eastAsia="宋体" w:cs="宋体"/>
                <w:spacing w:val="-2"/>
                <w:sz w:val="24"/>
                <w:szCs w:val="24"/>
              </w:rPr>
              <w:t>配置比例</w:t>
            </w:r>
          </w:p>
        </w:tc>
        <w:tc>
          <w:tcPr>
            <w:tcW w:w="2947" w:type="dxa"/>
            <w:vAlign w:val="top"/>
          </w:tcPr>
          <w:p>
            <w:pPr>
              <w:spacing w:before="80" w:line="186" w:lineRule="auto"/>
              <w:ind w:left="1323"/>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4049" w:type="dxa"/>
            <w:vMerge w:val="continue"/>
            <w:tcBorders>
              <w:top w:val="nil"/>
            </w:tcBorders>
            <w:vAlign w:val="top"/>
          </w:tcPr>
          <w:p>
            <w:pPr>
              <w:rPr>
                <w:rFonts w:ascii="Arial"/>
                <w:sz w:val="21"/>
              </w:rPr>
            </w:pPr>
          </w:p>
        </w:tc>
        <w:tc>
          <w:tcPr>
            <w:tcW w:w="3253" w:type="dxa"/>
            <w:vAlign w:val="top"/>
          </w:tcPr>
          <w:p>
            <w:pPr>
              <w:spacing w:before="42" w:line="206" w:lineRule="auto"/>
              <w:ind w:left="1161"/>
              <w:rPr>
                <w:rFonts w:ascii="宋体" w:hAnsi="宋体" w:eastAsia="宋体" w:cs="宋体"/>
                <w:sz w:val="24"/>
                <w:szCs w:val="24"/>
              </w:rPr>
            </w:pPr>
            <w:r>
              <w:rPr>
                <w:rFonts w:ascii="宋体" w:hAnsi="宋体" w:eastAsia="宋体" w:cs="宋体"/>
                <w:spacing w:val="-3"/>
                <w:sz w:val="24"/>
                <w:szCs w:val="24"/>
              </w:rPr>
              <w:t>总充电桩</w:t>
            </w:r>
          </w:p>
        </w:tc>
        <w:tc>
          <w:tcPr>
            <w:tcW w:w="2947" w:type="dxa"/>
            <w:vAlign w:val="top"/>
          </w:tcPr>
          <w:p>
            <w:pPr>
              <w:spacing w:before="81" w:line="186" w:lineRule="auto"/>
              <w:ind w:left="135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22</w:t>
            </w:r>
          </w:p>
        </w:tc>
      </w:tr>
    </w:tbl>
    <w:p>
      <w:pPr>
        <w:spacing w:before="50" w:line="220" w:lineRule="auto"/>
        <w:ind w:left="658"/>
        <w:rPr>
          <w:rFonts w:ascii="宋体" w:hAnsi="宋体" w:eastAsia="宋体" w:cs="宋体"/>
          <w:sz w:val="32"/>
          <w:szCs w:val="32"/>
        </w:rPr>
      </w:pPr>
      <w:r>
        <w:rPr>
          <w:rFonts w:ascii="宋体" w:hAnsi="宋体" w:eastAsia="宋体" w:cs="宋体"/>
          <w:spacing w:val="-7"/>
          <w:sz w:val="32"/>
          <w:szCs w:val="32"/>
        </w:rPr>
        <w:t>结合分析结果， 预测</w:t>
      </w:r>
      <w:r>
        <w:rPr>
          <w:rFonts w:ascii="宋体" w:hAnsi="宋体" w:eastAsia="宋体" w:cs="宋体"/>
          <w:spacing w:val="-70"/>
          <w:sz w:val="32"/>
          <w:szCs w:val="32"/>
        </w:rPr>
        <w:t xml:space="preserve"> </w:t>
      </w:r>
      <w:r>
        <w:rPr>
          <w:rFonts w:ascii="Times New Roman" w:hAnsi="Times New Roman" w:eastAsia="Times New Roman" w:cs="Times New Roman"/>
          <w:spacing w:val="-7"/>
          <w:sz w:val="32"/>
          <w:szCs w:val="32"/>
        </w:rPr>
        <w:t xml:space="preserve">2025 </w:t>
      </w:r>
      <w:r>
        <w:rPr>
          <w:rFonts w:ascii="宋体" w:hAnsi="宋体" w:eastAsia="宋体" w:cs="宋体"/>
          <w:spacing w:val="-7"/>
          <w:sz w:val="32"/>
          <w:szCs w:val="32"/>
        </w:rPr>
        <w:t>年云和县公务专用充电桩需求总数</w:t>
      </w:r>
      <w:r>
        <w:rPr>
          <w:rFonts w:ascii="宋体" w:hAnsi="宋体" w:eastAsia="宋体" w:cs="宋体"/>
          <w:spacing w:val="-75"/>
          <w:sz w:val="32"/>
          <w:szCs w:val="32"/>
        </w:rPr>
        <w:t xml:space="preserve"> </w:t>
      </w:r>
      <w:r>
        <w:rPr>
          <w:rFonts w:ascii="Times New Roman" w:hAnsi="Times New Roman" w:eastAsia="Times New Roman" w:cs="Times New Roman"/>
          <w:spacing w:val="-7"/>
          <w:sz w:val="32"/>
          <w:szCs w:val="32"/>
        </w:rPr>
        <w:t xml:space="preserve">22 </w:t>
      </w:r>
      <w:r>
        <w:rPr>
          <w:rFonts w:ascii="宋体" w:hAnsi="宋体" w:eastAsia="宋体" w:cs="宋体"/>
          <w:spacing w:val="-7"/>
          <w:sz w:val="32"/>
          <w:szCs w:val="32"/>
        </w:rPr>
        <w:t>个。</w:t>
      </w:r>
    </w:p>
    <w:p>
      <w:pPr>
        <w:spacing w:before="242" w:line="624" w:lineRule="exact"/>
        <w:ind w:left="662"/>
        <w:rPr>
          <w:rFonts w:ascii="宋体" w:hAnsi="宋体" w:eastAsia="宋体" w:cs="宋体"/>
          <w:sz w:val="32"/>
          <w:szCs w:val="32"/>
        </w:rPr>
      </w:pPr>
      <w:r>
        <w:rPr>
          <w:rFonts w:ascii="宋体" w:hAnsi="宋体" w:eastAsia="宋体" w:cs="宋体"/>
          <w:b/>
          <w:bCs/>
          <w:spacing w:val="-4"/>
          <w:position w:val="22"/>
          <w:sz w:val="32"/>
          <w:szCs w:val="32"/>
        </w:rPr>
        <w:t>5.3.3私人充电设施预测</w:t>
      </w:r>
    </w:p>
    <w:p>
      <w:pPr>
        <w:spacing w:before="1" w:line="220" w:lineRule="auto"/>
        <w:ind w:left="664"/>
        <w:rPr>
          <w:rFonts w:ascii="宋体" w:hAnsi="宋体" w:eastAsia="宋体" w:cs="宋体"/>
          <w:sz w:val="32"/>
          <w:szCs w:val="32"/>
        </w:rPr>
      </w:pPr>
      <w:r>
        <w:rPr>
          <w:rFonts w:ascii="Times New Roman" w:hAnsi="Times New Roman" w:eastAsia="Times New Roman" w:cs="Times New Roman"/>
          <w:b/>
          <w:bCs/>
          <w:spacing w:val="-6"/>
          <w:sz w:val="32"/>
          <w:szCs w:val="32"/>
        </w:rPr>
        <w:t>1</w:t>
      </w:r>
      <w:r>
        <w:rPr>
          <w:rFonts w:ascii="宋体" w:hAnsi="宋体" w:eastAsia="宋体" w:cs="宋体"/>
          <w:b/>
          <w:bCs/>
          <w:spacing w:val="-6"/>
          <w:sz w:val="32"/>
          <w:szCs w:val="32"/>
        </w:rPr>
        <w:t>、车辆充电比例分析</w:t>
      </w:r>
    </w:p>
    <w:p>
      <w:pPr>
        <w:spacing w:before="237" w:line="624" w:lineRule="exact"/>
        <w:ind w:left="650"/>
        <w:rPr>
          <w:rFonts w:ascii="Times New Roman" w:hAnsi="Times New Roman" w:eastAsia="Times New Roman" w:cs="Times New Roman"/>
          <w:sz w:val="32"/>
          <w:szCs w:val="32"/>
        </w:rPr>
      </w:pPr>
      <w:r>
        <w:rPr>
          <w:rFonts w:ascii="宋体" w:hAnsi="宋体" w:eastAsia="宋体" w:cs="宋体"/>
          <w:spacing w:val="-2"/>
          <w:position w:val="22"/>
          <w:sz w:val="32"/>
          <w:szCs w:val="32"/>
        </w:rPr>
        <w:t xml:space="preserve">基本上国内外乘用车在市区内平均每日行驶时间不超过 </w:t>
      </w:r>
      <w:r>
        <w:rPr>
          <w:rFonts w:ascii="Times New Roman" w:hAnsi="Times New Roman" w:eastAsia="Times New Roman" w:cs="Times New Roman"/>
          <w:spacing w:val="-2"/>
          <w:position w:val="22"/>
          <w:sz w:val="32"/>
          <w:szCs w:val="32"/>
        </w:rPr>
        <w:t>2</w:t>
      </w:r>
      <w:r>
        <w:rPr>
          <w:rFonts w:ascii="Times New Roman" w:hAnsi="Times New Roman" w:eastAsia="Times New Roman" w:cs="Times New Roman"/>
          <w:spacing w:val="43"/>
          <w:position w:val="22"/>
          <w:sz w:val="32"/>
          <w:szCs w:val="32"/>
        </w:rPr>
        <w:t xml:space="preserve"> </w:t>
      </w:r>
      <w:r>
        <w:rPr>
          <w:rFonts w:ascii="宋体" w:hAnsi="宋体" w:eastAsia="宋体" w:cs="宋体"/>
          <w:spacing w:val="-2"/>
          <w:position w:val="22"/>
          <w:sz w:val="32"/>
          <w:szCs w:val="32"/>
        </w:rPr>
        <w:t>小时，</w:t>
      </w:r>
      <w:r>
        <w:rPr>
          <w:rFonts w:ascii="Times New Roman" w:hAnsi="Times New Roman" w:eastAsia="Times New Roman" w:cs="Times New Roman"/>
          <w:spacing w:val="-2"/>
          <w:position w:val="22"/>
          <w:sz w:val="32"/>
          <w:szCs w:val="32"/>
        </w:rPr>
        <w:t>90%</w:t>
      </w:r>
    </w:p>
    <w:p>
      <w:pPr>
        <w:spacing w:before="1" w:line="219" w:lineRule="auto"/>
        <w:ind w:left="48"/>
        <w:rPr>
          <w:rFonts w:ascii="宋体" w:hAnsi="宋体" w:eastAsia="宋体" w:cs="宋体"/>
          <w:sz w:val="32"/>
          <w:szCs w:val="32"/>
        </w:rPr>
      </w:pPr>
      <w:r>
        <w:rPr>
          <w:rFonts w:ascii="宋体" w:hAnsi="宋体" w:eastAsia="宋体" w:cs="宋体"/>
          <w:spacing w:val="4"/>
          <w:sz w:val="32"/>
          <w:szCs w:val="32"/>
        </w:rPr>
        <w:t>以上的时间处于停靠状态，</w:t>
      </w:r>
      <w:r>
        <w:rPr>
          <w:rFonts w:ascii="宋体" w:hAnsi="宋体" w:eastAsia="宋体" w:cs="宋体"/>
          <w:spacing w:val="-95"/>
          <w:sz w:val="32"/>
          <w:szCs w:val="32"/>
        </w:rPr>
        <w:t xml:space="preserve"> </w:t>
      </w:r>
      <w:r>
        <w:rPr>
          <w:rFonts w:ascii="宋体" w:hAnsi="宋体" w:eastAsia="宋体" w:cs="宋体"/>
          <w:spacing w:val="4"/>
          <w:sz w:val="32"/>
          <w:szCs w:val="32"/>
        </w:rPr>
        <w:t>以此计算，拥有</w:t>
      </w:r>
      <w:r>
        <w:rPr>
          <w:rFonts w:ascii="宋体" w:hAnsi="宋体" w:eastAsia="宋体" w:cs="宋体"/>
          <w:spacing w:val="3"/>
          <w:sz w:val="32"/>
          <w:szCs w:val="32"/>
        </w:rPr>
        <w:t xml:space="preserve">私人停车位的私家车 </w:t>
      </w:r>
      <w:r>
        <w:rPr>
          <w:rFonts w:ascii="Times New Roman" w:hAnsi="Times New Roman" w:eastAsia="Times New Roman" w:cs="Times New Roman"/>
          <w:spacing w:val="3"/>
          <w:sz w:val="32"/>
          <w:szCs w:val="32"/>
        </w:rPr>
        <w:t>90%</w:t>
      </w:r>
      <w:r>
        <w:rPr>
          <w:rFonts w:ascii="宋体" w:hAnsi="宋体" w:eastAsia="宋体" w:cs="宋体"/>
          <w:spacing w:val="3"/>
          <w:sz w:val="32"/>
          <w:szCs w:val="32"/>
        </w:rPr>
        <w:t>采</w:t>
      </w:r>
    </w:p>
    <w:p>
      <w:pPr>
        <w:spacing w:before="243" w:line="220" w:lineRule="auto"/>
        <w:ind w:left="15"/>
        <w:rPr>
          <w:rFonts w:ascii="宋体" w:hAnsi="宋体" w:eastAsia="宋体" w:cs="宋体"/>
          <w:sz w:val="32"/>
          <w:szCs w:val="32"/>
        </w:rPr>
      </w:pPr>
      <w:r>
        <w:rPr>
          <w:rFonts w:ascii="宋体" w:hAnsi="宋体" w:eastAsia="宋体" w:cs="宋体"/>
          <w:spacing w:val="9"/>
          <w:sz w:val="32"/>
          <w:szCs w:val="32"/>
        </w:rPr>
        <w:t>用私人充电桩充电，</w:t>
      </w:r>
      <w:r>
        <w:rPr>
          <w:rFonts w:ascii="宋体" w:hAnsi="宋体" w:eastAsia="宋体" w:cs="宋体"/>
          <w:spacing w:val="-78"/>
          <w:sz w:val="32"/>
          <w:szCs w:val="32"/>
        </w:rPr>
        <w:t xml:space="preserve"> </w:t>
      </w:r>
      <w:r>
        <w:rPr>
          <w:rFonts w:ascii="Times New Roman" w:hAnsi="Times New Roman" w:eastAsia="Times New Roman" w:cs="Times New Roman"/>
          <w:spacing w:val="9"/>
          <w:sz w:val="32"/>
          <w:szCs w:val="32"/>
        </w:rPr>
        <w:t>10%</w:t>
      </w:r>
      <w:r>
        <w:rPr>
          <w:rFonts w:ascii="宋体" w:hAnsi="宋体" w:eastAsia="宋体" w:cs="宋体"/>
          <w:spacing w:val="9"/>
          <w:sz w:val="32"/>
          <w:szCs w:val="32"/>
        </w:rPr>
        <w:t>采用公共充电桩充电；无私人停车位的私家车</w:t>
      </w:r>
    </w:p>
    <w:p>
      <w:pPr>
        <w:spacing w:before="238" w:line="220" w:lineRule="auto"/>
        <w:ind w:left="37"/>
        <w:rPr>
          <w:rFonts w:ascii="宋体" w:hAnsi="宋体" w:eastAsia="宋体" w:cs="宋体"/>
          <w:sz w:val="32"/>
          <w:szCs w:val="32"/>
        </w:rPr>
      </w:pPr>
      <w:r>
        <w:rPr>
          <w:rFonts w:ascii="Times New Roman" w:hAnsi="Times New Roman" w:eastAsia="Times New Roman" w:cs="Times New Roman"/>
          <w:spacing w:val="2"/>
          <w:sz w:val="32"/>
          <w:szCs w:val="32"/>
        </w:rPr>
        <w:t>100%</w:t>
      </w:r>
      <w:r>
        <w:rPr>
          <w:rFonts w:ascii="宋体" w:hAnsi="宋体" w:eastAsia="宋体" w:cs="宋体"/>
          <w:spacing w:val="2"/>
          <w:sz w:val="32"/>
          <w:szCs w:val="32"/>
        </w:rPr>
        <w:t xml:space="preserve">采用公共充电桩充电。综上所述，私家车约 </w:t>
      </w:r>
      <w:r>
        <w:rPr>
          <w:rFonts w:ascii="Times New Roman" w:hAnsi="Times New Roman" w:eastAsia="Times New Roman" w:cs="Times New Roman"/>
          <w:spacing w:val="1"/>
          <w:sz w:val="32"/>
          <w:szCs w:val="32"/>
        </w:rPr>
        <w:t>50%</w:t>
      </w:r>
      <w:r>
        <w:rPr>
          <w:rFonts w:ascii="宋体" w:hAnsi="宋体" w:eastAsia="宋体" w:cs="宋体"/>
          <w:spacing w:val="1"/>
          <w:sz w:val="32"/>
          <w:szCs w:val="32"/>
        </w:rPr>
        <w:t>在私人充电桩充电。</w:t>
      </w:r>
    </w:p>
    <w:p>
      <w:pPr>
        <w:spacing w:before="244" w:line="221" w:lineRule="auto"/>
        <w:ind w:left="650"/>
        <w:outlineLvl w:val="6"/>
        <w:rPr>
          <w:rFonts w:ascii="宋体" w:hAnsi="宋体" w:eastAsia="宋体" w:cs="宋体"/>
          <w:sz w:val="32"/>
          <w:szCs w:val="32"/>
        </w:rPr>
      </w:pPr>
      <w:r>
        <w:rPr>
          <w:rFonts w:ascii="Times New Roman" w:hAnsi="Times New Roman" w:eastAsia="Times New Roman" w:cs="Times New Roman"/>
          <w:b/>
          <w:bCs/>
          <w:spacing w:val="-4"/>
          <w:sz w:val="32"/>
          <w:szCs w:val="32"/>
        </w:rPr>
        <w:t>2</w:t>
      </w:r>
      <w:r>
        <w:rPr>
          <w:rFonts w:ascii="宋体" w:hAnsi="宋体" w:eastAsia="宋体" w:cs="宋体"/>
          <w:b/>
          <w:bCs/>
          <w:spacing w:val="-4"/>
          <w:sz w:val="32"/>
          <w:szCs w:val="32"/>
        </w:rPr>
        <w:t>、私人充电设施预测分析</w:t>
      </w:r>
    </w:p>
    <w:p>
      <w:pPr>
        <w:spacing w:before="241" w:line="619" w:lineRule="exact"/>
        <w:ind w:left="862"/>
        <w:rPr>
          <w:rFonts w:ascii="宋体" w:hAnsi="宋体" w:eastAsia="宋体" w:cs="宋体"/>
          <w:sz w:val="32"/>
          <w:szCs w:val="32"/>
        </w:rPr>
      </w:pPr>
      <w:r>
        <w:rPr>
          <w:rFonts w:ascii="宋体" w:hAnsi="宋体" w:eastAsia="宋体" w:cs="宋体"/>
          <w:position w:val="22"/>
          <w:sz w:val="32"/>
          <w:szCs w:val="32"/>
        </w:rPr>
        <w:t>个人乘用车的慢充桩按照</w:t>
      </w:r>
      <w:r>
        <w:rPr>
          <w:rFonts w:ascii="宋体" w:hAnsi="宋体" w:eastAsia="宋体" w:cs="宋体"/>
          <w:spacing w:val="45"/>
          <w:position w:val="22"/>
          <w:sz w:val="32"/>
          <w:szCs w:val="32"/>
        </w:rPr>
        <w:t xml:space="preserve"> </w:t>
      </w:r>
      <w:r>
        <w:rPr>
          <w:rFonts w:ascii="Times New Roman" w:hAnsi="Times New Roman" w:eastAsia="Times New Roman" w:cs="Times New Roman"/>
          <w:position w:val="22"/>
          <w:sz w:val="32"/>
          <w:szCs w:val="32"/>
        </w:rPr>
        <w:t>1:1</w:t>
      </w:r>
      <w:r>
        <w:rPr>
          <w:rFonts w:ascii="Times New Roman" w:hAnsi="Times New Roman" w:eastAsia="Times New Roman" w:cs="Times New Roman"/>
          <w:spacing w:val="60"/>
          <w:position w:val="22"/>
          <w:sz w:val="32"/>
          <w:szCs w:val="32"/>
        </w:rPr>
        <w:t xml:space="preserve"> </w:t>
      </w:r>
      <w:r>
        <w:rPr>
          <w:rFonts w:ascii="宋体" w:hAnsi="宋体" w:eastAsia="宋体" w:cs="宋体"/>
          <w:position w:val="22"/>
          <w:sz w:val="32"/>
          <w:szCs w:val="32"/>
        </w:rPr>
        <w:t>配建，由私人在个人停车位配建。私</w:t>
      </w:r>
    </w:p>
    <w:p>
      <w:pPr>
        <w:spacing w:before="1" w:line="219" w:lineRule="auto"/>
        <w:ind w:left="15"/>
        <w:rPr>
          <w:rFonts w:ascii="宋体" w:hAnsi="宋体" w:eastAsia="宋体" w:cs="宋体"/>
          <w:sz w:val="32"/>
          <w:szCs w:val="32"/>
        </w:rPr>
      </w:pPr>
      <w:r>
        <w:rPr>
          <w:rFonts w:ascii="宋体" w:hAnsi="宋体" w:eastAsia="宋体" w:cs="宋体"/>
          <w:spacing w:val="-5"/>
          <w:sz w:val="32"/>
          <w:szCs w:val="32"/>
        </w:rPr>
        <w:t>家车所需充电桩</w:t>
      </w:r>
      <w:r>
        <w:rPr>
          <w:rFonts w:ascii="宋体" w:hAnsi="宋体" w:eastAsia="宋体" w:cs="宋体"/>
          <w:spacing w:val="-32"/>
          <w:sz w:val="32"/>
          <w:szCs w:val="32"/>
        </w:rPr>
        <w:t xml:space="preserve"> </w:t>
      </w:r>
      <w:r>
        <w:rPr>
          <w:rFonts w:ascii="Times New Roman" w:hAnsi="Times New Roman" w:eastAsia="Times New Roman" w:cs="Times New Roman"/>
          <w:spacing w:val="-5"/>
          <w:sz w:val="32"/>
          <w:szCs w:val="32"/>
        </w:rPr>
        <w:t>70%</w:t>
      </w:r>
      <w:r>
        <w:rPr>
          <w:rFonts w:ascii="宋体" w:hAnsi="宋体" w:eastAsia="宋体" w:cs="宋体"/>
          <w:spacing w:val="-5"/>
          <w:sz w:val="32"/>
          <w:szCs w:val="32"/>
        </w:rPr>
        <w:t xml:space="preserve">属于私人专属充电桩， </w:t>
      </w:r>
      <w:r>
        <w:rPr>
          <w:rFonts w:ascii="Times New Roman" w:hAnsi="Times New Roman" w:eastAsia="Times New Roman" w:cs="Times New Roman"/>
          <w:spacing w:val="-5"/>
          <w:sz w:val="32"/>
          <w:szCs w:val="32"/>
        </w:rPr>
        <w:t>30%</w:t>
      </w:r>
      <w:r>
        <w:rPr>
          <w:rFonts w:ascii="宋体" w:hAnsi="宋体" w:eastAsia="宋体" w:cs="宋体"/>
          <w:spacing w:val="-5"/>
          <w:sz w:val="32"/>
          <w:szCs w:val="32"/>
        </w:rPr>
        <w:t>布</w:t>
      </w:r>
      <w:r>
        <w:rPr>
          <w:rFonts w:ascii="宋体" w:hAnsi="宋体" w:eastAsia="宋体" w:cs="宋体"/>
          <w:spacing w:val="-6"/>
          <w:sz w:val="32"/>
          <w:szCs w:val="32"/>
        </w:rPr>
        <w:t>置在社会公用网中，再</w:t>
      </w:r>
    </w:p>
    <w:p>
      <w:pPr>
        <w:spacing w:before="244" w:line="220" w:lineRule="auto"/>
        <w:ind w:left="20"/>
        <w:rPr>
          <w:rFonts w:ascii="宋体" w:hAnsi="宋体" w:eastAsia="宋体" w:cs="宋体"/>
          <w:sz w:val="32"/>
          <w:szCs w:val="32"/>
        </w:rPr>
      </w:pPr>
      <w:r>
        <w:rPr>
          <w:rFonts w:ascii="宋体" w:hAnsi="宋体" w:eastAsia="宋体" w:cs="宋体"/>
          <w:sz w:val="32"/>
          <w:szCs w:val="32"/>
        </w:rPr>
        <w:t>结合云和县大部分小区没有私人停车位等实际情况，私</w:t>
      </w:r>
      <w:r>
        <w:rPr>
          <w:rFonts w:ascii="宋体" w:hAnsi="宋体" w:eastAsia="宋体" w:cs="宋体"/>
          <w:spacing w:val="-1"/>
          <w:sz w:val="32"/>
          <w:szCs w:val="32"/>
        </w:rPr>
        <w:t>人桩的车桩比暂按</w:t>
      </w:r>
    </w:p>
    <w:p>
      <w:pPr>
        <w:spacing w:before="242" w:line="224" w:lineRule="auto"/>
        <w:ind w:left="37"/>
        <w:rPr>
          <w:rFonts w:ascii="宋体" w:hAnsi="宋体" w:eastAsia="宋体" w:cs="宋体"/>
          <w:sz w:val="32"/>
          <w:szCs w:val="32"/>
        </w:rPr>
      </w:pPr>
      <w:r>
        <w:rPr>
          <w:rFonts w:ascii="Times New Roman" w:hAnsi="Times New Roman" w:eastAsia="Times New Roman" w:cs="Times New Roman"/>
          <w:spacing w:val="-6"/>
          <w:sz w:val="32"/>
          <w:szCs w:val="32"/>
        </w:rPr>
        <w:t>1.67</w:t>
      </w:r>
      <w:r>
        <w:rPr>
          <w:rFonts w:ascii="宋体" w:hAnsi="宋体" w:eastAsia="宋体" w:cs="宋体"/>
          <w:spacing w:val="-6"/>
          <w:sz w:val="32"/>
          <w:szCs w:val="32"/>
        </w:rPr>
        <w:t>：</w:t>
      </w:r>
      <w:r>
        <w:rPr>
          <w:rFonts w:ascii="Times New Roman" w:hAnsi="Times New Roman" w:eastAsia="Times New Roman" w:cs="Times New Roman"/>
          <w:spacing w:val="-6"/>
          <w:sz w:val="32"/>
          <w:szCs w:val="32"/>
        </w:rPr>
        <w:t xml:space="preserve">1 </w:t>
      </w:r>
      <w:r>
        <w:rPr>
          <w:rFonts w:ascii="宋体" w:hAnsi="宋体" w:eastAsia="宋体" w:cs="宋体"/>
          <w:spacing w:val="-6"/>
          <w:sz w:val="32"/>
          <w:szCs w:val="32"/>
        </w:rPr>
        <w:t>配置。</w:t>
      </w:r>
    </w:p>
    <w:p>
      <w:pPr>
        <w:spacing w:before="232" w:line="220" w:lineRule="auto"/>
        <w:ind w:left="653"/>
        <w:rPr>
          <w:rFonts w:ascii="宋体" w:hAnsi="宋体" w:eastAsia="宋体" w:cs="宋体"/>
          <w:sz w:val="32"/>
          <w:szCs w:val="32"/>
        </w:rPr>
      </w:pPr>
      <w:r>
        <w:rPr>
          <w:rFonts w:ascii="宋体" w:hAnsi="宋体" w:eastAsia="宋体" w:cs="宋体"/>
          <w:spacing w:val="-3"/>
          <w:sz w:val="32"/>
          <w:szCs w:val="32"/>
        </w:rPr>
        <w:t>预测</w:t>
      </w:r>
      <w:r>
        <w:rPr>
          <w:rFonts w:ascii="宋体" w:hAnsi="宋体" w:eastAsia="宋体" w:cs="宋体"/>
          <w:spacing w:val="-76"/>
          <w:sz w:val="32"/>
          <w:szCs w:val="32"/>
        </w:rPr>
        <w:t xml:space="preserve"> </w:t>
      </w:r>
      <w:r>
        <w:rPr>
          <w:rFonts w:ascii="Times New Roman" w:hAnsi="Times New Roman" w:eastAsia="Times New Roman" w:cs="Times New Roman"/>
          <w:spacing w:val="-3"/>
          <w:sz w:val="32"/>
          <w:szCs w:val="32"/>
        </w:rPr>
        <w:t xml:space="preserve">2025 </w:t>
      </w:r>
      <w:r>
        <w:rPr>
          <w:rFonts w:ascii="宋体" w:hAnsi="宋体" w:eastAsia="宋体" w:cs="宋体"/>
          <w:spacing w:val="-3"/>
          <w:sz w:val="32"/>
          <w:szCs w:val="32"/>
        </w:rPr>
        <w:t>年云和县私人充电桩需求总数</w:t>
      </w:r>
      <w:r>
        <w:rPr>
          <w:rFonts w:ascii="宋体" w:hAnsi="宋体" w:eastAsia="宋体" w:cs="宋体"/>
          <w:spacing w:val="-67"/>
          <w:sz w:val="32"/>
          <w:szCs w:val="32"/>
        </w:rPr>
        <w:t xml:space="preserve"> </w:t>
      </w:r>
      <w:r>
        <w:rPr>
          <w:rFonts w:ascii="Times New Roman" w:hAnsi="Times New Roman" w:eastAsia="Times New Roman" w:cs="Times New Roman"/>
          <w:spacing w:val="-3"/>
          <w:sz w:val="32"/>
          <w:szCs w:val="32"/>
        </w:rPr>
        <w:t xml:space="preserve">510 </w:t>
      </w:r>
      <w:r>
        <w:rPr>
          <w:rFonts w:ascii="宋体" w:hAnsi="宋体" w:eastAsia="宋体" w:cs="宋体"/>
          <w:spacing w:val="-4"/>
          <w:sz w:val="32"/>
          <w:szCs w:val="32"/>
        </w:rPr>
        <w:t>个。</w:t>
      </w:r>
    </w:p>
    <w:p>
      <w:pPr>
        <w:spacing w:line="220" w:lineRule="auto"/>
        <w:rPr>
          <w:rFonts w:ascii="宋体" w:hAnsi="宋体" w:eastAsia="宋体" w:cs="宋体"/>
          <w:sz w:val="32"/>
          <w:szCs w:val="32"/>
        </w:rPr>
        <w:sectPr>
          <w:headerReference r:id="rId66" w:type="default"/>
          <w:footerReference r:id="rId67" w:type="default"/>
          <w:pgSz w:w="23813" w:h="16839"/>
          <w:pgMar w:top="1753" w:right="561" w:bottom="1847" w:left="1440" w:header="762" w:footer="1157" w:gutter="0"/>
        </w:sectPr>
      </w:pPr>
    </w:p>
    <w:p>
      <w:pPr>
        <w:pStyle w:val="2"/>
        <w:spacing w:line="457" w:lineRule="auto"/>
      </w:pPr>
    </w:p>
    <w:p>
      <w:pPr>
        <w:spacing w:before="104" w:line="220" w:lineRule="auto"/>
        <w:ind w:left="681"/>
        <w:outlineLvl w:val="6"/>
        <w:rPr>
          <w:rFonts w:ascii="宋体" w:hAnsi="宋体" w:eastAsia="宋体" w:cs="宋体"/>
          <w:sz w:val="32"/>
          <w:szCs w:val="32"/>
        </w:rPr>
      </w:pPr>
      <w:r>
        <w:rPr>
          <w:rFonts w:ascii="宋体" w:hAnsi="宋体" w:eastAsia="宋体" w:cs="宋体"/>
          <w:b/>
          <w:bCs/>
          <w:spacing w:val="-4"/>
          <w:sz w:val="32"/>
          <w:szCs w:val="32"/>
        </w:rPr>
        <w:t>5.3.4充电设施总规模预测表</w:t>
      </w:r>
    </w:p>
    <w:p>
      <w:pPr>
        <w:spacing w:before="240" w:line="359" w:lineRule="auto"/>
        <w:ind w:left="56" w:right="869" w:firstLine="615"/>
        <w:rPr>
          <w:rFonts w:ascii="宋体" w:hAnsi="宋体" w:eastAsia="宋体" w:cs="宋体"/>
          <w:sz w:val="32"/>
          <w:szCs w:val="32"/>
        </w:rPr>
      </w:pPr>
      <w:r>
        <w:rPr>
          <w:rFonts w:ascii="宋体" w:hAnsi="宋体" w:eastAsia="宋体" w:cs="宋体"/>
          <w:spacing w:val="-9"/>
          <w:sz w:val="32"/>
          <w:szCs w:val="32"/>
        </w:rPr>
        <w:t>预计至</w:t>
      </w:r>
      <w:r>
        <w:rPr>
          <w:rFonts w:ascii="宋体" w:hAnsi="宋体" w:eastAsia="宋体" w:cs="宋体"/>
          <w:spacing w:val="-43"/>
          <w:sz w:val="32"/>
          <w:szCs w:val="32"/>
        </w:rPr>
        <w:t xml:space="preserve"> </w:t>
      </w:r>
      <w:r>
        <w:rPr>
          <w:rFonts w:ascii="Times New Roman" w:hAnsi="Times New Roman" w:eastAsia="Times New Roman" w:cs="Times New Roman"/>
          <w:spacing w:val="-9"/>
          <w:sz w:val="32"/>
          <w:szCs w:val="32"/>
        </w:rPr>
        <w:t xml:space="preserve">2025 </w:t>
      </w:r>
      <w:r>
        <w:rPr>
          <w:rFonts w:ascii="宋体" w:hAnsi="宋体" w:eastAsia="宋体" w:cs="宋体"/>
          <w:spacing w:val="-9"/>
          <w:sz w:val="32"/>
          <w:szCs w:val="32"/>
        </w:rPr>
        <w:t>年共计建设充电桩</w:t>
      </w:r>
      <w:r>
        <w:rPr>
          <w:rFonts w:ascii="宋体" w:hAnsi="宋体" w:eastAsia="宋体" w:cs="宋体"/>
          <w:spacing w:val="-35"/>
          <w:sz w:val="32"/>
          <w:szCs w:val="32"/>
        </w:rPr>
        <w:t xml:space="preserve"> </w:t>
      </w:r>
      <w:r>
        <w:rPr>
          <w:rFonts w:ascii="Times New Roman" w:hAnsi="Times New Roman" w:eastAsia="Times New Roman" w:cs="Times New Roman"/>
          <w:spacing w:val="-9"/>
          <w:sz w:val="32"/>
          <w:szCs w:val="32"/>
        </w:rPr>
        <w:t>690</w:t>
      </w:r>
      <w:r>
        <w:rPr>
          <w:rFonts w:ascii="Times New Roman" w:hAnsi="Times New Roman" w:eastAsia="Times New Roman" w:cs="Times New Roman"/>
          <w:spacing w:val="17"/>
          <w:sz w:val="32"/>
          <w:szCs w:val="32"/>
        </w:rPr>
        <w:t xml:space="preserve"> </w:t>
      </w:r>
      <w:r>
        <w:rPr>
          <w:rFonts w:ascii="宋体" w:hAnsi="宋体" w:eastAsia="宋体" w:cs="宋体"/>
          <w:spacing w:val="-9"/>
          <w:sz w:val="32"/>
          <w:szCs w:val="32"/>
        </w:rPr>
        <w:t>个，其中公用充电设施</w:t>
      </w:r>
      <w:r>
        <w:rPr>
          <w:rFonts w:ascii="宋体" w:hAnsi="宋体" w:eastAsia="宋体" w:cs="宋体"/>
          <w:spacing w:val="-32"/>
          <w:sz w:val="32"/>
          <w:szCs w:val="32"/>
        </w:rPr>
        <w:t xml:space="preserve"> </w:t>
      </w:r>
      <w:r>
        <w:rPr>
          <w:rFonts w:ascii="Times New Roman" w:hAnsi="Times New Roman" w:eastAsia="Times New Roman" w:cs="Times New Roman"/>
          <w:spacing w:val="-9"/>
          <w:sz w:val="32"/>
          <w:szCs w:val="32"/>
        </w:rPr>
        <w:t>7kW</w:t>
      </w:r>
      <w:r>
        <w:rPr>
          <w:rFonts w:ascii="Times New Roman" w:hAnsi="Times New Roman" w:eastAsia="Times New Roman" w:cs="Times New Roman"/>
          <w:spacing w:val="17"/>
          <w:sz w:val="32"/>
          <w:szCs w:val="32"/>
        </w:rPr>
        <w:t xml:space="preserve"> </w:t>
      </w:r>
      <w:r>
        <w:rPr>
          <w:rFonts w:ascii="宋体" w:hAnsi="宋体" w:eastAsia="宋体" w:cs="宋体"/>
          <w:spacing w:val="-9"/>
          <w:sz w:val="32"/>
          <w:szCs w:val="32"/>
        </w:rPr>
        <w:t xml:space="preserve">充电桩 </w:t>
      </w:r>
      <w:r>
        <w:rPr>
          <w:rFonts w:ascii="Times New Roman" w:hAnsi="Times New Roman" w:eastAsia="Times New Roman" w:cs="Times New Roman"/>
          <w:spacing w:val="-9"/>
          <w:sz w:val="32"/>
          <w:szCs w:val="32"/>
        </w:rPr>
        <w:t xml:space="preserve">30 </w:t>
      </w:r>
      <w:r>
        <w:rPr>
          <w:rFonts w:ascii="宋体" w:hAnsi="宋体" w:eastAsia="宋体" w:cs="宋体"/>
          <w:spacing w:val="-9"/>
          <w:sz w:val="32"/>
          <w:szCs w:val="32"/>
        </w:rPr>
        <w:t>个，</w:t>
      </w:r>
      <w:r>
        <w:rPr>
          <w:rFonts w:ascii="宋体" w:hAnsi="宋体" w:eastAsia="宋体" w:cs="宋体"/>
          <w:spacing w:val="-40"/>
          <w:sz w:val="32"/>
          <w:szCs w:val="32"/>
        </w:rPr>
        <w:t xml:space="preserve"> </w:t>
      </w:r>
      <w:r>
        <w:rPr>
          <w:rFonts w:ascii="Times New Roman" w:hAnsi="Times New Roman" w:eastAsia="Times New Roman" w:cs="Times New Roman"/>
          <w:spacing w:val="-9"/>
          <w:sz w:val="32"/>
          <w:szCs w:val="32"/>
        </w:rPr>
        <w:t>60kW</w:t>
      </w:r>
      <w:r>
        <w:rPr>
          <w:rFonts w:ascii="Times New Roman" w:hAnsi="Times New Roman" w:eastAsia="Times New Roman" w:cs="Times New Roman"/>
          <w:spacing w:val="18"/>
          <w:sz w:val="32"/>
          <w:szCs w:val="32"/>
        </w:rPr>
        <w:t xml:space="preserve"> </w:t>
      </w:r>
      <w:r>
        <w:rPr>
          <w:rFonts w:ascii="宋体" w:hAnsi="宋体" w:eastAsia="宋体" w:cs="宋体"/>
          <w:spacing w:val="-9"/>
          <w:sz w:val="32"/>
          <w:szCs w:val="32"/>
        </w:rPr>
        <w:t>充电桩</w:t>
      </w:r>
      <w:r>
        <w:rPr>
          <w:rFonts w:ascii="宋体" w:hAnsi="宋体" w:eastAsia="宋体" w:cs="宋体"/>
          <w:spacing w:val="-38"/>
          <w:sz w:val="32"/>
          <w:szCs w:val="32"/>
        </w:rPr>
        <w:t xml:space="preserve"> </w:t>
      </w:r>
      <w:r>
        <w:rPr>
          <w:rFonts w:ascii="Times New Roman" w:hAnsi="Times New Roman" w:eastAsia="Times New Roman" w:cs="Times New Roman"/>
          <w:spacing w:val="-9"/>
          <w:sz w:val="32"/>
          <w:szCs w:val="32"/>
        </w:rPr>
        <w:t>20</w:t>
      </w:r>
      <w:r>
        <w:rPr>
          <w:rFonts w:ascii="Times New Roman" w:hAnsi="Times New Roman" w:eastAsia="Times New Roman" w:cs="Times New Roman"/>
          <w:spacing w:val="17"/>
          <w:sz w:val="32"/>
          <w:szCs w:val="32"/>
        </w:rPr>
        <w:t xml:space="preserve"> </w:t>
      </w:r>
      <w:r>
        <w:rPr>
          <w:rFonts w:ascii="宋体" w:hAnsi="宋体" w:eastAsia="宋体" w:cs="宋体"/>
          <w:spacing w:val="-9"/>
          <w:sz w:val="32"/>
          <w:szCs w:val="32"/>
        </w:rPr>
        <w:t>个，</w:t>
      </w:r>
      <w:r>
        <w:rPr>
          <w:rFonts w:ascii="宋体" w:hAnsi="宋体" w:eastAsia="宋体" w:cs="宋体"/>
          <w:spacing w:val="-34"/>
          <w:sz w:val="32"/>
          <w:szCs w:val="32"/>
        </w:rPr>
        <w:t xml:space="preserve"> </w:t>
      </w:r>
      <w:r>
        <w:rPr>
          <w:rFonts w:ascii="Times New Roman" w:hAnsi="Times New Roman" w:eastAsia="Times New Roman" w:cs="Times New Roman"/>
          <w:spacing w:val="-9"/>
          <w:sz w:val="32"/>
          <w:szCs w:val="32"/>
        </w:rPr>
        <w:t>80kW</w:t>
      </w:r>
      <w:r>
        <w:rPr>
          <w:rFonts w:ascii="Times New Roman" w:hAnsi="Times New Roman" w:eastAsia="Times New Roman" w:cs="Times New Roman"/>
          <w:spacing w:val="18"/>
          <w:sz w:val="32"/>
          <w:szCs w:val="32"/>
        </w:rPr>
        <w:t xml:space="preserve"> </w:t>
      </w:r>
      <w:r>
        <w:rPr>
          <w:rFonts w:ascii="宋体" w:hAnsi="宋体" w:eastAsia="宋体" w:cs="宋体"/>
          <w:spacing w:val="-9"/>
          <w:sz w:val="32"/>
          <w:szCs w:val="32"/>
        </w:rPr>
        <w:t>充电桩</w:t>
      </w:r>
      <w:r>
        <w:rPr>
          <w:rFonts w:ascii="宋体" w:hAnsi="宋体" w:eastAsia="宋体" w:cs="宋体"/>
          <w:spacing w:val="-36"/>
          <w:sz w:val="32"/>
          <w:szCs w:val="32"/>
        </w:rPr>
        <w:t xml:space="preserve"> </w:t>
      </w:r>
      <w:r>
        <w:rPr>
          <w:rFonts w:ascii="Times New Roman" w:hAnsi="Times New Roman" w:eastAsia="Times New Roman" w:cs="Times New Roman"/>
          <w:spacing w:val="-9"/>
          <w:sz w:val="32"/>
          <w:szCs w:val="32"/>
        </w:rPr>
        <w:t xml:space="preserve">36 </w:t>
      </w:r>
      <w:r>
        <w:rPr>
          <w:rFonts w:ascii="宋体" w:hAnsi="宋体" w:eastAsia="宋体" w:cs="宋体"/>
          <w:spacing w:val="-9"/>
          <w:sz w:val="32"/>
          <w:szCs w:val="32"/>
        </w:rPr>
        <w:t xml:space="preserve">个， </w:t>
      </w:r>
      <w:r>
        <w:rPr>
          <w:rFonts w:ascii="Times New Roman" w:hAnsi="Times New Roman" w:eastAsia="Times New Roman" w:cs="Times New Roman"/>
          <w:spacing w:val="-9"/>
          <w:sz w:val="32"/>
          <w:szCs w:val="32"/>
        </w:rPr>
        <w:t>120kW</w:t>
      </w:r>
      <w:r>
        <w:rPr>
          <w:rFonts w:ascii="Times New Roman" w:hAnsi="Times New Roman" w:eastAsia="Times New Roman" w:cs="Times New Roman"/>
          <w:spacing w:val="17"/>
          <w:sz w:val="32"/>
          <w:szCs w:val="32"/>
        </w:rPr>
        <w:t xml:space="preserve"> </w:t>
      </w:r>
      <w:r>
        <w:rPr>
          <w:rFonts w:ascii="宋体" w:hAnsi="宋体" w:eastAsia="宋体" w:cs="宋体"/>
          <w:spacing w:val="-9"/>
          <w:sz w:val="32"/>
          <w:szCs w:val="32"/>
        </w:rPr>
        <w:t xml:space="preserve">充电桩 </w:t>
      </w:r>
      <w:r>
        <w:rPr>
          <w:rFonts w:ascii="Times New Roman" w:hAnsi="Times New Roman" w:eastAsia="Times New Roman" w:cs="Times New Roman"/>
          <w:spacing w:val="-9"/>
          <w:sz w:val="32"/>
          <w:szCs w:val="32"/>
        </w:rPr>
        <w:t>14</w:t>
      </w:r>
      <w:r>
        <w:rPr>
          <w:rFonts w:ascii="Times New Roman" w:hAnsi="Times New Roman" w:eastAsia="Times New Roman" w:cs="Times New Roman"/>
          <w:spacing w:val="17"/>
          <w:sz w:val="32"/>
          <w:szCs w:val="32"/>
        </w:rPr>
        <w:t xml:space="preserve"> </w:t>
      </w:r>
      <w:r>
        <w:rPr>
          <w:rFonts w:ascii="宋体" w:hAnsi="宋体" w:eastAsia="宋体" w:cs="宋体"/>
          <w:spacing w:val="-9"/>
          <w:sz w:val="32"/>
          <w:szCs w:val="32"/>
        </w:rPr>
        <w:t>个，</w:t>
      </w:r>
      <w:r>
        <w:rPr>
          <w:rFonts w:ascii="宋体" w:hAnsi="宋体" w:eastAsia="宋体" w:cs="宋体"/>
          <w:sz w:val="32"/>
          <w:szCs w:val="32"/>
        </w:rPr>
        <w:t xml:space="preserve"> </w:t>
      </w:r>
      <w:r>
        <w:rPr>
          <w:rFonts w:ascii="Times New Roman" w:hAnsi="Times New Roman" w:eastAsia="Times New Roman" w:cs="Times New Roman"/>
          <w:spacing w:val="-12"/>
          <w:sz w:val="32"/>
          <w:szCs w:val="32"/>
        </w:rPr>
        <w:t xml:space="preserve">160kW </w:t>
      </w:r>
      <w:r>
        <w:rPr>
          <w:rFonts w:ascii="宋体" w:hAnsi="宋体" w:eastAsia="宋体" w:cs="宋体"/>
          <w:spacing w:val="-12"/>
          <w:sz w:val="32"/>
          <w:szCs w:val="32"/>
        </w:rPr>
        <w:t>充电桩</w:t>
      </w:r>
      <w:r>
        <w:rPr>
          <w:rFonts w:ascii="宋体" w:hAnsi="宋体" w:eastAsia="宋体" w:cs="宋体"/>
          <w:spacing w:val="-58"/>
          <w:sz w:val="32"/>
          <w:szCs w:val="32"/>
        </w:rPr>
        <w:t xml:space="preserve"> </w:t>
      </w:r>
      <w:r>
        <w:rPr>
          <w:rFonts w:ascii="Times New Roman" w:hAnsi="Times New Roman" w:eastAsia="Times New Roman" w:cs="Times New Roman"/>
          <w:spacing w:val="-12"/>
          <w:sz w:val="32"/>
          <w:szCs w:val="32"/>
        </w:rPr>
        <w:t xml:space="preserve">4 </w:t>
      </w:r>
      <w:r>
        <w:rPr>
          <w:rFonts w:ascii="宋体" w:hAnsi="宋体" w:eastAsia="宋体" w:cs="宋体"/>
          <w:spacing w:val="-12"/>
          <w:sz w:val="32"/>
          <w:szCs w:val="32"/>
        </w:rPr>
        <w:t xml:space="preserve">个， </w:t>
      </w:r>
      <w:r>
        <w:rPr>
          <w:rFonts w:ascii="Times New Roman" w:hAnsi="Times New Roman" w:eastAsia="Times New Roman" w:cs="Times New Roman"/>
          <w:spacing w:val="-12"/>
          <w:sz w:val="32"/>
          <w:szCs w:val="32"/>
        </w:rPr>
        <w:t xml:space="preserve">180kW </w:t>
      </w:r>
      <w:r>
        <w:rPr>
          <w:rFonts w:ascii="宋体" w:hAnsi="宋体" w:eastAsia="宋体" w:cs="宋体"/>
          <w:spacing w:val="-12"/>
          <w:sz w:val="32"/>
          <w:szCs w:val="32"/>
        </w:rPr>
        <w:t>充电桩</w:t>
      </w:r>
      <w:r>
        <w:rPr>
          <w:rFonts w:ascii="宋体" w:hAnsi="宋体" w:eastAsia="宋体" w:cs="宋体"/>
          <w:spacing w:val="-59"/>
          <w:sz w:val="32"/>
          <w:szCs w:val="32"/>
        </w:rPr>
        <w:t xml:space="preserve"> </w:t>
      </w:r>
      <w:r>
        <w:rPr>
          <w:rFonts w:ascii="Times New Roman" w:hAnsi="Times New Roman" w:eastAsia="Times New Roman" w:cs="Times New Roman"/>
          <w:spacing w:val="-12"/>
          <w:sz w:val="32"/>
          <w:szCs w:val="32"/>
        </w:rPr>
        <w:t xml:space="preserve">4 </w:t>
      </w:r>
      <w:r>
        <w:rPr>
          <w:rFonts w:ascii="宋体" w:hAnsi="宋体" w:eastAsia="宋体" w:cs="宋体"/>
          <w:spacing w:val="-13"/>
          <w:sz w:val="32"/>
          <w:szCs w:val="32"/>
        </w:rPr>
        <w:t>个，</w:t>
      </w:r>
      <w:r>
        <w:rPr>
          <w:rFonts w:ascii="宋体" w:hAnsi="宋体" w:eastAsia="宋体" w:cs="宋体"/>
          <w:spacing w:val="-37"/>
          <w:sz w:val="32"/>
          <w:szCs w:val="32"/>
        </w:rPr>
        <w:t xml:space="preserve"> </w:t>
      </w:r>
      <w:r>
        <w:rPr>
          <w:rFonts w:ascii="宋体" w:hAnsi="宋体" w:eastAsia="宋体" w:cs="宋体"/>
          <w:spacing w:val="-13"/>
          <w:sz w:val="32"/>
          <w:szCs w:val="32"/>
        </w:rPr>
        <w:t>充电总功率</w:t>
      </w:r>
      <w:r>
        <w:rPr>
          <w:rFonts w:ascii="宋体" w:hAnsi="宋体" w:eastAsia="宋体" w:cs="宋体"/>
          <w:spacing w:val="-56"/>
          <w:sz w:val="32"/>
          <w:szCs w:val="32"/>
        </w:rPr>
        <w:t xml:space="preserve"> </w:t>
      </w:r>
      <w:r>
        <w:rPr>
          <w:rFonts w:ascii="Times New Roman" w:hAnsi="Times New Roman" w:eastAsia="Times New Roman" w:cs="Times New Roman"/>
          <w:spacing w:val="-13"/>
          <w:sz w:val="32"/>
          <w:szCs w:val="32"/>
        </w:rPr>
        <w:t>7330kW</w:t>
      </w:r>
      <w:r>
        <w:rPr>
          <w:rFonts w:ascii="宋体" w:hAnsi="宋体" w:eastAsia="宋体" w:cs="宋体"/>
          <w:spacing w:val="-13"/>
          <w:sz w:val="32"/>
          <w:szCs w:val="32"/>
        </w:rPr>
        <w:t>；专用充电设施，</w:t>
      </w:r>
      <w:r>
        <w:rPr>
          <w:rFonts w:ascii="宋体" w:hAnsi="宋体" w:eastAsia="宋体" w:cs="宋体"/>
          <w:spacing w:val="-35"/>
          <w:sz w:val="32"/>
          <w:szCs w:val="32"/>
        </w:rPr>
        <w:t xml:space="preserve"> </w:t>
      </w:r>
      <w:r>
        <w:rPr>
          <w:rFonts w:ascii="Times New Roman" w:hAnsi="Times New Roman" w:eastAsia="Times New Roman" w:cs="Times New Roman"/>
          <w:spacing w:val="-13"/>
          <w:sz w:val="32"/>
          <w:szCs w:val="32"/>
        </w:rPr>
        <w:t xml:space="preserve">60kW </w:t>
      </w:r>
      <w:r>
        <w:rPr>
          <w:rFonts w:ascii="宋体" w:hAnsi="宋体" w:eastAsia="宋体" w:cs="宋体"/>
          <w:spacing w:val="-13"/>
          <w:sz w:val="32"/>
          <w:szCs w:val="32"/>
        </w:rPr>
        <w:t xml:space="preserve">充电桩 </w:t>
      </w:r>
      <w:r>
        <w:rPr>
          <w:rFonts w:ascii="Times New Roman" w:hAnsi="Times New Roman" w:eastAsia="Times New Roman" w:cs="Times New Roman"/>
          <w:spacing w:val="-13"/>
          <w:sz w:val="32"/>
          <w:szCs w:val="32"/>
        </w:rPr>
        <w:t xml:space="preserve">11 </w:t>
      </w:r>
      <w:r>
        <w:rPr>
          <w:rFonts w:ascii="宋体" w:hAnsi="宋体" w:eastAsia="宋体" w:cs="宋体"/>
          <w:spacing w:val="-13"/>
          <w:sz w:val="32"/>
          <w:szCs w:val="32"/>
        </w:rPr>
        <w:t xml:space="preserve">个， </w:t>
      </w:r>
      <w:r>
        <w:rPr>
          <w:rFonts w:ascii="Times New Roman" w:hAnsi="Times New Roman" w:eastAsia="Times New Roman" w:cs="Times New Roman"/>
          <w:spacing w:val="-13"/>
          <w:sz w:val="32"/>
          <w:szCs w:val="32"/>
        </w:rPr>
        <w:t xml:space="preserve">80kW </w:t>
      </w:r>
      <w:r>
        <w:rPr>
          <w:rFonts w:ascii="宋体" w:hAnsi="宋体" w:eastAsia="宋体" w:cs="宋体"/>
          <w:spacing w:val="-13"/>
          <w:sz w:val="32"/>
          <w:szCs w:val="32"/>
        </w:rPr>
        <w:t>充电桩</w:t>
      </w:r>
      <w:r>
        <w:rPr>
          <w:rFonts w:ascii="宋体" w:hAnsi="宋体" w:eastAsia="宋体" w:cs="宋体"/>
          <w:spacing w:val="-53"/>
          <w:sz w:val="32"/>
          <w:szCs w:val="32"/>
        </w:rPr>
        <w:t xml:space="preserve"> </w:t>
      </w:r>
      <w:r>
        <w:rPr>
          <w:rFonts w:ascii="Times New Roman" w:hAnsi="Times New Roman" w:eastAsia="Times New Roman" w:cs="Times New Roman"/>
          <w:spacing w:val="-13"/>
          <w:sz w:val="32"/>
          <w:szCs w:val="32"/>
        </w:rPr>
        <w:t xml:space="preserve">59 </w:t>
      </w:r>
      <w:r>
        <w:rPr>
          <w:rFonts w:ascii="宋体" w:hAnsi="宋体" w:eastAsia="宋体" w:cs="宋体"/>
          <w:spacing w:val="-13"/>
          <w:sz w:val="32"/>
          <w:szCs w:val="32"/>
        </w:rPr>
        <w:t xml:space="preserve">个， </w:t>
      </w:r>
      <w:r>
        <w:rPr>
          <w:rFonts w:ascii="Times New Roman" w:hAnsi="Times New Roman" w:eastAsia="Times New Roman" w:cs="Times New Roman"/>
          <w:spacing w:val="-13"/>
          <w:sz w:val="32"/>
          <w:szCs w:val="32"/>
        </w:rPr>
        <w:t xml:space="preserve">180kW </w:t>
      </w:r>
      <w:r>
        <w:rPr>
          <w:rFonts w:ascii="宋体" w:hAnsi="宋体" w:eastAsia="宋体" w:cs="宋体"/>
          <w:spacing w:val="-13"/>
          <w:sz w:val="32"/>
          <w:szCs w:val="32"/>
        </w:rPr>
        <w:t>充电桩</w:t>
      </w:r>
      <w:r>
        <w:rPr>
          <w:rFonts w:ascii="宋体" w:hAnsi="宋体" w:eastAsia="宋体" w:cs="宋体"/>
          <w:spacing w:val="-58"/>
          <w:sz w:val="32"/>
          <w:szCs w:val="32"/>
        </w:rPr>
        <w:t xml:space="preserve"> </w:t>
      </w:r>
      <w:r>
        <w:rPr>
          <w:rFonts w:ascii="Times New Roman" w:hAnsi="Times New Roman" w:eastAsia="Times New Roman" w:cs="Times New Roman"/>
          <w:spacing w:val="-13"/>
          <w:sz w:val="32"/>
          <w:szCs w:val="32"/>
        </w:rPr>
        <w:t xml:space="preserve">2 </w:t>
      </w:r>
      <w:r>
        <w:rPr>
          <w:rFonts w:ascii="宋体" w:hAnsi="宋体" w:eastAsia="宋体" w:cs="宋体"/>
          <w:spacing w:val="-13"/>
          <w:sz w:val="32"/>
          <w:szCs w:val="32"/>
        </w:rPr>
        <w:t>个，</w:t>
      </w:r>
      <w:r>
        <w:rPr>
          <w:rFonts w:ascii="宋体" w:hAnsi="宋体" w:eastAsia="宋体" w:cs="宋体"/>
          <w:spacing w:val="-36"/>
          <w:sz w:val="32"/>
          <w:szCs w:val="32"/>
        </w:rPr>
        <w:t xml:space="preserve"> </w:t>
      </w:r>
      <w:r>
        <w:rPr>
          <w:rFonts w:ascii="宋体" w:hAnsi="宋体" w:eastAsia="宋体" w:cs="宋体"/>
          <w:spacing w:val="-13"/>
          <w:sz w:val="32"/>
          <w:szCs w:val="32"/>
        </w:rPr>
        <w:t>充电总</w:t>
      </w:r>
    </w:p>
    <w:p>
      <w:pPr>
        <w:spacing w:line="220" w:lineRule="auto"/>
        <w:ind w:left="36"/>
        <w:rPr>
          <w:rFonts w:ascii="宋体" w:hAnsi="宋体" w:eastAsia="宋体" w:cs="宋体"/>
          <w:sz w:val="32"/>
          <w:szCs w:val="32"/>
        </w:rPr>
      </w:pPr>
      <w:r>
        <w:rPr>
          <w:rFonts w:ascii="宋体" w:hAnsi="宋体" w:eastAsia="宋体" w:cs="宋体"/>
          <w:spacing w:val="-3"/>
          <w:sz w:val="32"/>
          <w:szCs w:val="32"/>
        </w:rPr>
        <w:t>功率</w:t>
      </w:r>
      <w:r>
        <w:rPr>
          <w:rFonts w:ascii="宋体" w:hAnsi="宋体" w:eastAsia="宋体" w:cs="宋体"/>
          <w:spacing w:val="-56"/>
          <w:sz w:val="32"/>
          <w:szCs w:val="32"/>
        </w:rPr>
        <w:t xml:space="preserve"> </w:t>
      </w:r>
      <w:r>
        <w:rPr>
          <w:rFonts w:ascii="Times New Roman" w:hAnsi="Times New Roman" w:eastAsia="Times New Roman" w:cs="Times New Roman"/>
          <w:spacing w:val="-3"/>
          <w:sz w:val="32"/>
          <w:szCs w:val="32"/>
        </w:rPr>
        <w:t>5740W</w:t>
      </w:r>
      <w:r>
        <w:rPr>
          <w:rFonts w:ascii="宋体" w:hAnsi="宋体" w:eastAsia="宋体" w:cs="宋体"/>
          <w:spacing w:val="-3"/>
          <w:sz w:val="32"/>
          <w:szCs w:val="32"/>
        </w:rPr>
        <w:t>；私人充电设施</w:t>
      </w:r>
      <w:r>
        <w:rPr>
          <w:rFonts w:ascii="宋体" w:hAnsi="宋体" w:eastAsia="宋体" w:cs="宋体"/>
          <w:spacing w:val="-66"/>
          <w:sz w:val="32"/>
          <w:szCs w:val="32"/>
        </w:rPr>
        <w:t xml:space="preserve"> </w:t>
      </w:r>
      <w:r>
        <w:rPr>
          <w:rFonts w:ascii="Times New Roman" w:hAnsi="Times New Roman" w:eastAsia="Times New Roman" w:cs="Times New Roman"/>
          <w:spacing w:val="-3"/>
          <w:sz w:val="32"/>
          <w:szCs w:val="32"/>
        </w:rPr>
        <w:t xml:space="preserve">7kW </w:t>
      </w:r>
      <w:r>
        <w:rPr>
          <w:rFonts w:ascii="宋体" w:hAnsi="宋体" w:eastAsia="宋体" w:cs="宋体"/>
          <w:spacing w:val="-3"/>
          <w:sz w:val="32"/>
          <w:szCs w:val="32"/>
        </w:rPr>
        <w:t>充电桩</w:t>
      </w:r>
      <w:r>
        <w:rPr>
          <w:rFonts w:ascii="宋体" w:hAnsi="宋体" w:eastAsia="宋体" w:cs="宋体"/>
          <w:spacing w:val="-67"/>
          <w:sz w:val="32"/>
          <w:szCs w:val="32"/>
        </w:rPr>
        <w:t xml:space="preserve"> </w:t>
      </w:r>
      <w:r>
        <w:rPr>
          <w:rFonts w:ascii="Times New Roman" w:hAnsi="Times New Roman" w:eastAsia="Times New Roman" w:cs="Times New Roman"/>
          <w:spacing w:val="-3"/>
          <w:sz w:val="32"/>
          <w:szCs w:val="32"/>
        </w:rPr>
        <w:t xml:space="preserve">510 </w:t>
      </w:r>
      <w:r>
        <w:rPr>
          <w:rFonts w:ascii="宋体" w:hAnsi="宋体" w:eastAsia="宋体" w:cs="宋体"/>
          <w:spacing w:val="-3"/>
          <w:sz w:val="32"/>
          <w:szCs w:val="32"/>
        </w:rPr>
        <w:t>个，充电总功率</w:t>
      </w:r>
      <w:r>
        <w:rPr>
          <w:rFonts w:ascii="宋体" w:hAnsi="宋体" w:eastAsia="宋体" w:cs="宋体"/>
          <w:spacing w:val="-64"/>
          <w:sz w:val="32"/>
          <w:szCs w:val="32"/>
        </w:rPr>
        <w:t xml:space="preserve"> </w:t>
      </w:r>
      <w:r>
        <w:rPr>
          <w:rFonts w:ascii="Times New Roman" w:hAnsi="Times New Roman" w:eastAsia="Times New Roman" w:cs="Times New Roman"/>
          <w:spacing w:val="-3"/>
          <w:sz w:val="32"/>
          <w:szCs w:val="32"/>
        </w:rPr>
        <w:t>3570kW</w:t>
      </w:r>
      <w:r>
        <w:rPr>
          <w:rFonts w:ascii="宋体" w:hAnsi="宋体" w:eastAsia="宋体" w:cs="宋体"/>
          <w:spacing w:val="-3"/>
          <w:sz w:val="32"/>
          <w:szCs w:val="32"/>
        </w:rPr>
        <w:t>。</w:t>
      </w:r>
    </w:p>
    <w:p>
      <w:pPr>
        <w:spacing w:before="231" w:line="219" w:lineRule="auto"/>
        <w:ind w:left="7787"/>
        <w:rPr>
          <w:rFonts w:ascii="宋体" w:hAnsi="宋体" w:eastAsia="宋体" w:cs="宋体"/>
          <w:sz w:val="27"/>
          <w:szCs w:val="27"/>
        </w:rPr>
      </w:pPr>
      <w:r>
        <w:rPr>
          <w:rFonts w:ascii="宋体" w:hAnsi="宋体" w:eastAsia="宋体" w:cs="宋体"/>
          <w:b/>
          <w:bCs/>
          <w:spacing w:val="5"/>
          <w:sz w:val="27"/>
          <w:szCs w:val="27"/>
        </w:rPr>
        <w:t>表</w:t>
      </w:r>
      <w:r>
        <w:rPr>
          <w:rFonts w:ascii="宋体" w:hAnsi="宋体" w:eastAsia="宋体" w:cs="宋体"/>
          <w:spacing w:val="-41"/>
          <w:sz w:val="27"/>
          <w:szCs w:val="27"/>
        </w:rPr>
        <w:t xml:space="preserve"> </w:t>
      </w:r>
      <w:r>
        <w:rPr>
          <w:rFonts w:ascii="Times New Roman" w:hAnsi="Times New Roman" w:eastAsia="Times New Roman" w:cs="Times New Roman"/>
          <w:b/>
          <w:bCs/>
          <w:spacing w:val="5"/>
          <w:sz w:val="27"/>
          <w:szCs w:val="27"/>
        </w:rPr>
        <w:t xml:space="preserve">5-21 </w:t>
      </w:r>
      <w:r>
        <w:rPr>
          <w:rFonts w:ascii="宋体" w:hAnsi="宋体" w:eastAsia="宋体" w:cs="宋体"/>
          <w:b/>
          <w:bCs/>
          <w:spacing w:val="5"/>
          <w:sz w:val="27"/>
          <w:szCs w:val="27"/>
        </w:rPr>
        <w:t>丽水市云和县充电设施总规模预测表</w:t>
      </w:r>
    </w:p>
    <w:tbl>
      <w:tblPr>
        <w:tblStyle w:val="5"/>
        <w:tblW w:w="209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68"/>
        <w:gridCol w:w="4065"/>
        <w:gridCol w:w="1387"/>
        <w:gridCol w:w="1392"/>
        <w:gridCol w:w="1387"/>
        <w:gridCol w:w="1392"/>
        <w:gridCol w:w="1392"/>
        <w:gridCol w:w="1531"/>
        <w:gridCol w:w="1392"/>
        <w:gridCol w:w="1531"/>
        <w:gridCol w:w="1392"/>
        <w:gridCol w:w="15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2568" w:type="dxa"/>
            <w:vMerge w:val="restart"/>
            <w:tcBorders>
              <w:bottom w:val="nil"/>
            </w:tcBorders>
            <w:shd w:val="clear" w:color="auto" w:fill="AFAFAF"/>
            <w:vAlign w:val="top"/>
          </w:tcPr>
          <w:p>
            <w:pPr>
              <w:spacing w:before="205" w:line="220" w:lineRule="auto"/>
              <w:ind w:left="568"/>
              <w:rPr>
                <w:rFonts w:ascii="宋体" w:hAnsi="宋体" w:eastAsia="宋体" w:cs="宋体"/>
                <w:sz w:val="24"/>
                <w:szCs w:val="24"/>
              </w:rPr>
            </w:pPr>
            <w:r>
              <w:rPr>
                <w:rFonts w:ascii="宋体" w:hAnsi="宋体" w:eastAsia="宋体" w:cs="宋体"/>
                <w:b/>
                <w:bCs/>
                <w:color w:val="FFFFFF"/>
                <w:spacing w:val="-4"/>
                <w:sz w:val="24"/>
                <w:szCs w:val="24"/>
              </w:rPr>
              <w:t>充电设施类型</w:t>
            </w:r>
          </w:p>
        </w:tc>
        <w:tc>
          <w:tcPr>
            <w:tcW w:w="4065" w:type="dxa"/>
            <w:vMerge w:val="restart"/>
            <w:tcBorders>
              <w:bottom w:val="nil"/>
            </w:tcBorders>
            <w:shd w:val="clear" w:color="auto" w:fill="AFAFAF"/>
            <w:vAlign w:val="top"/>
          </w:tcPr>
          <w:p>
            <w:pPr>
              <w:spacing w:before="205" w:line="220" w:lineRule="auto"/>
              <w:ind w:left="1313"/>
              <w:rPr>
                <w:rFonts w:ascii="宋体" w:hAnsi="宋体" w:eastAsia="宋体" w:cs="宋体"/>
                <w:sz w:val="24"/>
                <w:szCs w:val="24"/>
              </w:rPr>
            </w:pPr>
            <w:r>
              <w:rPr>
                <w:rFonts w:ascii="宋体" w:hAnsi="宋体" w:eastAsia="宋体" w:cs="宋体"/>
                <w:b/>
                <w:bCs/>
                <w:color w:val="FFFFFF"/>
                <w:spacing w:val="-4"/>
                <w:sz w:val="24"/>
                <w:szCs w:val="24"/>
              </w:rPr>
              <w:t>充电设施规模</w:t>
            </w:r>
          </w:p>
        </w:tc>
        <w:tc>
          <w:tcPr>
            <w:tcW w:w="2779" w:type="dxa"/>
            <w:gridSpan w:val="2"/>
            <w:shd w:val="clear" w:color="auto" w:fill="AFAFAF"/>
            <w:vAlign w:val="top"/>
          </w:tcPr>
          <w:p>
            <w:pPr>
              <w:spacing w:before="86" w:line="174" w:lineRule="auto"/>
              <w:ind w:left="1150"/>
              <w:rPr>
                <w:rFonts w:ascii="Times New Roman" w:hAnsi="Times New Roman" w:eastAsia="Times New Roman" w:cs="Times New Roman"/>
                <w:sz w:val="24"/>
                <w:szCs w:val="24"/>
              </w:rPr>
            </w:pPr>
            <w:r>
              <w:rPr>
                <w:rFonts w:ascii="Times New Roman" w:hAnsi="Times New Roman" w:eastAsia="Times New Roman" w:cs="Times New Roman"/>
                <w:b/>
                <w:bCs/>
                <w:color w:val="FFFFFF"/>
                <w:spacing w:val="-2"/>
                <w:sz w:val="24"/>
                <w:szCs w:val="24"/>
              </w:rPr>
              <w:t>2021</w:t>
            </w:r>
          </w:p>
        </w:tc>
        <w:tc>
          <w:tcPr>
            <w:tcW w:w="2779" w:type="dxa"/>
            <w:gridSpan w:val="2"/>
            <w:shd w:val="clear" w:color="auto" w:fill="AFAFAF"/>
            <w:vAlign w:val="top"/>
          </w:tcPr>
          <w:p>
            <w:pPr>
              <w:spacing w:before="86" w:line="174" w:lineRule="auto"/>
              <w:ind w:left="1150"/>
              <w:rPr>
                <w:rFonts w:ascii="Times New Roman" w:hAnsi="Times New Roman" w:eastAsia="Times New Roman" w:cs="Times New Roman"/>
                <w:sz w:val="24"/>
                <w:szCs w:val="24"/>
              </w:rPr>
            </w:pPr>
            <w:r>
              <w:rPr>
                <w:rFonts w:ascii="Times New Roman" w:hAnsi="Times New Roman" w:eastAsia="Times New Roman" w:cs="Times New Roman"/>
                <w:b/>
                <w:bCs/>
                <w:color w:val="FFFFFF"/>
                <w:spacing w:val="-2"/>
                <w:sz w:val="24"/>
                <w:szCs w:val="24"/>
              </w:rPr>
              <w:t>2022</w:t>
            </w:r>
          </w:p>
        </w:tc>
        <w:tc>
          <w:tcPr>
            <w:tcW w:w="2923" w:type="dxa"/>
            <w:gridSpan w:val="2"/>
            <w:shd w:val="clear" w:color="auto" w:fill="AFAFAF"/>
            <w:vAlign w:val="top"/>
          </w:tcPr>
          <w:p>
            <w:pPr>
              <w:spacing w:before="86" w:line="174" w:lineRule="auto"/>
              <w:ind w:left="1228"/>
              <w:rPr>
                <w:rFonts w:ascii="Times New Roman" w:hAnsi="Times New Roman" w:eastAsia="Times New Roman" w:cs="Times New Roman"/>
                <w:sz w:val="24"/>
                <w:szCs w:val="24"/>
              </w:rPr>
            </w:pPr>
            <w:r>
              <w:rPr>
                <w:rFonts w:ascii="Times New Roman" w:hAnsi="Times New Roman" w:eastAsia="Times New Roman" w:cs="Times New Roman"/>
                <w:b/>
                <w:bCs/>
                <w:color w:val="FFFFFF"/>
                <w:spacing w:val="-2"/>
                <w:sz w:val="24"/>
                <w:szCs w:val="24"/>
              </w:rPr>
              <w:t>2023</w:t>
            </w:r>
          </w:p>
        </w:tc>
        <w:tc>
          <w:tcPr>
            <w:tcW w:w="2923" w:type="dxa"/>
            <w:gridSpan w:val="2"/>
            <w:shd w:val="clear" w:color="auto" w:fill="AFAFAF"/>
            <w:vAlign w:val="top"/>
          </w:tcPr>
          <w:p>
            <w:pPr>
              <w:spacing w:before="86" w:line="174" w:lineRule="auto"/>
              <w:ind w:left="1228"/>
              <w:rPr>
                <w:rFonts w:ascii="Times New Roman" w:hAnsi="Times New Roman" w:eastAsia="Times New Roman" w:cs="Times New Roman"/>
                <w:sz w:val="24"/>
                <w:szCs w:val="24"/>
              </w:rPr>
            </w:pPr>
            <w:r>
              <w:rPr>
                <w:rFonts w:ascii="Times New Roman" w:hAnsi="Times New Roman" w:eastAsia="Times New Roman" w:cs="Times New Roman"/>
                <w:b/>
                <w:bCs/>
                <w:color w:val="FFFFFF"/>
                <w:spacing w:val="-2"/>
                <w:sz w:val="24"/>
                <w:szCs w:val="24"/>
              </w:rPr>
              <w:t>2024</w:t>
            </w:r>
          </w:p>
        </w:tc>
        <w:tc>
          <w:tcPr>
            <w:tcW w:w="2928" w:type="dxa"/>
            <w:gridSpan w:val="2"/>
            <w:shd w:val="clear" w:color="auto" w:fill="AFAFAF"/>
            <w:vAlign w:val="top"/>
          </w:tcPr>
          <w:p>
            <w:pPr>
              <w:spacing w:before="86" w:line="174" w:lineRule="auto"/>
              <w:ind w:left="1229"/>
              <w:rPr>
                <w:rFonts w:ascii="Times New Roman" w:hAnsi="Times New Roman" w:eastAsia="Times New Roman" w:cs="Times New Roman"/>
                <w:sz w:val="24"/>
                <w:szCs w:val="24"/>
              </w:rPr>
            </w:pPr>
            <w:r>
              <w:rPr>
                <w:rFonts w:ascii="Times New Roman" w:hAnsi="Times New Roman" w:eastAsia="Times New Roman" w:cs="Times New Roman"/>
                <w:b/>
                <w:bCs/>
                <w:color w:val="FFFFFF"/>
                <w:spacing w:val="-2"/>
                <w:sz w:val="24"/>
                <w:szCs w:val="24"/>
              </w:rPr>
              <w:t>2025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2568" w:type="dxa"/>
            <w:vMerge w:val="continue"/>
            <w:tcBorders>
              <w:top w:val="nil"/>
            </w:tcBorders>
            <w:vAlign w:val="top"/>
          </w:tcPr>
          <w:p>
            <w:pPr>
              <w:rPr>
                <w:rFonts w:ascii="Arial"/>
                <w:sz w:val="21"/>
              </w:rPr>
            </w:pPr>
          </w:p>
        </w:tc>
        <w:tc>
          <w:tcPr>
            <w:tcW w:w="4065" w:type="dxa"/>
            <w:vMerge w:val="continue"/>
            <w:tcBorders>
              <w:top w:val="nil"/>
            </w:tcBorders>
            <w:vAlign w:val="top"/>
          </w:tcPr>
          <w:p>
            <w:pPr>
              <w:rPr>
                <w:rFonts w:ascii="Arial"/>
                <w:sz w:val="21"/>
              </w:rPr>
            </w:pPr>
          </w:p>
        </w:tc>
        <w:tc>
          <w:tcPr>
            <w:tcW w:w="1387" w:type="dxa"/>
            <w:shd w:val="clear" w:color="auto" w:fill="AFAFAF"/>
            <w:vAlign w:val="top"/>
          </w:tcPr>
          <w:p>
            <w:pPr>
              <w:spacing w:before="53" w:line="202" w:lineRule="auto"/>
              <w:ind w:left="458"/>
              <w:rPr>
                <w:rFonts w:ascii="宋体" w:hAnsi="宋体" w:eastAsia="宋体" w:cs="宋体"/>
                <w:sz w:val="24"/>
                <w:szCs w:val="24"/>
              </w:rPr>
            </w:pPr>
            <w:r>
              <w:rPr>
                <w:rFonts w:ascii="宋体" w:hAnsi="宋体" w:eastAsia="宋体" w:cs="宋体"/>
                <w:b/>
                <w:bCs/>
                <w:color w:val="FFFFFF"/>
                <w:spacing w:val="-6"/>
                <w:sz w:val="24"/>
                <w:szCs w:val="24"/>
              </w:rPr>
              <w:t>新建</w:t>
            </w:r>
          </w:p>
        </w:tc>
        <w:tc>
          <w:tcPr>
            <w:tcW w:w="1392" w:type="dxa"/>
            <w:shd w:val="clear" w:color="auto" w:fill="AFAFAF"/>
            <w:vAlign w:val="top"/>
          </w:tcPr>
          <w:p>
            <w:pPr>
              <w:spacing w:before="53" w:line="202" w:lineRule="auto"/>
              <w:ind w:left="463"/>
              <w:rPr>
                <w:rFonts w:ascii="宋体" w:hAnsi="宋体" w:eastAsia="宋体" w:cs="宋体"/>
                <w:sz w:val="24"/>
                <w:szCs w:val="24"/>
              </w:rPr>
            </w:pPr>
            <w:r>
              <w:rPr>
                <w:rFonts w:ascii="宋体" w:hAnsi="宋体" w:eastAsia="宋体" w:cs="宋体"/>
                <w:b/>
                <w:bCs/>
                <w:color w:val="FFFFFF"/>
                <w:spacing w:val="-6"/>
                <w:sz w:val="24"/>
                <w:szCs w:val="24"/>
              </w:rPr>
              <w:t>合计</w:t>
            </w:r>
          </w:p>
        </w:tc>
        <w:tc>
          <w:tcPr>
            <w:tcW w:w="1387" w:type="dxa"/>
            <w:shd w:val="clear" w:color="auto" w:fill="AFAFAF"/>
            <w:vAlign w:val="top"/>
          </w:tcPr>
          <w:p>
            <w:pPr>
              <w:spacing w:before="53" w:line="202" w:lineRule="auto"/>
              <w:ind w:left="458"/>
              <w:rPr>
                <w:rFonts w:ascii="宋体" w:hAnsi="宋体" w:eastAsia="宋体" w:cs="宋体"/>
                <w:sz w:val="24"/>
                <w:szCs w:val="24"/>
              </w:rPr>
            </w:pPr>
            <w:r>
              <w:rPr>
                <w:rFonts w:ascii="宋体" w:hAnsi="宋体" w:eastAsia="宋体" w:cs="宋体"/>
                <w:b/>
                <w:bCs/>
                <w:color w:val="FFFFFF"/>
                <w:spacing w:val="-6"/>
                <w:sz w:val="24"/>
                <w:szCs w:val="24"/>
              </w:rPr>
              <w:t>新建</w:t>
            </w:r>
          </w:p>
        </w:tc>
        <w:tc>
          <w:tcPr>
            <w:tcW w:w="1392" w:type="dxa"/>
            <w:shd w:val="clear" w:color="auto" w:fill="AFAFAF"/>
            <w:vAlign w:val="top"/>
          </w:tcPr>
          <w:p>
            <w:pPr>
              <w:spacing w:before="53" w:line="202" w:lineRule="auto"/>
              <w:ind w:left="464"/>
              <w:rPr>
                <w:rFonts w:ascii="宋体" w:hAnsi="宋体" w:eastAsia="宋体" w:cs="宋体"/>
                <w:sz w:val="24"/>
                <w:szCs w:val="24"/>
              </w:rPr>
            </w:pPr>
            <w:r>
              <w:rPr>
                <w:rFonts w:ascii="宋体" w:hAnsi="宋体" w:eastAsia="宋体" w:cs="宋体"/>
                <w:b/>
                <w:bCs/>
                <w:color w:val="FFFFFF"/>
                <w:spacing w:val="-6"/>
                <w:sz w:val="24"/>
                <w:szCs w:val="24"/>
              </w:rPr>
              <w:t>合计</w:t>
            </w:r>
          </w:p>
        </w:tc>
        <w:tc>
          <w:tcPr>
            <w:tcW w:w="1392" w:type="dxa"/>
            <w:shd w:val="clear" w:color="auto" w:fill="AFAFAF"/>
            <w:vAlign w:val="top"/>
          </w:tcPr>
          <w:p>
            <w:pPr>
              <w:spacing w:before="53" w:line="202" w:lineRule="auto"/>
              <w:ind w:left="464"/>
              <w:rPr>
                <w:rFonts w:ascii="宋体" w:hAnsi="宋体" w:eastAsia="宋体" w:cs="宋体"/>
                <w:sz w:val="24"/>
                <w:szCs w:val="24"/>
              </w:rPr>
            </w:pPr>
            <w:r>
              <w:rPr>
                <w:rFonts w:ascii="宋体" w:hAnsi="宋体" w:eastAsia="宋体" w:cs="宋体"/>
                <w:b/>
                <w:bCs/>
                <w:color w:val="FFFFFF"/>
                <w:spacing w:val="-6"/>
                <w:sz w:val="24"/>
                <w:szCs w:val="24"/>
              </w:rPr>
              <w:t>新建</w:t>
            </w:r>
          </w:p>
        </w:tc>
        <w:tc>
          <w:tcPr>
            <w:tcW w:w="1531" w:type="dxa"/>
            <w:shd w:val="clear" w:color="auto" w:fill="AFAFAF"/>
            <w:vAlign w:val="top"/>
          </w:tcPr>
          <w:p>
            <w:pPr>
              <w:spacing w:before="53" w:line="202" w:lineRule="auto"/>
              <w:ind w:left="531"/>
              <w:rPr>
                <w:rFonts w:ascii="宋体" w:hAnsi="宋体" w:eastAsia="宋体" w:cs="宋体"/>
                <w:sz w:val="24"/>
                <w:szCs w:val="24"/>
              </w:rPr>
            </w:pPr>
            <w:r>
              <w:rPr>
                <w:rFonts w:ascii="宋体" w:hAnsi="宋体" w:eastAsia="宋体" w:cs="宋体"/>
                <w:b/>
                <w:bCs/>
                <w:color w:val="FFFFFF"/>
                <w:spacing w:val="-6"/>
                <w:sz w:val="24"/>
                <w:szCs w:val="24"/>
              </w:rPr>
              <w:t>合计</w:t>
            </w:r>
          </w:p>
        </w:tc>
        <w:tc>
          <w:tcPr>
            <w:tcW w:w="1392" w:type="dxa"/>
            <w:shd w:val="clear" w:color="auto" w:fill="AFAFAF"/>
            <w:vAlign w:val="top"/>
          </w:tcPr>
          <w:p>
            <w:pPr>
              <w:spacing w:before="53" w:line="202" w:lineRule="auto"/>
              <w:ind w:left="465"/>
              <w:rPr>
                <w:rFonts w:ascii="宋体" w:hAnsi="宋体" w:eastAsia="宋体" w:cs="宋体"/>
                <w:sz w:val="24"/>
                <w:szCs w:val="24"/>
              </w:rPr>
            </w:pPr>
            <w:r>
              <w:rPr>
                <w:rFonts w:ascii="宋体" w:hAnsi="宋体" w:eastAsia="宋体" w:cs="宋体"/>
                <w:b/>
                <w:bCs/>
                <w:color w:val="FFFFFF"/>
                <w:spacing w:val="-6"/>
                <w:sz w:val="24"/>
                <w:szCs w:val="24"/>
              </w:rPr>
              <w:t>新建</w:t>
            </w:r>
          </w:p>
        </w:tc>
        <w:tc>
          <w:tcPr>
            <w:tcW w:w="1531" w:type="dxa"/>
            <w:shd w:val="clear" w:color="auto" w:fill="AFAFAF"/>
            <w:vAlign w:val="top"/>
          </w:tcPr>
          <w:p>
            <w:pPr>
              <w:spacing w:before="53" w:line="202" w:lineRule="auto"/>
              <w:ind w:left="532"/>
              <w:rPr>
                <w:rFonts w:ascii="宋体" w:hAnsi="宋体" w:eastAsia="宋体" w:cs="宋体"/>
                <w:sz w:val="24"/>
                <w:szCs w:val="24"/>
              </w:rPr>
            </w:pPr>
            <w:r>
              <w:rPr>
                <w:rFonts w:ascii="宋体" w:hAnsi="宋体" w:eastAsia="宋体" w:cs="宋体"/>
                <w:b/>
                <w:bCs/>
                <w:color w:val="FFFFFF"/>
                <w:spacing w:val="-6"/>
                <w:sz w:val="24"/>
                <w:szCs w:val="24"/>
              </w:rPr>
              <w:t>合计</w:t>
            </w:r>
          </w:p>
        </w:tc>
        <w:tc>
          <w:tcPr>
            <w:tcW w:w="1392" w:type="dxa"/>
            <w:shd w:val="clear" w:color="auto" w:fill="AFAFAF"/>
            <w:vAlign w:val="top"/>
          </w:tcPr>
          <w:p>
            <w:pPr>
              <w:spacing w:before="53" w:line="202" w:lineRule="auto"/>
              <w:ind w:left="466"/>
              <w:rPr>
                <w:rFonts w:ascii="宋体" w:hAnsi="宋体" w:eastAsia="宋体" w:cs="宋体"/>
                <w:sz w:val="24"/>
                <w:szCs w:val="24"/>
              </w:rPr>
            </w:pPr>
            <w:r>
              <w:rPr>
                <w:rFonts w:ascii="宋体" w:hAnsi="宋体" w:eastAsia="宋体" w:cs="宋体"/>
                <w:b/>
                <w:bCs/>
                <w:color w:val="FFFFFF"/>
                <w:spacing w:val="-6"/>
                <w:sz w:val="24"/>
                <w:szCs w:val="24"/>
              </w:rPr>
              <w:t>新建</w:t>
            </w:r>
          </w:p>
        </w:tc>
        <w:tc>
          <w:tcPr>
            <w:tcW w:w="1536" w:type="dxa"/>
            <w:shd w:val="clear" w:color="auto" w:fill="AFAFAF"/>
            <w:vAlign w:val="top"/>
          </w:tcPr>
          <w:p>
            <w:pPr>
              <w:spacing w:before="53" w:line="202" w:lineRule="auto"/>
              <w:ind w:left="533"/>
              <w:rPr>
                <w:rFonts w:ascii="宋体" w:hAnsi="宋体" w:eastAsia="宋体" w:cs="宋体"/>
                <w:sz w:val="24"/>
                <w:szCs w:val="24"/>
              </w:rPr>
            </w:pPr>
            <w:r>
              <w:rPr>
                <w:rFonts w:ascii="宋体" w:hAnsi="宋体" w:eastAsia="宋体" w:cs="宋体"/>
                <w:b/>
                <w:bCs/>
                <w:color w:val="FFFFFF"/>
                <w:spacing w:val="-6"/>
                <w:sz w:val="24"/>
                <w:szCs w:val="24"/>
              </w:rPr>
              <w:t>合计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2568"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78" w:line="220" w:lineRule="auto"/>
              <w:ind w:left="578"/>
              <w:rPr>
                <w:rFonts w:ascii="宋体" w:hAnsi="宋体" w:eastAsia="宋体" w:cs="宋体"/>
                <w:sz w:val="24"/>
                <w:szCs w:val="24"/>
              </w:rPr>
            </w:pPr>
            <w:r>
              <w:rPr>
                <w:rFonts w:ascii="宋体" w:hAnsi="宋体" w:eastAsia="宋体" w:cs="宋体"/>
                <w:spacing w:val="-3"/>
                <w:sz w:val="24"/>
                <w:szCs w:val="24"/>
              </w:rPr>
              <w:t>公用充电设施</w:t>
            </w:r>
          </w:p>
        </w:tc>
        <w:tc>
          <w:tcPr>
            <w:tcW w:w="4065" w:type="dxa"/>
            <w:vAlign w:val="top"/>
          </w:tcPr>
          <w:p>
            <w:pPr>
              <w:spacing w:before="54" w:line="202" w:lineRule="auto"/>
              <w:ind w:left="815"/>
              <w:rPr>
                <w:rFonts w:ascii="宋体" w:hAnsi="宋体" w:eastAsia="宋体" w:cs="宋体"/>
                <w:sz w:val="24"/>
                <w:szCs w:val="24"/>
              </w:rPr>
            </w:pPr>
            <w:r>
              <w:rPr>
                <w:rFonts w:ascii="Times New Roman" w:hAnsi="Times New Roman" w:eastAsia="Times New Roman" w:cs="Times New Roman"/>
                <w:spacing w:val="-3"/>
                <w:sz w:val="24"/>
                <w:szCs w:val="24"/>
              </w:rPr>
              <w:t xml:space="preserve">7kW </w:t>
            </w:r>
            <w:r>
              <w:rPr>
                <w:rFonts w:ascii="宋体" w:hAnsi="宋体" w:eastAsia="宋体" w:cs="宋体"/>
                <w:spacing w:val="-3"/>
                <w:sz w:val="24"/>
                <w:szCs w:val="24"/>
              </w:rPr>
              <w:t>充电桩数量（个）</w:t>
            </w:r>
          </w:p>
        </w:tc>
        <w:tc>
          <w:tcPr>
            <w:tcW w:w="1387" w:type="dxa"/>
            <w:vAlign w:val="top"/>
          </w:tcPr>
          <w:p>
            <w:pPr>
              <w:spacing w:before="98" w:line="186" w:lineRule="auto"/>
              <w:ind w:left="638"/>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92" w:type="dxa"/>
            <w:vAlign w:val="top"/>
          </w:tcPr>
          <w:p>
            <w:pPr>
              <w:spacing w:before="98" w:line="186" w:lineRule="auto"/>
              <w:ind w:left="57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22</w:t>
            </w:r>
          </w:p>
        </w:tc>
        <w:tc>
          <w:tcPr>
            <w:tcW w:w="1387" w:type="dxa"/>
            <w:vAlign w:val="top"/>
          </w:tcPr>
          <w:p>
            <w:pPr>
              <w:spacing w:before="98" w:line="186" w:lineRule="auto"/>
              <w:ind w:left="645"/>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1392" w:type="dxa"/>
            <w:vAlign w:val="top"/>
          </w:tcPr>
          <w:p>
            <w:pPr>
              <w:spacing w:before="98" w:line="186" w:lineRule="auto"/>
              <w:ind w:left="58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30</w:t>
            </w:r>
          </w:p>
        </w:tc>
        <w:tc>
          <w:tcPr>
            <w:tcW w:w="1392" w:type="dxa"/>
            <w:vAlign w:val="top"/>
          </w:tcPr>
          <w:p>
            <w:pPr>
              <w:spacing w:before="98" w:line="186" w:lineRule="auto"/>
              <w:ind w:left="645"/>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531" w:type="dxa"/>
            <w:vAlign w:val="top"/>
          </w:tcPr>
          <w:p>
            <w:pPr>
              <w:spacing w:before="98" w:line="186" w:lineRule="auto"/>
              <w:ind w:left="65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30</w:t>
            </w:r>
          </w:p>
        </w:tc>
        <w:tc>
          <w:tcPr>
            <w:tcW w:w="1392" w:type="dxa"/>
            <w:vAlign w:val="top"/>
          </w:tcPr>
          <w:p>
            <w:pPr>
              <w:spacing w:before="98" w:line="186" w:lineRule="auto"/>
              <w:ind w:left="64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531" w:type="dxa"/>
            <w:vAlign w:val="top"/>
          </w:tcPr>
          <w:p>
            <w:pPr>
              <w:spacing w:before="98" w:line="186" w:lineRule="auto"/>
              <w:ind w:left="652"/>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30</w:t>
            </w:r>
          </w:p>
        </w:tc>
        <w:tc>
          <w:tcPr>
            <w:tcW w:w="1392" w:type="dxa"/>
            <w:vAlign w:val="top"/>
          </w:tcPr>
          <w:p>
            <w:pPr>
              <w:spacing w:before="98" w:line="186" w:lineRule="auto"/>
              <w:ind w:left="64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536" w:type="dxa"/>
            <w:vAlign w:val="top"/>
          </w:tcPr>
          <w:p>
            <w:pPr>
              <w:spacing w:before="98" w:line="186" w:lineRule="auto"/>
              <w:ind w:left="65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2568" w:type="dxa"/>
            <w:vMerge w:val="continue"/>
            <w:tcBorders>
              <w:top w:val="nil"/>
              <w:bottom w:val="nil"/>
            </w:tcBorders>
            <w:vAlign w:val="top"/>
          </w:tcPr>
          <w:p>
            <w:pPr>
              <w:rPr>
                <w:rFonts w:ascii="Arial"/>
                <w:sz w:val="21"/>
              </w:rPr>
            </w:pPr>
          </w:p>
        </w:tc>
        <w:tc>
          <w:tcPr>
            <w:tcW w:w="4065" w:type="dxa"/>
            <w:vAlign w:val="top"/>
          </w:tcPr>
          <w:p>
            <w:pPr>
              <w:spacing w:before="58" w:line="202" w:lineRule="auto"/>
              <w:ind w:left="759"/>
              <w:rPr>
                <w:rFonts w:ascii="宋体" w:hAnsi="宋体" w:eastAsia="宋体" w:cs="宋体"/>
                <w:sz w:val="24"/>
                <w:szCs w:val="24"/>
              </w:rPr>
            </w:pPr>
            <w:r>
              <w:rPr>
                <w:rFonts w:ascii="Times New Roman" w:hAnsi="Times New Roman" w:eastAsia="Times New Roman" w:cs="Times New Roman"/>
                <w:spacing w:val="-3"/>
                <w:sz w:val="24"/>
                <w:szCs w:val="24"/>
              </w:rPr>
              <w:t xml:space="preserve">60kW </w:t>
            </w:r>
            <w:r>
              <w:rPr>
                <w:rFonts w:ascii="宋体" w:hAnsi="宋体" w:eastAsia="宋体" w:cs="宋体"/>
                <w:spacing w:val="-3"/>
                <w:sz w:val="24"/>
                <w:szCs w:val="24"/>
              </w:rPr>
              <w:t>充电桩数量（个）</w:t>
            </w:r>
          </w:p>
        </w:tc>
        <w:tc>
          <w:tcPr>
            <w:tcW w:w="1387" w:type="dxa"/>
            <w:vAlign w:val="top"/>
          </w:tcPr>
          <w:p>
            <w:pPr>
              <w:spacing w:before="102" w:line="186" w:lineRule="auto"/>
              <w:ind w:left="638"/>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92" w:type="dxa"/>
            <w:vAlign w:val="top"/>
          </w:tcPr>
          <w:p>
            <w:pPr>
              <w:spacing w:before="102" w:line="186" w:lineRule="auto"/>
              <w:ind w:left="601"/>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16</w:t>
            </w:r>
          </w:p>
        </w:tc>
        <w:tc>
          <w:tcPr>
            <w:tcW w:w="1387" w:type="dxa"/>
            <w:vAlign w:val="top"/>
          </w:tcPr>
          <w:p>
            <w:pPr>
              <w:spacing w:before="102" w:line="186" w:lineRule="auto"/>
              <w:ind w:left="635"/>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392" w:type="dxa"/>
            <w:vAlign w:val="top"/>
          </w:tcPr>
          <w:p>
            <w:pPr>
              <w:spacing w:before="102" w:line="186" w:lineRule="auto"/>
              <w:ind w:left="57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20</w:t>
            </w:r>
          </w:p>
        </w:tc>
        <w:tc>
          <w:tcPr>
            <w:tcW w:w="1392" w:type="dxa"/>
            <w:vAlign w:val="top"/>
          </w:tcPr>
          <w:p>
            <w:pPr>
              <w:spacing w:before="102" w:line="186" w:lineRule="auto"/>
              <w:ind w:left="645"/>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531" w:type="dxa"/>
            <w:vAlign w:val="top"/>
          </w:tcPr>
          <w:p>
            <w:pPr>
              <w:spacing w:before="102" w:line="186" w:lineRule="auto"/>
              <w:ind w:left="64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20</w:t>
            </w:r>
          </w:p>
        </w:tc>
        <w:tc>
          <w:tcPr>
            <w:tcW w:w="1392" w:type="dxa"/>
            <w:vAlign w:val="top"/>
          </w:tcPr>
          <w:p>
            <w:pPr>
              <w:spacing w:before="102" w:line="186" w:lineRule="auto"/>
              <w:ind w:left="64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531" w:type="dxa"/>
            <w:vAlign w:val="top"/>
          </w:tcPr>
          <w:p>
            <w:pPr>
              <w:spacing w:before="102" w:line="186" w:lineRule="auto"/>
              <w:ind w:left="64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20</w:t>
            </w:r>
          </w:p>
        </w:tc>
        <w:tc>
          <w:tcPr>
            <w:tcW w:w="1392" w:type="dxa"/>
            <w:vAlign w:val="top"/>
          </w:tcPr>
          <w:p>
            <w:pPr>
              <w:spacing w:before="102" w:line="186" w:lineRule="auto"/>
              <w:ind w:left="64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536" w:type="dxa"/>
            <w:vAlign w:val="top"/>
          </w:tcPr>
          <w:p>
            <w:pPr>
              <w:spacing w:before="102" w:line="186" w:lineRule="auto"/>
              <w:ind w:left="64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2568" w:type="dxa"/>
            <w:vMerge w:val="continue"/>
            <w:tcBorders>
              <w:top w:val="nil"/>
              <w:bottom w:val="nil"/>
            </w:tcBorders>
            <w:vAlign w:val="top"/>
          </w:tcPr>
          <w:p>
            <w:pPr>
              <w:rPr>
                <w:rFonts w:ascii="Arial"/>
                <w:sz w:val="21"/>
              </w:rPr>
            </w:pPr>
          </w:p>
        </w:tc>
        <w:tc>
          <w:tcPr>
            <w:tcW w:w="4065" w:type="dxa"/>
            <w:vAlign w:val="top"/>
          </w:tcPr>
          <w:p>
            <w:pPr>
              <w:spacing w:before="53" w:line="202" w:lineRule="auto"/>
              <w:ind w:left="763"/>
              <w:rPr>
                <w:rFonts w:ascii="宋体" w:hAnsi="宋体" w:eastAsia="宋体" w:cs="宋体"/>
                <w:sz w:val="24"/>
                <w:szCs w:val="24"/>
              </w:rPr>
            </w:pPr>
            <w:r>
              <w:rPr>
                <w:rFonts w:ascii="Times New Roman" w:hAnsi="Times New Roman" w:eastAsia="Times New Roman" w:cs="Times New Roman"/>
                <w:spacing w:val="-4"/>
                <w:sz w:val="24"/>
                <w:szCs w:val="24"/>
              </w:rPr>
              <w:t xml:space="preserve">80kW </w:t>
            </w:r>
            <w:r>
              <w:rPr>
                <w:rFonts w:ascii="宋体" w:hAnsi="宋体" w:eastAsia="宋体" w:cs="宋体"/>
                <w:spacing w:val="-4"/>
                <w:sz w:val="24"/>
                <w:szCs w:val="24"/>
              </w:rPr>
              <w:t>充电桩数量（个）</w:t>
            </w:r>
          </w:p>
        </w:tc>
        <w:tc>
          <w:tcPr>
            <w:tcW w:w="1387" w:type="dxa"/>
            <w:vAlign w:val="top"/>
          </w:tcPr>
          <w:p>
            <w:pPr>
              <w:spacing w:before="97" w:line="186" w:lineRule="auto"/>
              <w:ind w:left="638"/>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92" w:type="dxa"/>
            <w:vAlign w:val="top"/>
          </w:tcPr>
          <w:p>
            <w:pPr>
              <w:spacing w:before="97" w:line="186" w:lineRule="auto"/>
              <w:ind w:left="644"/>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87" w:type="dxa"/>
            <w:vAlign w:val="top"/>
          </w:tcPr>
          <w:p>
            <w:pPr>
              <w:spacing w:before="97" w:line="186" w:lineRule="auto"/>
              <w:ind w:left="596"/>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12</w:t>
            </w:r>
          </w:p>
        </w:tc>
        <w:tc>
          <w:tcPr>
            <w:tcW w:w="1392" w:type="dxa"/>
            <w:vAlign w:val="top"/>
          </w:tcPr>
          <w:p>
            <w:pPr>
              <w:spacing w:before="97" w:line="186" w:lineRule="auto"/>
              <w:ind w:left="602"/>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12</w:t>
            </w:r>
          </w:p>
        </w:tc>
        <w:tc>
          <w:tcPr>
            <w:tcW w:w="1392" w:type="dxa"/>
            <w:vAlign w:val="top"/>
          </w:tcPr>
          <w:p>
            <w:pPr>
              <w:spacing w:before="97" w:line="186" w:lineRule="auto"/>
              <w:ind w:left="602"/>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12</w:t>
            </w:r>
          </w:p>
        </w:tc>
        <w:tc>
          <w:tcPr>
            <w:tcW w:w="1531" w:type="dxa"/>
            <w:vAlign w:val="top"/>
          </w:tcPr>
          <w:p>
            <w:pPr>
              <w:spacing w:before="97" w:line="186" w:lineRule="auto"/>
              <w:ind w:left="64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24</w:t>
            </w:r>
          </w:p>
        </w:tc>
        <w:tc>
          <w:tcPr>
            <w:tcW w:w="1392" w:type="dxa"/>
            <w:vAlign w:val="top"/>
          </w:tcPr>
          <w:p>
            <w:pPr>
              <w:spacing w:before="97" w:line="186" w:lineRule="auto"/>
              <w:ind w:left="603"/>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12</w:t>
            </w:r>
          </w:p>
        </w:tc>
        <w:tc>
          <w:tcPr>
            <w:tcW w:w="1531" w:type="dxa"/>
            <w:vAlign w:val="top"/>
          </w:tcPr>
          <w:p>
            <w:pPr>
              <w:spacing w:before="97" w:line="186" w:lineRule="auto"/>
              <w:ind w:left="652"/>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36</w:t>
            </w:r>
          </w:p>
        </w:tc>
        <w:tc>
          <w:tcPr>
            <w:tcW w:w="1392" w:type="dxa"/>
            <w:vAlign w:val="top"/>
          </w:tcPr>
          <w:p>
            <w:pPr>
              <w:spacing w:before="97" w:line="186" w:lineRule="auto"/>
              <w:ind w:left="64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536" w:type="dxa"/>
            <w:vAlign w:val="top"/>
          </w:tcPr>
          <w:p>
            <w:pPr>
              <w:spacing w:before="97" w:line="186" w:lineRule="auto"/>
              <w:ind w:left="65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2568" w:type="dxa"/>
            <w:vMerge w:val="continue"/>
            <w:tcBorders>
              <w:top w:val="nil"/>
              <w:bottom w:val="nil"/>
            </w:tcBorders>
            <w:vAlign w:val="top"/>
          </w:tcPr>
          <w:p>
            <w:pPr>
              <w:rPr>
                <w:rFonts w:ascii="Arial"/>
                <w:sz w:val="21"/>
              </w:rPr>
            </w:pPr>
          </w:p>
        </w:tc>
        <w:tc>
          <w:tcPr>
            <w:tcW w:w="4065" w:type="dxa"/>
            <w:vAlign w:val="top"/>
          </w:tcPr>
          <w:p>
            <w:pPr>
              <w:spacing w:before="58" w:line="202" w:lineRule="auto"/>
              <w:ind w:left="714"/>
              <w:rPr>
                <w:rFonts w:ascii="宋体" w:hAnsi="宋体" w:eastAsia="宋体" w:cs="宋体"/>
                <w:sz w:val="24"/>
                <w:szCs w:val="24"/>
              </w:rPr>
            </w:pPr>
            <w:r>
              <w:rPr>
                <w:rFonts w:ascii="Times New Roman" w:hAnsi="Times New Roman" w:eastAsia="Times New Roman" w:cs="Times New Roman"/>
                <w:spacing w:val="-4"/>
                <w:sz w:val="24"/>
                <w:szCs w:val="24"/>
              </w:rPr>
              <w:t xml:space="preserve">120kW </w:t>
            </w:r>
            <w:r>
              <w:rPr>
                <w:rFonts w:ascii="宋体" w:hAnsi="宋体" w:eastAsia="宋体" w:cs="宋体"/>
                <w:spacing w:val="-4"/>
                <w:sz w:val="24"/>
                <w:szCs w:val="24"/>
              </w:rPr>
              <w:t>充电桩数量（个）</w:t>
            </w:r>
          </w:p>
        </w:tc>
        <w:tc>
          <w:tcPr>
            <w:tcW w:w="1387" w:type="dxa"/>
            <w:vAlign w:val="top"/>
          </w:tcPr>
          <w:p>
            <w:pPr>
              <w:spacing w:before="97" w:line="186" w:lineRule="auto"/>
              <w:ind w:left="638"/>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92" w:type="dxa"/>
            <w:vAlign w:val="top"/>
          </w:tcPr>
          <w:p>
            <w:pPr>
              <w:spacing w:before="97" w:line="186" w:lineRule="auto"/>
              <w:ind w:left="601"/>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12</w:t>
            </w:r>
          </w:p>
        </w:tc>
        <w:tc>
          <w:tcPr>
            <w:tcW w:w="1387" w:type="dxa"/>
            <w:vAlign w:val="top"/>
          </w:tcPr>
          <w:p>
            <w:pPr>
              <w:spacing w:before="97" w:line="186" w:lineRule="auto"/>
              <w:ind w:left="636"/>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392" w:type="dxa"/>
            <w:vAlign w:val="top"/>
          </w:tcPr>
          <w:p>
            <w:pPr>
              <w:spacing w:before="97" w:line="186" w:lineRule="auto"/>
              <w:ind w:left="602"/>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14</w:t>
            </w:r>
          </w:p>
        </w:tc>
        <w:tc>
          <w:tcPr>
            <w:tcW w:w="1392" w:type="dxa"/>
            <w:vAlign w:val="top"/>
          </w:tcPr>
          <w:p>
            <w:pPr>
              <w:spacing w:before="97" w:line="186" w:lineRule="auto"/>
              <w:ind w:left="645"/>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531" w:type="dxa"/>
            <w:vAlign w:val="top"/>
          </w:tcPr>
          <w:p>
            <w:pPr>
              <w:spacing w:before="97" w:line="186" w:lineRule="auto"/>
              <w:ind w:left="669"/>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14</w:t>
            </w:r>
          </w:p>
        </w:tc>
        <w:tc>
          <w:tcPr>
            <w:tcW w:w="1392" w:type="dxa"/>
            <w:vAlign w:val="top"/>
          </w:tcPr>
          <w:p>
            <w:pPr>
              <w:spacing w:before="97" w:line="186" w:lineRule="auto"/>
              <w:ind w:left="64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531" w:type="dxa"/>
            <w:vAlign w:val="top"/>
          </w:tcPr>
          <w:p>
            <w:pPr>
              <w:spacing w:before="97" w:line="186" w:lineRule="auto"/>
              <w:ind w:left="670"/>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14</w:t>
            </w:r>
          </w:p>
        </w:tc>
        <w:tc>
          <w:tcPr>
            <w:tcW w:w="1392" w:type="dxa"/>
            <w:vAlign w:val="top"/>
          </w:tcPr>
          <w:p>
            <w:pPr>
              <w:spacing w:before="97" w:line="186" w:lineRule="auto"/>
              <w:ind w:left="64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536" w:type="dxa"/>
            <w:vAlign w:val="top"/>
          </w:tcPr>
          <w:p>
            <w:pPr>
              <w:spacing w:before="97" w:line="186" w:lineRule="auto"/>
              <w:ind w:left="671"/>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2568" w:type="dxa"/>
            <w:vMerge w:val="continue"/>
            <w:tcBorders>
              <w:top w:val="nil"/>
              <w:bottom w:val="nil"/>
            </w:tcBorders>
            <w:vAlign w:val="top"/>
          </w:tcPr>
          <w:p>
            <w:pPr>
              <w:rPr>
                <w:rFonts w:ascii="Arial"/>
                <w:sz w:val="21"/>
              </w:rPr>
            </w:pPr>
          </w:p>
        </w:tc>
        <w:tc>
          <w:tcPr>
            <w:tcW w:w="4065" w:type="dxa"/>
            <w:vAlign w:val="top"/>
          </w:tcPr>
          <w:p>
            <w:pPr>
              <w:spacing w:before="53" w:line="202" w:lineRule="auto"/>
              <w:ind w:left="714"/>
              <w:rPr>
                <w:rFonts w:ascii="宋体" w:hAnsi="宋体" w:eastAsia="宋体" w:cs="宋体"/>
                <w:sz w:val="24"/>
                <w:szCs w:val="24"/>
              </w:rPr>
            </w:pPr>
            <w:r>
              <w:rPr>
                <w:rFonts w:ascii="Times New Roman" w:hAnsi="Times New Roman" w:eastAsia="Times New Roman" w:cs="Times New Roman"/>
                <w:spacing w:val="-4"/>
                <w:sz w:val="24"/>
                <w:szCs w:val="24"/>
              </w:rPr>
              <w:t xml:space="preserve">160kW </w:t>
            </w:r>
            <w:r>
              <w:rPr>
                <w:rFonts w:ascii="宋体" w:hAnsi="宋体" w:eastAsia="宋体" w:cs="宋体"/>
                <w:spacing w:val="-4"/>
                <w:sz w:val="24"/>
                <w:szCs w:val="24"/>
              </w:rPr>
              <w:t>充电桩数量（个）</w:t>
            </w:r>
          </w:p>
        </w:tc>
        <w:tc>
          <w:tcPr>
            <w:tcW w:w="1387" w:type="dxa"/>
            <w:vAlign w:val="top"/>
          </w:tcPr>
          <w:p>
            <w:pPr>
              <w:spacing w:before="97" w:line="186" w:lineRule="auto"/>
              <w:ind w:left="633"/>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392" w:type="dxa"/>
            <w:vAlign w:val="top"/>
          </w:tcPr>
          <w:p>
            <w:pPr>
              <w:spacing w:before="97" w:line="186" w:lineRule="auto"/>
              <w:ind w:left="639"/>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387" w:type="dxa"/>
            <w:vAlign w:val="top"/>
          </w:tcPr>
          <w:p>
            <w:pPr>
              <w:spacing w:before="92" w:line="186" w:lineRule="auto"/>
              <w:ind w:left="639"/>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92" w:type="dxa"/>
            <w:vAlign w:val="top"/>
          </w:tcPr>
          <w:p>
            <w:pPr>
              <w:spacing w:before="97" w:line="186" w:lineRule="auto"/>
              <w:ind w:left="640"/>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392" w:type="dxa"/>
            <w:vAlign w:val="top"/>
          </w:tcPr>
          <w:p>
            <w:pPr>
              <w:spacing w:before="92" w:line="186" w:lineRule="auto"/>
              <w:ind w:left="645"/>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531" w:type="dxa"/>
            <w:vAlign w:val="top"/>
          </w:tcPr>
          <w:p>
            <w:pPr>
              <w:spacing w:before="97" w:line="186" w:lineRule="auto"/>
              <w:ind w:left="702"/>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392" w:type="dxa"/>
            <w:vAlign w:val="top"/>
          </w:tcPr>
          <w:p>
            <w:pPr>
              <w:spacing w:before="92" w:line="186" w:lineRule="auto"/>
              <w:ind w:left="64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531" w:type="dxa"/>
            <w:vAlign w:val="top"/>
          </w:tcPr>
          <w:p>
            <w:pPr>
              <w:spacing w:before="97" w:line="186" w:lineRule="auto"/>
              <w:ind w:left="703"/>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392" w:type="dxa"/>
            <w:vAlign w:val="top"/>
          </w:tcPr>
          <w:p>
            <w:pPr>
              <w:spacing w:before="92" w:line="186" w:lineRule="auto"/>
              <w:ind w:left="64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536" w:type="dxa"/>
            <w:vAlign w:val="top"/>
          </w:tcPr>
          <w:p>
            <w:pPr>
              <w:spacing w:before="97" w:line="186" w:lineRule="auto"/>
              <w:ind w:left="704"/>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2568" w:type="dxa"/>
            <w:vMerge w:val="continue"/>
            <w:tcBorders>
              <w:top w:val="nil"/>
              <w:bottom w:val="nil"/>
            </w:tcBorders>
            <w:vAlign w:val="top"/>
          </w:tcPr>
          <w:p>
            <w:pPr>
              <w:rPr>
                <w:rFonts w:ascii="Arial"/>
                <w:sz w:val="21"/>
              </w:rPr>
            </w:pPr>
          </w:p>
        </w:tc>
        <w:tc>
          <w:tcPr>
            <w:tcW w:w="4065" w:type="dxa"/>
            <w:vAlign w:val="top"/>
          </w:tcPr>
          <w:p>
            <w:pPr>
              <w:spacing w:before="53" w:line="203" w:lineRule="auto"/>
              <w:ind w:left="714"/>
              <w:rPr>
                <w:rFonts w:ascii="宋体" w:hAnsi="宋体" w:eastAsia="宋体" w:cs="宋体"/>
                <w:sz w:val="24"/>
                <w:szCs w:val="24"/>
              </w:rPr>
            </w:pPr>
            <w:r>
              <w:rPr>
                <w:rFonts w:ascii="Times New Roman" w:hAnsi="Times New Roman" w:eastAsia="Times New Roman" w:cs="Times New Roman"/>
                <w:spacing w:val="-4"/>
                <w:sz w:val="24"/>
                <w:szCs w:val="24"/>
              </w:rPr>
              <w:t xml:space="preserve">180kW </w:t>
            </w:r>
            <w:r>
              <w:rPr>
                <w:rFonts w:ascii="宋体" w:hAnsi="宋体" w:eastAsia="宋体" w:cs="宋体"/>
                <w:spacing w:val="-4"/>
                <w:sz w:val="24"/>
                <w:szCs w:val="24"/>
              </w:rPr>
              <w:t>充电桩数量（个）</w:t>
            </w:r>
          </w:p>
        </w:tc>
        <w:tc>
          <w:tcPr>
            <w:tcW w:w="1387" w:type="dxa"/>
            <w:vAlign w:val="top"/>
          </w:tcPr>
          <w:p>
            <w:pPr>
              <w:spacing w:before="97" w:line="186" w:lineRule="auto"/>
              <w:ind w:left="638"/>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92" w:type="dxa"/>
            <w:vAlign w:val="top"/>
          </w:tcPr>
          <w:p>
            <w:pPr>
              <w:spacing w:before="97" w:line="186" w:lineRule="auto"/>
              <w:ind w:left="639"/>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387" w:type="dxa"/>
            <w:vAlign w:val="top"/>
          </w:tcPr>
          <w:p>
            <w:pPr>
              <w:spacing w:before="97" w:line="186" w:lineRule="auto"/>
              <w:ind w:left="639"/>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92" w:type="dxa"/>
            <w:vAlign w:val="top"/>
          </w:tcPr>
          <w:p>
            <w:pPr>
              <w:spacing w:before="97" w:line="186" w:lineRule="auto"/>
              <w:ind w:left="640"/>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392" w:type="dxa"/>
            <w:vAlign w:val="top"/>
          </w:tcPr>
          <w:p>
            <w:pPr>
              <w:spacing w:before="97" w:line="186" w:lineRule="auto"/>
              <w:ind w:left="645"/>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531" w:type="dxa"/>
            <w:vAlign w:val="top"/>
          </w:tcPr>
          <w:p>
            <w:pPr>
              <w:spacing w:before="97" w:line="186" w:lineRule="auto"/>
              <w:ind w:left="702"/>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392" w:type="dxa"/>
            <w:vAlign w:val="top"/>
          </w:tcPr>
          <w:p>
            <w:pPr>
              <w:spacing w:before="97" w:line="186" w:lineRule="auto"/>
              <w:ind w:left="64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531" w:type="dxa"/>
            <w:vAlign w:val="top"/>
          </w:tcPr>
          <w:p>
            <w:pPr>
              <w:spacing w:before="97" w:line="186" w:lineRule="auto"/>
              <w:ind w:left="703"/>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392" w:type="dxa"/>
            <w:vAlign w:val="top"/>
          </w:tcPr>
          <w:p>
            <w:pPr>
              <w:spacing w:before="97" w:line="186" w:lineRule="auto"/>
              <w:ind w:left="64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536" w:type="dxa"/>
            <w:vAlign w:val="top"/>
          </w:tcPr>
          <w:p>
            <w:pPr>
              <w:spacing w:before="97" w:line="186" w:lineRule="auto"/>
              <w:ind w:left="704"/>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2568" w:type="dxa"/>
            <w:vMerge w:val="continue"/>
            <w:tcBorders>
              <w:top w:val="nil"/>
            </w:tcBorders>
            <w:vAlign w:val="top"/>
          </w:tcPr>
          <w:p>
            <w:pPr>
              <w:rPr>
                <w:rFonts w:ascii="Arial"/>
                <w:sz w:val="21"/>
              </w:rPr>
            </w:pPr>
          </w:p>
        </w:tc>
        <w:tc>
          <w:tcPr>
            <w:tcW w:w="4065" w:type="dxa"/>
            <w:vAlign w:val="top"/>
          </w:tcPr>
          <w:p>
            <w:pPr>
              <w:spacing w:before="58" w:line="202" w:lineRule="auto"/>
              <w:ind w:left="1025"/>
              <w:rPr>
                <w:rFonts w:ascii="宋体" w:hAnsi="宋体" w:eastAsia="宋体" w:cs="宋体"/>
                <w:sz w:val="24"/>
                <w:szCs w:val="24"/>
              </w:rPr>
            </w:pPr>
            <w:r>
              <w:rPr>
                <w:rFonts w:ascii="宋体" w:hAnsi="宋体" w:eastAsia="宋体" w:cs="宋体"/>
                <w:spacing w:val="-2"/>
                <w:sz w:val="24"/>
                <w:szCs w:val="24"/>
              </w:rPr>
              <w:t>充电总功率（</w:t>
            </w:r>
            <w:r>
              <w:rPr>
                <w:rFonts w:ascii="Times New Roman" w:hAnsi="Times New Roman" w:eastAsia="Times New Roman" w:cs="Times New Roman"/>
                <w:spacing w:val="-2"/>
                <w:sz w:val="24"/>
                <w:szCs w:val="24"/>
              </w:rPr>
              <w:t>kW</w:t>
            </w:r>
            <w:r>
              <w:rPr>
                <w:rFonts w:ascii="宋体" w:hAnsi="宋体" w:eastAsia="宋体" w:cs="宋体"/>
                <w:spacing w:val="-2"/>
                <w:sz w:val="24"/>
                <w:szCs w:val="24"/>
              </w:rPr>
              <w:t>）</w:t>
            </w:r>
          </w:p>
        </w:tc>
        <w:tc>
          <w:tcPr>
            <w:tcW w:w="1387" w:type="dxa"/>
            <w:vAlign w:val="top"/>
          </w:tcPr>
          <w:p>
            <w:pPr>
              <w:spacing w:before="102" w:line="186" w:lineRule="auto"/>
              <w:ind w:left="52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640</w:t>
            </w:r>
          </w:p>
        </w:tc>
        <w:tc>
          <w:tcPr>
            <w:tcW w:w="1392" w:type="dxa"/>
            <w:vAlign w:val="top"/>
          </w:tcPr>
          <w:p>
            <w:pPr>
              <w:spacing w:before="102" w:line="186" w:lineRule="auto"/>
              <w:ind w:left="463"/>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3914</w:t>
            </w:r>
          </w:p>
        </w:tc>
        <w:tc>
          <w:tcPr>
            <w:tcW w:w="1387" w:type="dxa"/>
            <w:vAlign w:val="top"/>
          </w:tcPr>
          <w:p>
            <w:pPr>
              <w:spacing w:before="102" w:line="186" w:lineRule="auto"/>
              <w:ind w:left="476"/>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1496</w:t>
            </w:r>
          </w:p>
        </w:tc>
        <w:tc>
          <w:tcPr>
            <w:tcW w:w="1392" w:type="dxa"/>
            <w:vAlign w:val="top"/>
          </w:tcPr>
          <w:p>
            <w:pPr>
              <w:spacing w:before="102" w:line="186" w:lineRule="auto"/>
              <w:ind w:left="465"/>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5410</w:t>
            </w:r>
          </w:p>
        </w:tc>
        <w:tc>
          <w:tcPr>
            <w:tcW w:w="1392" w:type="dxa"/>
            <w:vAlign w:val="top"/>
          </w:tcPr>
          <w:p>
            <w:pPr>
              <w:spacing w:before="102" w:line="186" w:lineRule="auto"/>
              <w:ind w:left="526"/>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960</w:t>
            </w:r>
          </w:p>
        </w:tc>
        <w:tc>
          <w:tcPr>
            <w:tcW w:w="1531" w:type="dxa"/>
            <w:vAlign w:val="top"/>
          </w:tcPr>
          <w:p>
            <w:pPr>
              <w:spacing w:before="102" w:line="186" w:lineRule="auto"/>
              <w:ind w:left="53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6370</w:t>
            </w:r>
          </w:p>
        </w:tc>
        <w:tc>
          <w:tcPr>
            <w:tcW w:w="1392" w:type="dxa"/>
            <w:vAlign w:val="top"/>
          </w:tcPr>
          <w:p>
            <w:pPr>
              <w:spacing w:before="102" w:line="186" w:lineRule="auto"/>
              <w:ind w:left="527"/>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960</w:t>
            </w:r>
          </w:p>
        </w:tc>
        <w:tc>
          <w:tcPr>
            <w:tcW w:w="1531" w:type="dxa"/>
            <w:vAlign w:val="top"/>
          </w:tcPr>
          <w:p>
            <w:pPr>
              <w:spacing w:before="102" w:line="186" w:lineRule="auto"/>
              <w:ind w:left="53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7330</w:t>
            </w:r>
          </w:p>
        </w:tc>
        <w:tc>
          <w:tcPr>
            <w:tcW w:w="1392" w:type="dxa"/>
            <w:vAlign w:val="top"/>
          </w:tcPr>
          <w:p>
            <w:pPr>
              <w:spacing w:before="102" w:line="186" w:lineRule="auto"/>
              <w:ind w:left="64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536" w:type="dxa"/>
            <w:vAlign w:val="top"/>
          </w:tcPr>
          <w:p>
            <w:pPr>
              <w:spacing w:before="102" w:line="186" w:lineRule="auto"/>
              <w:ind w:left="53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7330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2568" w:type="dxa"/>
            <w:vMerge w:val="restart"/>
            <w:tcBorders>
              <w:bottom w:val="nil"/>
            </w:tcBorders>
            <w:vAlign w:val="top"/>
          </w:tcPr>
          <w:p>
            <w:pPr>
              <w:spacing w:line="471" w:lineRule="auto"/>
              <w:rPr>
                <w:rFonts w:ascii="Arial"/>
                <w:sz w:val="21"/>
              </w:rPr>
            </w:pPr>
          </w:p>
          <w:p>
            <w:pPr>
              <w:spacing w:before="78" w:line="220" w:lineRule="auto"/>
              <w:ind w:left="571"/>
              <w:rPr>
                <w:rFonts w:ascii="宋体" w:hAnsi="宋体" w:eastAsia="宋体" w:cs="宋体"/>
                <w:sz w:val="24"/>
                <w:szCs w:val="24"/>
              </w:rPr>
            </w:pPr>
            <w:r>
              <w:rPr>
                <w:rFonts w:ascii="宋体" w:hAnsi="宋体" w:eastAsia="宋体" w:cs="宋体"/>
                <w:spacing w:val="-2"/>
                <w:sz w:val="24"/>
                <w:szCs w:val="24"/>
              </w:rPr>
              <w:t>专用充电设施</w:t>
            </w:r>
          </w:p>
        </w:tc>
        <w:tc>
          <w:tcPr>
            <w:tcW w:w="4065" w:type="dxa"/>
            <w:vAlign w:val="top"/>
          </w:tcPr>
          <w:p>
            <w:pPr>
              <w:spacing w:before="53" w:line="202" w:lineRule="auto"/>
              <w:ind w:left="759"/>
              <w:rPr>
                <w:rFonts w:ascii="宋体" w:hAnsi="宋体" w:eastAsia="宋体" w:cs="宋体"/>
                <w:sz w:val="24"/>
                <w:szCs w:val="24"/>
              </w:rPr>
            </w:pPr>
            <w:r>
              <w:rPr>
                <w:rFonts w:ascii="Times New Roman" w:hAnsi="Times New Roman" w:eastAsia="Times New Roman" w:cs="Times New Roman"/>
                <w:spacing w:val="-3"/>
                <w:sz w:val="24"/>
                <w:szCs w:val="24"/>
              </w:rPr>
              <w:t xml:space="preserve">60kW </w:t>
            </w:r>
            <w:r>
              <w:rPr>
                <w:rFonts w:ascii="宋体" w:hAnsi="宋体" w:eastAsia="宋体" w:cs="宋体"/>
                <w:spacing w:val="-3"/>
                <w:sz w:val="24"/>
                <w:szCs w:val="24"/>
              </w:rPr>
              <w:t>充电桩数量（个）</w:t>
            </w:r>
          </w:p>
        </w:tc>
        <w:tc>
          <w:tcPr>
            <w:tcW w:w="1387" w:type="dxa"/>
            <w:vAlign w:val="top"/>
          </w:tcPr>
          <w:p>
            <w:pPr>
              <w:spacing w:before="97" w:line="186" w:lineRule="auto"/>
              <w:ind w:left="638"/>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92" w:type="dxa"/>
            <w:vAlign w:val="top"/>
          </w:tcPr>
          <w:p>
            <w:pPr>
              <w:spacing w:before="97" w:line="186" w:lineRule="auto"/>
              <w:ind w:left="601"/>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11</w:t>
            </w:r>
          </w:p>
        </w:tc>
        <w:tc>
          <w:tcPr>
            <w:tcW w:w="1387" w:type="dxa"/>
            <w:vAlign w:val="top"/>
          </w:tcPr>
          <w:p>
            <w:pPr>
              <w:spacing w:before="97" w:line="186" w:lineRule="auto"/>
              <w:ind w:left="639"/>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92" w:type="dxa"/>
            <w:vAlign w:val="top"/>
          </w:tcPr>
          <w:p>
            <w:pPr>
              <w:spacing w:before="97" w:line="186" w:lineRule="auto"/>
              <w:ind w:left="602"/>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11</w:t>
            </w:r>
          </w:p>
        </w:tc>
        <w:tc>
          <w:tcPr>
            <w:tcW w:w="1392" w:type="dxa"/>
            <w:vAlign w:val="top"/>
          </w:tcPr>
          <w:p>
            <w:pPr>
              <w:spacing w:before="97" w:line="186" w:lineRule="auto"/>
              <w:ind w:left="645"/>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531" w:type="dxa"/>
            <w:vAlign w:val="top"/>
          </w:tcPr>
          <w:p>
            <w:pPr>
              <w:spacing w:before="97" w:line="186" w:lineRule="auto"/>
              <w:ind w:left="669"/>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11</w:t>
            </w:r>
          </w:p>
        </w:tc>
        <w:tc>
          <w:tcPr>
            <w:tcW w:w="1392" w:type="dxa"/>
            <w:vAlign w:val="top"/>
          </w:tcPr>
          <w:p>
            <w:pPr>
              <w:spacing w:before="97" w:line="186" w:lineRule="auto"/>
              <w:ind w:left="64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531" w:type="dxa"/>
            <w:vAlign w:val="top"/>
          </w:tcPr>
          <w:p>
            <w:pPr>
              <w:spacing w:before="97" w:line="186" w:lineRule="auto"/>
              <w:ind w:left="670"/>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11</w:t>
            </w:r>
          </w:p>
        </w:tc>
        <w:tc>
          <w:tcPr>
            <w:tcW w:w="1392" w:type="dxa"/>
            <w:vAlign w:val="top"/>
          </w:tcPr>
          <w:p>
            <w:pPr>
              <w:spacing w:before="97" w:line="186" w:lineRule="auto"/>
              <w:ind w:left="64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536" w:type="dxa"/>
            <w:vAlign w:val="top"/>
          </w:tcPr>
          <w:p>
            <w:pPr>
              <w:spacing w:before="97" w:line="186" w:lineRule="auto"/>
              <w:ind w:left="671"/>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2568" w:type="dxa"/>
            <w:vMerge w:val="continue"/>
            <w:tcBorders>
              <w:top w:val="nil"/>
              <w:bottom w:val="nil"/>
            </w:tcBorders>
            <w:vAlign w:val="top"/>
          </w:tcPr>
          <w:p>
            <w:pPr>
              <w:rPr>
                <w:rFonts w:ascii="Arial"/>
                <w:sz w:val="21"/>
              </w:rPr>
            </w:pPr>
          </w:p>
        </w:tc>
        <w:tc>
          <w:tcPr>
            <w:tcW w:w="4065" w:type="dxa"/>
            <w:vAlign w:val="top"/>
          </w:tcPr>
          <w:p>
            <w:pPr>
              <w:spacing w:before="58" w:line="202" w:lineRule="auto"/>
              <w:ind w:left="763"/>
              <w:rPr>
                <w:rFonts w:ascii="宋体" w:hAnsi="宋体" w:eastAsia="宋体" w:cs="宋体"/>
                <w:sz w:val="24"/>
                <w:szCs w:val="24"/>
              </w:rPr>
            </w:pPr>
            <w:r>
              <w:rPr>
                <w:rFonts w:ascii="Times New Roman" w:hAnsi="Times New Roman" w:eastAsia="Times New Roman" w:cs="Times New Roman"/>
                <w:spacing w:val="-4"/>
                <w:sz w:val="24"/>
                <w:szCs w:val="24"/>
              </w:rPr>
              <w:t xml:space="preserve">80kW </w:t>
            </w:r>
            <w:r>
              <w:rPr>
                <w:rFonts w:ascii="宋体" w:hAnsi="宋体" w:eastAsia="宋体" w:cs="宋体"/>
                <w:spacing w:val="-4"/>
                <w:sz w:val="24"/>
                <w:szCs w:val="24"/>
              </w:rPr>
              <w:t>充电桩数量（个）</w:t>
            </w:r>
          </w:p>
        </w:tc>
        <w:tc>
          <w:tcPr>
            <w:tcW w:w="1387" w:type="dxa"/>
            <w:vAlign w:val="top"/>
          </w:tcPr>
          <w:p>
            <w:pPr>
              <w:spacing w:before="102" w:line="186" w:lineRule="auto"/>
              <w:ind w:left="638"/>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92" w:type="dxa"/>
            <w:vAlign w:val="top"/>
          </w:tcPr>
          <w:p>
            <w:pPr>
              <w:spacing w:before="102" w:line="186" w:lineRule="auto"/>
              <w:ind w:left="644"/>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87" w:type="dxa"/>
            <w:vAlign w:val="top"/>
          </w:tcPr>
          <w:p>
            <w:pPr>
              <w:spacing w:before="102" w:line="186" w:lineRule="auto"/>
              <w:ind w:left="573"/>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24</w:t>
            </w:r>
          </w:p>
        </w:tc>
        <w:tc>
          <w:tcPr>
            <w:tcW w:w="1392" w:type="dxa"/>
            <w:vAlign w:val="top"/>
          </w:tcPr>
          <w:p>
            <w:pPr>
              <w:spacing w:before="102" w:line="186" w:lineRule="auto"/>
              <w:ind w:left="57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24</w:t>
            </w:r>
          </w:p>
        </w:tc>
        <w:tc>
          <w:tcPr>
            <w:tcW w:w="1392" w:type="dxa"/>
            <w:vAlign w:val="top"/>
          </w:tcPr>
          <w:p>
            <w:pPr>
              <w:spacing w:before="102" w:line="186" w:lineRule="auto"/>
              <w:ind w:left="602"/>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11</w:t>
            </w:r>
          </w:p>
        </w:tc>
        <w:tc>
          <w:tcPr>
            <w:tcW w:w="1531" w:type="dxa"/>
            <w:vAlign w:val="top"/>
          </w:tcPr>
          <w:p>
            <w:pPr>
              <w:spacing w:before="102" w:line="186" w:lineRule="auto"/>
              <w:ind w:left="65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35</w:t>
            </w:r>
          </w:p>
        </w:tc>
        <w:tc>
          <w:tcPr>
            <w:tcW w:w="1392" w:type="dxa"/>
            <w:vAlign w:val="top"/>
          </w:tcPr>
          <w:p>
            <w:pPr>
              <w:spacing w:before="102" w:line="186" w:lineRule="auto"/>
              <w:ind w:left="603"/>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10</w:t>
            </w:r>
          </w:p>
        </w:tc>
        <w:tc>
          <w:tcPr>
            <w:tcW w:w="1531" w:type="dxa"/>
            <w:vAlign w:val="top"/>
          </w:tcPr>
          <w:p>
            <w:pPr>
              <w:spacing w:before="102" w:line="186" w:lineRule="auto"/>
              <w:ind w:left="64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45</w:t>
            </w:r>
          </w:p>
        </w:tc>
        <w:tc>
          <w:tcPr>
            <w:tcW w:w="1392" w:type="dxa"/>
            <w:vAlign w:val="top"/>
          </w:tcPr>
          <w:p>
            <w:pPr>
              <w:spacing w:before="102" w:line="186" w:lineRule="auto"/>
              <w:ind w:left="603"/>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14</w:t>
            </w:r>
          </w:p>
        </w:tc>
        <w:tc>
          <w:tcPr>
            <w:tcW w:w="1536" w:type="dxa"/>
            <w:vAlign w:val="top"/>
          </w:tcPr>
          <w:p>
            <w:pPr>
              <w:spacing w:before="102" w:line="186" w:lineRule="auto"/>
              <w:ind w:left="655"/>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2568" w:type="dxa"/>
            <w:vMerge w:val="continue"/>
            <w:tcBorders>
              <w:top w:val="nil"/>
              <w:bottom w:val="nil"/>
            </w:tcBorders>
            <w:vAlign w:val="top"/>
          </w:tcPr>
          <w:p>
            <w:pPr>
              <w:rPr>
                <w:rFonts w:ascii="Arial"/>
                <w:sz w:val="21"/>
              </w:rPr>
            </w:pPr>
          </w:p>
        </w:tc>
        <w:tc>
          <w:tcPr>
            <w:tcW w:w="4065" w:type="dxa"/>
            <w:vAlign w:val="top"/>
          </w:tcPr>
          <w:p>
            <w:pPr>
              <w:spacing w:before="53" w:line="202" w:lineRule="auto"/>
              <w:ind w:left="714"/>
              <w:rPr>
                <w:rFonts w:ascii="宋体" w:hAnsi="宋体" w:eastAsia="宋体" w:cs="宋体"/>
                <w:sz w:val="24"/>
                <w:szCs w:val="24"/>
              </w:rPr>
            </w:pPr>
            <w:r>
              <w:rPr>
                <w:rFonts w:ascii="Times New Roman" w:hAnsi="Times New Roman" w:eastAsia="Times New Roman" w:cs="Times New Roman"/>
                <w:spacing w:val="-4"/>
                <w:sz w:val="24"/>
                <w:szCs w:val="24"/>
              </w:rPr>
              <w:t xml:space="preserve">180kW </w:t>
            </w:r>
            <w:r>
              <w:rPr>
                <w:rFonts w:ascii="宋体" w:hAnsi="宋体" w:eastAsia="宋体" w:cs="宋体"/>
                <w:spacing w:val="-4"/>
                <w:sz w:val="24"/>
                <w:szCs w:val="24"/>
              </w:rPr>
              <w:t>充电桩数量（个）</w:t>
            </w:r>
          </w:p>
        </w:tc>
        <w:tc>
          <w:tcPr>
            <w:tcW w:w="1387" w:type="dxa"/>
            <w:vAlign w:val="top"/>
          </w:tcPr>
          <w:p>
            <w:pPr>
              <w:spacing w:before="97" w:line="186" w:lineRule="auto"/>
              <w:ind w:left="638"/>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92" w:type="dxa"/>
            <w:vAlign w:val="top"/>
          </w:tcPr>
          <w:p>
            <w:pPr>
              <w:spacing w:before="97" w:line="186" w:lineRule="auto"/>
              <w:ind w:left="640"/>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387" w:type="dxa"/>
            <w:vAlign w:val="top"/>
          </w:tcPr>
          <w:p>
            <w:pPr>
              <w:spacing w:before="97" w:line="186" w:lineRule="auto"/>
              <w:ind w:left="639"/>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92" w:type="dxa"/>
            <w:vAlign w:val="top"/>
          </w:tcPr>
          <w:p>
            <w:pPr>
              <w:spacing w:before="97" w:line="186" w:lineRule="auto"/>
              <w:ind w:left="641"/>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392" w:type="dxa"/>
            <w:vAlign w:val="top"/>
          </w:tcPr>
          <w:p>
            <w:pPr>
              <w:spacing w:before="97" w:line="186" w:lineRule="auto"/>
              <w:ind w:left="645"/>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531" w:type="dxa"/>
            <w:vAlign w:val="top"/>
          </w:tcPr>
          <w:p>
            <w:pPr>
              <w:spacing w:before="97" w:line="186" w:lineRule="auto"/>
              <w:ind w:left="704"/>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392" w:type="dxa"/>
            <w:vAlign w:val="top"/>
          </w:tcPr>
          <w:p>
            <w:pPr>
              <w:spacing w:before="97" w:line="186" w:lineRule="auto"/>
              <w:ind w:left="64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531" w:type="dxa"/>
            <w:vAlign w:val="top"/>
          </w:tcPr>
          <w:p>
            <w:pPr>
              <w:spacing w:before="97" w:line="186" w:lineRule="auto"/>
              <w:ind w:left="704"/>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392" w:type="dxa"/>
            <w:vAlign w:val="top"/>
          </w:tcPr>
          <w:p>
            <w:pPr>
              <w:spacing w:before="97" w:line="186" w:lineRule="auto"/>
              <w:ind w:left="64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536" w:type="dxa"/>
            <w:vAlign w:val="top"/>
          </w:tcPr>
          <w:p>
            <w:pPr>
              <w:spacing w:before="97" w:line="186" w:lineRule="auto"/>
              <w:ind w:left="706"/>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2568" w:type="dxa"/>
            <w:vMerge w:val="continue"/>
            <w:tcBorders>
              <w:top w:val="nil"/>
            </w:tcBorders>
            <w:vAlign w:val="top"/>
          </w:tcPr>
          <w:p>
            <w:pPr>
              <w:rPr>
                <w:rFonts w:ascii="Arial"/>
                <w:sz w:val="21"/>
              </w:rPr>
            </w:pPr>
          </w:p>
        </w:tc>
        <w:tc>
          <w:tcPr>
            <w:tcW w:w="4065" w:type="dxa"/>
            <w:vAlign w:val="top"/>
          </w:tcPr>
          <w:p>
            <w:pPr>
              <w:spacing w:before="58" w:line="202" w:lineRule="auto"/>
              <w:ind w:left="1025"/>
              <w:rPr>
                <w:rFonts w:ascii="宋体" w:hAnsi="宋体" w:eastAsia="宋体" w:cs="宋体"/>
                <w:sz w:val="24"/>
                <w:szCs w:val="24"/>
              </w:rPr>
            </w:pPr>
            <w:r>
              <w:rPr>
                <w:rFonts w:ascii="宋体" w:hAnsi="宋体" w:eastAsia="宋体" w:cs="宋体"/>
                <w:spacing w:val="-2"/>
                <w:sz w:val="24"/>
                <w:szCs w:val="24"/>
              </w:rPr>
              <w:t>充电总功率（</w:t>
            </w:r>
            <w:r>
              <w:rPr>
                <w:rFonts w:ascii="Times New Roman" w:hAnsi="Times New Roman" w:eastAsia="Times New Roman" w:cs="Times New Roman"/>
                <w:spacing w:val="-2"/>
                <w:sz w:val="24"/>
                <w:szCs w:val="24"/>
              </w:rPr>
              <w:t>kW</w:t>
            </w:r>
            <w:r>
              <w:rPr>
                <w:rFonts w:ascii="宋体" w:hAnsi="宋体" w:eastAsia="宋体" w:cs="宋体"/>
                <w:spacing w:val="-2"/>
                <w:sz w:val="24"/>
                <w:szCs w:val="24"/>
              </w:rPr>
              <w:t>）</w:t>
            </w:r>
          </w:p>
        </w:tc>
        <w:tc>
          <w:tcPr>
            <w:tcW w:w="1387" w:type="dxa"/>
            <w:vAlign w:val="top"/>
          </w:tcPr>
          <w:p>
            <w:pPr>
              <w:spacing w:before="97" w:line="186" w:lineRule="auto"/>
              <w:ind w:left="638"/>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92" w:type="dxa"/>
            <w:vAlign w:val="top"/>
          </w:tcPr>
          <w:p>
            <w:pPr>
              <w:spacing w:before="97" w:line="186" w:lineRule="auto"/>
              <w:ind w:left="481"/>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1020</w:t>
            </w:r>
          </w:p>
        </w:tc>
        <w:tc>
          <w:tcPr>
            <w:tcW w:w="1387" w:type="dxa"/>
            <w:vAlign w:val="top"/>
          </w:tcPr>
          <w:p>
            <w:pPr>
              <w:spacing w:before="97" w:line="186" w:lineRule="auto"/>
              <w:ind w:left="476"/>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1920</w:t>
            </w:r>
          </w:p>
        </w:tc>
        <w:tc>
          <w:tcPr>
            <w:tcW w:w="1392" w:type="dxa"/>
            <w:vAlign w:val="top"/>
          </w:tcPr>
          <w:p>
            <w:pPr>
              <w:spacing w:before="97" w:line="186" w:lineRule="auto"/>
              <w:ind w:left="458"/>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2940</w:t>
            </w:r>
          </w:p>
        </w:tc>
        <w:tc>
          <w:tcPr>
            <w:tcW w:w="1392" w:type="dxa"/>
            <w:vAlign w:val="top"/>
          </w:tcPr>
          <w:p>
            <w:pPr>
              <w:spacing w:before="97" w:line="186" w:lineRule="auto"/>
              <w:ind w:left="531"/>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880</w:t>
            </w:r>
          </w:p>
        </w:tc>
        <w:tc>
          <w:tcPr>
            <w:tcW w:w="1531" w:type="dxa"/>
            <w:vAlign w:val="top"/>
          </w:tcPr>
          <w:p>
            <w:pPr>
              <w:spacing w:before="97" w:line="186" w:lineRule="auto"/>
              <w:ind w:left="53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3820</w:t>
            </w:r>
          </w:p>
        </w:tc>
        <w:tc>
          <w:tcPr>
            <w:tcW w:w="1392" w:type="dxa"/>
            <w:vAlign w:val="top"/>
          </w:tcPr>
          <w:p>
            <w:pPr>
              <w:spacing w:before="97" w:line="186" w:lineRule="auto"/>
              <w:ind w:left="53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800</w:t>
            </w:r>
          </w:p>
        </w:tc>
        <w:tc>
          <w:tcPr>
            <w:tcW w:w="1531" w:type="dxa"/>
            <w:vAlign w:val="top"/>
          </w:tcPr>
          <w:p>
            <w:pPr>
              <w:spacing w:before="97" w:line="186" w:lineRule="auto"/>
              <w:ind w:left="52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4620</w:t>
            </w:r>
          </w:p>
        </w:tc>
        <w:tc>
          <w:tcPr>
            <w:tcW w:w="1392" w:type="dxa"/>
            <w:vAlign w:val="top"/>
          </w:tcPr>
          <w:p>
            <w:pPr>
              <w:spacing w:before="97" w:line="186" w:lineRule="auto"/>
              <w:ind w:left="483"/>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1120</w:t>
            </w:r>
          </w:p>
        </w:tc>
        <w:tc>
          <w:tcPr>
            <w:tcW w:w="1536" w:type="dxa"/>
            <w:vAlign w:val="top"/>
          </w:tcPr>
          <w:p>
            <w:pPr>
              <w:spacing w:before="97" w:line="186" w:lineRule="auto"/>
              <w:ind w:left="53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5740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2568" w:type="dxa"/>
            <w:vMerge w:val="restart"/>
            <w:tcBorders>
              <w:bottom w:val="nil"/>
            </w:tcBorders>
            <w:vAlign w:val="top"/>
          </w:tcPr>
          <w:p>
            <w:pPr>
              <w:spacing w:before="222" w:line="220" w:lineRule="auto"/>
              <w:ind w:left="571"/>
              <w:rPr>
                <w:rFonts w:ascii="宋体" w:hAnsi="宋体" w:eastAsia="宋体" w:cs="宋体"/>
                <w:sz w:val="24"/>
                <w:szCs w:val="24"/>
              </w:rPr>
            </w:pPr>
            <w:r>
              <w:rPr>
                <w:rFonts w:ascii="宋体" w:hAnsi="宋体" w:eastAsia="宋体" w:cs="宋体"/>
                <w:spacing w:val="-2"/>
                <w:sz w:val="24"/>
                <w:szCs w:val="24"/>
              </w:rPr>
              <w:t>私人充电设施</w:t>
            </w:r>
          </w:p>
        </w:tc>
        <w:tc>
          <w:tcPr>
            <w:tcW w:w="4065" w:type="dxa"/>
            <w:vAlign w:val="top"/>
          </w:tcPr>
          <w:p>
            <w:pPr>
              <w:spacing w:before="54" w:line="202" w:lineRule="auto"/>
              <w:ind w:left="815"/>
              <w:rPr>
                <w:rFonts w:ascii="宋体" w:hAnsi="宋体" w:eastAsia="宋体" w:cs="宋体"/>
                <w:sz w:val="24"/>
                <w:szCs w:val="24"/>
              </w:rPr>
            </w:pPr>
            <w:r>
              <w:rPr>
                <w:rFonts w:ascii="Times New Roman" w:hAnsi="Times New Roman" w:eastAsia="Times New Roman" w:cs="Times New Roman"/>
                <w:spacing w:val="-3"/>
                <w:sz w:val="24"/>
                <w:szCs w:val="24"/>
              </w:rPr>
              <w:t xml:space="preserve">7kW </w:t>
            </w:r>
            <w:r>
              <w:rPr>
                <w:rFonts w:ascii="宋体" w:hAnsi="宋体" w:eastAsia="宋体" w:cs="宋体"/>
                <w:spacing w:val="-3"/>
                <w:sz w:val="24"/>
                <w:szCs w:val="24"/>
              </w:rPr>
              <w:t>充电桩数量（个）</w:t>
            </w:r>
          </w:p>
        </w:tc>
        <w:tc>
          <w:tcPr>
            <w:tcW w:w="1387" w:type="dxa"/>
            <w:vAlign w:val="top"/>
          </w:tcPr>
          <w:p>
            <w:pPr>
              <w:spacing w:before="98" w:line="186" w:lineRule="auto"/>
              <w:ind w:left="577"/>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98</w:t>
            </w:r>
          </w:p>
        </w:tc>
        <w:tc>
          <w:tcPr>
            <w:tcW w:w="1392" w:type="dxa"/>
            <w:vAlign w:val="top"/>
          </w:tcPr>
          <w:p>
            <w:pPr>
              <w:spacing w:before="98" w:line="186" w:lineRule="auto"/>
              <w:ind w:left="543"/>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121</w:t>
            </w:r>
          </w:p>
        </w:tc>
        <w:tc>
          <w:tcPr>
            <w:tcW w:w="1387" w:type="dxa"/>
            <w:vAlign w:val="top"/>
          </w:tcPr>
          <w:p>
            <w:pPr>
              <w:spacing w:before="98" w:line="186" w:lineRule="auto"/>
              <w:ind w:left="578"/>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97</w:t>
            </w:r>
          </w:p>
        </w:tc>
        <w:tc>
          <w:tcPr>
            <w:tcW w:w="1392" w:type="dxa"/>
            <w:vAlign w:val="top"/>
          </w:tcPr>
          <w:p>
            <w:pPr>
              <w:spacing w:before="98" w:line="186" w:lineRule="auto"/>
              <w:ind w:left="52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218</w:t>
            </w:r>
          </w:p>
        </w:tc>
        <w:tc>
          <w:tcPr>
            <w:tcW w:w="1392" w:type="dxa"/>
            <w:vAlign w:val="top"/>
          </w:tcPr>
          <w:p>
            <w:pPr>
              <w:spacing w:before="98" w:line="186" w:lineRule="auto"/>
              <w:ind w:left="58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99</w:t>
            </w:r>
          </w:p>
        </w:tc>
        <w:tc>
          <w:tcPr>
            <w:tcW w:w="1531" w:type="dxa"/>
            <w:vAlign w:val="top"/>
          </w:tcPr>
          <w:p>
            <w:pPr>
              <w:spacing w:before="98" w:line="186" w:lineRule="auto"/>
              <w:ind w:left="588"/>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317</w:t>
            </w:r>
          </w:p>
        </w:tc>
        <w:tc>
          <w:tcPr>
            <w:tcW w:w="1392" w:type="dxa"/>
            <w:vAlign w:val="top"/>
          </w:tcPr>
          <w:p>
            <w:pPr>
              <w:spacing w:before="98" w:line="186" w:lineRule="auto"/>
              <w:ind w:left="58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98</w:t>
            </w:r>
          </w:p>
        </w:tc>
        <w:tc>
          <w:tcPr>
            <w:tcW w:w="1531" w:type="dxa"/>
            <w:vAlign w:val="top"/>
          </w:tcPr>
          <w:p>
            <w:pPr>
              <w:spacing w:before="98" w:line="186" w:lineRule="auto"/>
              <w:ind w:left="583"/>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415</w:t>
            </w:r>
          </w:p>
        </w:tc>
        <w:tc>
          <w:tcPr>
            <w:tcW w:w="1392" w:type="dxa"/>
            <w:vAlign w:val="top"/>
          </w:tcPr>
          <w:p>
            <w:pPr>
              <w:spacing w:before="98" w:line="186" w:lineRule="auto"/>
              <w:ind w:left="585"/>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95</w:t>
            </w:r>
          </w:p>
        </w:tc>
        <w:tc>
          <w:tcPr>
            <w:tcW w:w="1536" w:type="dxa"/>
            <w:vAlign w:val="top"/>
          </w:tcPr>
          <w:p>
            <w:pPr>
              <w:spacing w:before="98" w:line="186" w:lineRule="auto"/>
              <w:ind w:left="592"/>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2568" w:type="dxa"/>
            <w:vMerge w:val="continue"/>
            <w:tcBorders>
              <w:top w:val="nil"/>
            </w:tcBorders>
            <w:vAlign w:val="top"/>
          </w:tcPr>
          <w:p>
            <w:pPr>
              <w:rPr>
                <w:rFonts w:ascii="Arial"/>
                <w:sz w:val="21"/>
              </w:rPr>
            </w:pPr>
          </w:p>
        </w:tc>
        <w:tc>
          <w:tcPr>
            <w:tcW w:w="4065" w:type="dxa"/>
            <w:vAlign w:val="top"/>
          </w:tcPr>
          <w:p>
            <w:pPr>
              <w:spacing w:before="53" w:line="202" w:lineRule="auto"/>
              <w:ind w:left="1025"/>
              <w:rPr>
                <w:rFonts w:ascii="宋体" w:hAnsi="宋体" w:eastAsia="宋体" w:cs="宋体"/>
                <w:sz w:val="24"/>
                <w:szCs w:val="24"/>
              </w:rPr>
            </w:pPr>
            <w:r>
              <w:rPr>
                <w:rFonts w:ascii="宋体" w:hAnsi="宋体" w:eastAsia="宋体" w:cs="宋体"/>
                <w:spacing w:val="-2"/>
                <w:sz w:val="24"/>
                <w:szCs w:val="24"/>
              </w:rPr>
              <w:t>充电总功率（</w:t>
            </w:r>
            <w:r>
              <w:rPr>
                <w:rFonts w:ascii="Times New Roman" w:hAnsi="Times New Roman" w:eastAsia="Times New Roman" w:cs="Times New Roman"/>
                <w:spacing w:val="-2"/>
                <w:sz w:val="24"/>
                <w:szCs w:val="24"/>
              </w:rPr>
              <w:t>kW</w:t>
            </w:r>
            <w:r>
              <w:rPr>
                <w:rFonts w:ascii="宋体" w:hAnsi="宋体" w:eastAsia="宋体" w:cs="宋体"/>
                <w:spacing w:val="-2"/>
                <w:sz w:val="24"/>
                <w:szCs w:val="24"/>
              </w:rPr>
              <w:t>）</w:t>
            </w:r>
          </w:p>
        </w:tc>
        <w:tc>
          <w:tcPr>
            <w:tcW w:w="1387" w:type="dxa"/>
            <w:vAlign w:val="top"/>
          </w:tcPr>
          <w:p>
            <w:pPr>
              <w:spacing w:before="97" w:line="186" w:lineRule="auto"/>
              <w:ind w:left="52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686</w:t>
            </w:r>
          </w:p>
        </w:tc>
        <w:tc>
          <w:tcPr>
            <w:tcW w:w="1392" w:type="dxa"/>
            <w:vAlign w:val="top"/>
          </w:tcPr>
          <w:p>
            <w:pPr>
              <w:spacing w:before="97" w:line="186" w:lineRule="auto"/>
              <w:ind w:left="530"/>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847</w:t>
            </w:r>
          </w:p>
        </w:tc>
        <w:tc>
          <w:tcPr>
            <w:tcW w:w="1387" w:type="dxa"/>
            <w:vAlign w:val="top"/>
          </w:tcPr>
          <w:p>
            <w:pPr>
              <w:spacing w:before="97" w:line="186" w:lineRule="auto"/>
              <w:ind w:left="52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679</w:t>
            </w:r>
          </w:p>
        </w:tc>
        <w:tc>
          <w:tcPr>
            <w:tcW w:w="1392" w:type="dxa"/>
            <w:vAlign w:val="top"/>
          </w:tcPr>
          <w:p>
            <w:pPr>
              <w:spacing w:before="97" w:line="186" w:lineRule="auto"/>
              <w:ind w:left="482"/>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1526</w:t>
            </w:r>
          </w:p>
        </w:tc>
        <w:tc>
          <w:tcPr>
            <w:tcW w:w="1392" w:type="dxa"/>
            <w:vAlign w:val="top"/>
          </w:tcPr>
          <w:p>
            <w:pPr>
              <w:spacing w:before="97" w:line="186" w:lineRule="auto"/>
              <w:ind w:left="527"/>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693</w:t>
            </w:r>
          </w:p>
        </w:tc>
        <w:tc>
          <w:tcPr>
            <w:tcW w:w="1531" w:type="dxa"/>
            <w:vAlign w:val="top"/>
          </w:tcPr>
          <w:p>
            <w:pPr>
              <w:spacing w:before="97" w:line="186" w:lineRule="auto"/>
              <w:ind w:left="52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2219</w:t>
            </w:r>
          </w:p>
        </w:tc>
        <w:tc>
          <w:tcPr>
            <w:tcW w:w="1392" w:type="dxa"/>
            <w:vAlign w:val="top"/>
          </w:tcPr>
          <w:p>
            <w:pPr>
              <w:spacing w:before="97" w:line="186" w:lineRule="auto"/>
              <w:ind w:left="527"/>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686</w:t>
            </w:r>
          </w:p>
        </w:tc>
        <w:tc>
          <w:tcPr>
            <w:tcW w:w="1531" w:type="dxa"/>
            <w:vAlign w:val="top"/>
          </w:tcPr>
          <w:p>
            <w:pPr>
              <w:spacing w:before="97" w:line="186" w:lineRule="auto"/>
              <w:ind w:left="527"/>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2905</w:t>
            </w:r>
          </w:p>
        </w:tc>
        <w:tc>
          <w:tcPr>
            <w:tcW w:w="1392" w:type="dxa"/>
            <w:vAlign w:val="top"/>
          </w:tcPr>
          <w:p>
            <w:pPr>
              <w:spacing w:before="97" w:line="186" w:lineRule="auto"/>
              <w:ind w:left="528"/>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665</w:t>
            </w:r>
          </w:p>
        </w:tc>
        <w:tc>
          <w:tcPr>
            <w:tcW w:w="1536" w:type="dxa"/>
            <w:vAlign w:val="top"/>
          </w:tcPr>
          <w:p>
            <w:pPr>
              <w:spacing w:before="97" w:line="186" w:lineRule="auto"/>
              <w:ind w:left="53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3570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2568"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78" w:line="221" w:lineRule="auto"/>
              <w:ind w:left="1051"/>
              <w:rPr>
                <w:rFonts w:ascii="宋体" w:hAnsi="宋体" w:eastAsia="宋体" w:cs="宋体"/>
                <w:sz w:val="24"/>
                <w:szCs w:val="24"/>
              </w:rPr>
            </w:pPr>
            <w:r>
              <w:rPr>
                <w:rFonts w:ascii="宋体" w:hAnsi="宋体" w:eastAsia="宋体" w:cs="宋体"/>
                <w:spacing w:val="-3"/>
                <w:sz w:val="24"/>
                <w:szCs w:val="24"/>
              </w:rPr>
              <w:t>合计</w:t>
            </w:r>
          </w:p>
        </w:tc>
        <w:tc>
          <w:tcPr>
            <w:tcW w:w="4065" w:type="dxa"/>
            <w:vAlign w:val="top"/>
          </w:tcPr>
          <w:p>
            <w:pPr>
              <w:spacing w:before="58" w:line="202" w:lineRule="auto"/>
              <w:ind w:left="815"/>
              <w:rPr>
                <w:rFonts w:ascii="宋体" w:hAnsi="宋体" w:eastAsia="宋体" w:cs="宋体"/>
                <w:sz w:val="24"/>
                <w:szCs w:val="24"/>
              </w:rPr>
            </w:pPr>
            <w:r>
              <w:rPr>
                <w:rFonts w:ascii="Times New Roman" w:hAnsi="Times New Roman" w:eastAsia="Times New Roman" w:cs="Times New Roman"/>
                <w:spacing w:val="-3"/>
                <w:sz w:val="24"/>
                <w:szCs w:val="24"/>
              </w:rPr>
              <w:t xml:space="preserve">7kW </w:t>
            </w:r>
            <w:r>
              <w:rPr>
                <w:rFonts w:ascii="宋体" w:hAnsi="宋体" w:eastAsia="宋体" w:cs="宋体"/>
                <w:spacing w:val="-3"/>
                <w:sz w:val="24"/>
                <w:szCs w:val="24"/>
              </w:rPr>
              <w:t>充电桩数量（个）</w:t>
            </w:r>
          </w:p>
        </w:tc>
        <w:tc>
          <w:tcPr>
            <w:tcW w:w="1387" w:type="dxa"/>
            <w:vAlign w:val="top"/>
          </w:tcPr>
          <w:p>
            <w:pPr>
              <w:spacing w:before="102" w:line="186" w:lineRule="auto"/>
              <w:ind w:left="577"/>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98</w:t>
            </w:r>
          </w:p>
        </w:tc>
        <w:tc>
          <w:tcPr>
            <w:tcW w:w="1392" w:type="dxa"/>
            <w:vAlign w:val="top"/>
          </w:tcPr>
          <w:p>
            <w:pPr>
              <w:spacing w:before="102" w:line="186" w:lineRule="auto"/>
              <w:ind w:left="543"/>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143</w:t>
            </w:r>
          </w:p>
        </w:tc>
        <w:tc>
          <w:tcPr>
            <w:tcW w:w="1387" w:type="dxa"/>
            <w:vAlign w:val="top"/>
          </w:tcPr>
          <w:p>
            <w:pPr>
              <w:spacing w:before="102" w:line="186" w:lineRule="auto"/>
              <w:ind w:left="539"/>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105</w:t>
            </w:r>
          </w:p>
        </w:tc>
        <w:tc>
          <w:tcPr>
            <w:tcW w:w="1392" w:type="dxa"/>
            <w:vAlign w:val="top"/>
          </w:tcPr>
          <w:p>
            <w:pPr>
              <w:spacing w:before="102" w:line="186" w:lineRule="auto"/>
              <w:ind w:left="52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248</w:t>
            </w:r>
          </w:p>
        </w:tc>
        <w:tc>
          <w:tcPr>
            <w:tcW w:w="1392" w:type="dxa"/>
            <w:vAlign w:val="top"/>
          </w:tcPr>
          <w:p>
            <w:pPr>
              <w:spacing w:before="102" w:line="186" w:lineRule="auto"/>
              <w:ind w:left="58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99</w:t>
            </w:r>
          </w:p>
        </w:tc>
        <w:tc>
          <w:tcPr>
            <w:tcW w:w="1531" w:type="dxa"/>
            <w:vAlign w:val="top"/>
          </w:tcPr>
          <w:p>
            <w:pPr>
              <w:spacing w:before="102" w:line="186" w:lineRule="auto"/>
              <w:ind w:left="588"/>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347</w:t>
            </w:r>
          </w:p>
        </w:tc>
        <w:tc>
          <w:tcPr>
            <w:tcW w:w="1392" w:type="dxa"/>
            <w:vAlign w:val="top"/>
          </w:tcPr>
          <w:p>
            <w:pPr>
              <w:spacing w:before="102" w:line="186" w:lineRule="auto"/>
              <w:ind w:left="58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98</w:t>
            </w:r>
          </w:p>
        </w:tc>
        <w:tc>
          <w:tcPr>
            <w:tcW w:w="1531" w:type="dxa"/>
            <w:vAlign w:val="top"/>
          </w:tcPr>
          <w:p>
            <w:pPr>
              <w:spacing w:before="102" w:line="186" w:lineRule="auto"/>
              <w:ind w:left="583"/>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445</w:t>
            </w:r>
          </w:p>
        </w:tc>
        <w:tc>
          <w:tcPr>
            <w:tcW w:w="1392" w:type="dxa"/>
            <w:vAlign w:val="top"/>
          </w:tcPr>
          <w:p>
            <w:pPr>
              <w:spacing w:before="102" w:line="186" w:lineRule="auto"/>
              <w:ind w:left="585"/>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95</w:t>
            </w:r>
          </w:p>
        </w:tc>
        <w:tc>
          <w:tcPr>
            <w:tcW w:w="1536" w:type="dxa"/>
            <w:vAlign w:val="top"/>
          </w:tcPr>
          <w:p>
            <w:pPr>
              <w:spacing w:before="102" w:line="186" w:lineRule="auto"/>
              <w:ind w:left="592"/>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2568" w:type="dxa"/>
            <w:vMerge w:val="continue"/>
            <w:tcBorders>
              <w:top w:val="nil"/>
              <w:bottom w:val="nil"/>
            </w:tcBorders>
            <w:vAlign w:val="top"/>
          </w:tcPr>
          <w:p>
            <w:pPr>
              <w:rPr>
                <w:rFonts w:ascii="Arial"/>
                <w:sz w:val="21"/>
              </w:rPr>
            </w:pPr>
          </w:p>
        </w:tc>
        <w:tc>
          <w:tcPr>
            <w:tcW w:w="4065" w:type="dxa"/>
            <w:vAlign w:val="top"/>
          </w:tcPr>
          <w:p>
            <w:pPr>
              <w:spacing w:before="53" w:line="202" w:lineRule="auto"/>
              <w:ind w:left="759"/>
              <w:rPr>
                <w:rFonts w:ascii="宋体" w:hAnsi="宋体" w:eastAsia="宋体" w:cs="宋体"/>
                <w:sz w:val="24"/>
                <w:szCs w:val="24"/>
              </w:rPr>
            </w:pPr>
            <w:r>
              <w:rPr>
                <w:rFonts w:ascii="Times New Roman" w:hAnsi="Times New Roman" w:eastAsia="Times New Roman" w:cs="Times New Roman"/>
                <w:spacing w:val="-3"/>
                <w:sz w:val="24"/>
                <w:szCs w:val="24"/>
              </w:rPr>
              <w:t xml:space="preserve">60kW </w:t>
            </w:r>
            <w:r>
              <w:rPr>
                <w:rFonts w:ascii="宋体" w:hAnsi="宋体" w:eastAsia="宋体" w:cs="宋体"/>
                <w:spacing w:val="-3"/>
                <w:sz w:val="24"/>
                <w:szCs w:val="24"/>
              </w:rPr>
              <w:t>充电桩数量（个）</w:t>
            </w:r>
          </w:p>
        </w:tc>
        <w:tc>
          <w:tcPr>
            <w:tcW w:w="1387" w:type="dxa"/>
            <w:vAlign w:val="top"/>
          </w:tcPr>
          <w:p>
            <w:pPr>
              <w:spacing w:before="97" w:line="186" w:lineRule="auto"/>
              <w:ind w:left="638"/>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92" w:type="dxa"/>
            <w:vAlign w:val="top"/>
          </w:tcPr>
          <w:p>
            <w:pPr>
              <w:spacing w:before="97" w:line="186" w:lineRule="auto"/>
              <w:ind w:left="57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27</w:t>
            </w:r>
          </w:p>
        </w:tc>
        <w:tc>
          <w:tcPr>
            <w:tcW w:w="1387" w:type="dxa"/>
            <w:vAlign w:val="top"/>
          </w:tcPr>
          <w:p>
            <w:pPr>
              <w:spacing w:before="97" w:line="186" w:lineRule="auto"/>
              <w:ind w:left="639"/>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92" w:type="dxa"/>
            <w:vAlign w:val="top"/>
          </w:tcPr>
          <w:p>
            <w:pPr>
              <w:spacing w:before="97" w:line="186" w:lineRule="auto"/>
              <w:ind w:left="58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31</w:t>
            </w:r>
          </w:p>
        </w:tc>
        <w:tc>
          <w:tcPr>
            <w:tcW w:w="1392" w:type="dxa"/>
            <w:vAlign w:val="top"/>
          </w:tcPr>
          <w:p>
            <w:pPr>
              <w:spacing w:before="97" w:line="186" w:lineRule="auto"/>
              <w:ind w:left="645"/>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531" w:type="dxa"/>
            <w:vAlign w:val="top"/>
          </w:tcPr>
          <w:p>
            <w:pPr>
              <w:spacing w:before="97" w:line="186" w:lineRule="auto"/>
              <w:ind w:left="65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31</w:t>
            </w:r>
          </w:p>
        </w:tc>
        <w:tc>
          <w:tcPr>
            <w:tcW w:w="1392" w:type="dxa"/>
            <w:vAlign w:val="top"/>
          </w:tcPr>
          <w:p>
            <w:pPr>
              <w:spacing w:before="97" w:line="186" w:lineRule="auto"/>
              <w:ind w:left="64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531" w:type="dxa"/>
            <w:vAlign w:val="top"/>
          </w:tcPr>
          <w:p>
            <w:pPr>
              <w:spacing w:before="97" w:line="186" w:lineRule="auto"/>
              <w:ind w:left="652"/>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31</w:t>
            </w:r>
          </w:p>
        </w:tc>
        <w:tc>
          <w:tcPr>
            <w:tcW w:w="1392" w:type="dxa"/>
            <w:vAlign w:val="top"/>
          </w:tcPr>
          <w:p>
            <w:pPr>
              <w:spacing w:before="97" w:line="186" w:lineRule="auto"/>
              <w:ind w:left="64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536" w:type="dxa"/>
            <w:vAlign w:val="top"/>
          </w:tcPr>
          <w:p>
            <w:pPr>
              <w:spacing w:before="97" w:line="186" w:lineRule="auto"/>
              <w:ind w:left="65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2568" w:type="dxa"/>
            <w:vMerge w:val="continue"/>
            <w:tcBorders>
              <w:top w:val="nil"/>
              <w:bottom w:val="nil"/>
            </w:tcBorders>
            <w:vAlign w:val="top"/>
          </w:tcPr>
          <w:p>
            <w:pPr>
              <w:rPr>
                <w:rFonts w:ascii="Arial"/>
                <w:sz w:val="21"/>
              </w:rPr>
            </w:pPr>
          </w:p>
        </w:tc>
        <w:tc>
          <w:tcPr>
            <w:tcW w:w="4065" w:type="dxa"/>
            <w:vAlign w:val="top"/>
          </w:tcPr>
          <w:p>
            <w:pPr>
              <w:spacing w:before="58" w:line="202" w:lineRule="auto"/>
              <w:ind w:left="714"/>
              <w:rPr>
                <w:rFonts w:ascii="宋体" w:hAnsi="宋体" w:eastAsia="宋体" w:cs="宋体"/>
                <w:sz w:val="24"/>
                <w:szCs w:val="24"/>
              </w:rPr>
            </w:pPr>
            <w:r>
              <w:rPr>
                <w:rFonts w:ascii="Times New Roman" w:hAnsi="Times New Roman" w:eastAsia="Times New Roman" w:cs="Times New Roman"/>
                <w:spacing w:val="-4"/>
                <w:sz w:val="24"/>
                <w:szCs w:val="24"/>
              </w:rPr>
              <w:t xml:space="preserve">120kW </w:t>
            </w:r>
            <w:r>
              <w:rPr>
                <w:rFonts w:ascii="宋体" w:hAnsi="宋体" w:eastAsia="宋体" w:cs="宋体"/>
                <w:spacing w:val="-4"/>
                <w:sz w:val="24"/>
                <w:szCs w:val="24"/>
              </w:rPr>
              <w:t>充电桩数量（个）</w:t>
            </w:r>
          </w:p>
        </w:tc>
        <w:tc>
          <w:tcPr>
            <w:tcW w:w="1387" w:type="dxa"/>
            <w:vAlign w:val="top"/>
          </w:tcPr>
          <w:p>
            <w:pPr>
              <w:spacing w:before="102" w:line="186" w:lineRule="auto"/>
              <w:ind w:left="638"/>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92" w:type="dxa"/>
            <w:vAlign w:val="top"/>
          </w:tcPr>
          <w:p>
            <w:pPr>
              <w:spacing w:before="102" w:line="186" w:lineRule="auto"/>
              <w:ind w:left="601"/>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12</w:t>
            </w:r>
          </w:p>
        </w:tc>
        <w:tc>
          <w:tcPr>
            <w:tcW w:w="1387" w:type="dxa"/>
            <w:vAlign w:val="top"/>
          </w:tcPr>
          <w:p>
            <w:pPr>
              <w:spacing w:before="102" w:line="186" w:lineRule="auto"/>
              <w:ind w:left="639"/>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92" w:type="dxa"/>
            <w:vAlign w:val="top"/>
          </w:tcPr>
          <w:p>
            <w:pPr>
              <w:spacing w:before="102" w:line="186" w:lineRule="auto"/>
              <w:ind w:left="602"/>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14</w:t>
            </w:r>
          </w:p>
        </w:tc>
        <w:tc>
          <w:tcPr>
            <w:tcW w:w="1392" w:type="dxa"/>
            <w:vAlign w:val="top"/>
          </w:tcPr>
          <w:p>
            <w:pPr>
              <w:spacing w:before="102" w:line="186" w:lineRule="auto"/>
              <w:ind w:left="645"/>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531" w:type="dxa"/>
            <w:vAlign w:val="top"/>
          </w:tcPr>
          <w:p>
            <w:pPr>
              <w:spacing w:before="102" w:line="186" w:lineRule="auto"/>
              <w:ind w:left="669"/>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14</w:t>
            </w:r>
          </w:p>
        </w:tc>
        <w:tc>
          <w:tcPr>
            <w:tcW w:w="1392" w:type="dxa"/>
            <w:vAlign w:val="top"/>
          </w:tcPr>
          <w:p>
            <w:pPr>
              <w:spacing w:before="102" w:line="186" w:lineRule="auto"/>
              <w:ind w:left="64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531" w:type="dxa"/>
            <w:vAlign w:val="top"/>
          </w:tcPr>
          <w:p>
            <w:pPr>
              <w:spacing w:before="102" w:line="186" w:lineRule="auto"/>
              <w:ind w:left="670"/>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14</w:t>
            </w:r>
          </w:p>
        </w:tc>
        <w:tc>
          <w:tcPr>
            <w:tcW w:w="1392" w:type="dxa"/>
            <w:vAlign w:val="top"/>
          </w:tcPr>
          <w:p>
            <w:pPr>
              <w:spacing w:before="102" w:line="186" w:lineRule="auto"/>
              <w:ind w:left="64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536" w:type="dxa"/>
            <w:vAlign w:val="top"/>
          </w:tcPr>
          <w:p>
            <w:pPr>
              <w:spacing w:before="102" w:line="186" w:lineRule="auto"/>
              <w:ind w:left="671"/>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2568" w:type="dxa"/>
            <w:vMerge w:val="continue"/>
            <w:tcBorders>
              <w:top w:val="nil"/>
              <w:bottom w:val="nil"/>
            </w:tcBorders>
            <w:vAlign w:val="top"/>
          </w:tcPr>
          <w:p>
            <w:pPr>
              <w:rPr>
                <w:rFonts w:ascii="Arial"/>
                <w:sz w:val="21"/>
              </w:rPr>
            </w:pPr>
          </w:p>
        </w:tc>
        <w:tc>
          <w:tcPr>
            <w:tcW w:w="4065" w:type="dxa"/>
            <w:vAlign w:val="top"/>
          </w:tcPr>
          <w:p>
            <w:pPr>
              <w:spacing w:before="54" w:line="202" w:lineRule="auto"/>
              <w:ind w:left="763"/>
              <w:rPr>
                <w:rFonts w:ascii="宋体" w:hAnsi="宋体" w:eastAsia="宋体" w:cs="宋体"/>
                <w:sz w:val="24"/>
                <w:szCs w:val="24"/>
              </w:rPr>
            </w:pPr>
            <w:r>
              <w:rPr>
                <w:rFonts w:ascii="Times New Roman" w:hAnsi="Times New Roman" w:eastAsia="Times New Roman" w:cs="Times New Roman"/>
                <w:spacing w:val="-4"/>
                <w:sz w:val="24"/>
                <w:szCs w:val="24"/>
              </w:rPr>
              <w:t xml:space="preserve">80kW </w:t>
            </w:r>
            <w:r>
              <w:rPr>
                <w:rFonts w:ascii="宋体" w:hAnsi="宋体" w:eastAsia="宋体" w:cs="宋体"/>
                <w:spacing w:val="-4"/>
                <w:sz w:val="24"/>
                <w:szCs w:val="24"/>
              </w:rPr>
              <w:t>充电桩数量（个）</w:t>
            </w:r>
          </w:p>
        </w:tc>
        <w:tc>
          <w:tcPr>
            <w:tcW w:w="1387" w:type="dxa"/>
            <w:vAlign w:val="top"/>
          </w:tcPr>
          <w:p>
            <w:pPr>
              <w:spacing w:before="98" w:line="186" w:lineRule="auto"/>
              <w:ind w:left="638"/>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92" w:type="dxa"/>
            <w:vAlign w:val="top"/>
          </w:tcPr>
          <w:p>
            <w:pPr>
              <w:spacing w:before="98" w:line="186" w:lineRule="auto"/>
              <w:ind w:left="644"/>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87" w:type="dxa"/>
            <w:vAlign w:val="top"/>
          </w:tcPr>
          <w:p>
            <w:pPr>
              <w:spacing w:before="98" w:line="186" w:lineRule="auto"/>
              <w:ind w:left="578"/>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36</w:t>
            </w:r>
          </w:p>
        </w:tc>
        <w:tc>
          <w:tcPr>
            <w:tcW w:w="1392" w:type="dxa"/>
            <w:vAlign w:val="top"/>
          </w:tcPr>
          <w:p>
            <w:pPr>
              <w:spacing w:before="98" w:line="186" w:lineRule="auto"/>
              <w:ind w:left="57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w:t>
            </w:r>
          </w:p>
        </w:tc>
        <w:tc>
          <w:tcPr>
            <w:tcW w:w="1392" w:type="dxa"/>
            <w:vAlign w:val="top"/>
          </w:tcPr>
          <w:p>
            <w:pPr>
              <w:spacing w:before="98" w:line="186" w:lineRule="auto"/>
              <w:ind w:left="57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23</w:t>
            </w:r>
          </w:p>
        </w:tc>
        <w:tc>
          <w:tcPr>
            <w:tcW w:w="1531" w:type="dxa"/>
            <w:vAlign w:val="top"/>
          </w:tcPr>
          <w:p>
            <w:pPr>
              <w:spacing w:before="98" w:line="186" w:lineRule="auto"/>
              <w:ind w:left="65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39</w:t>
            </w:r>
          </w:p>
        </w:tc>
        <w:tc>
          <w:tcPr>
            <w:tcW w:w="1392" w:type="dxa"/>
            <w:vAlign w:val="top"/>
          </w:tcPr>
          <w:p>
            <w:pPr>
              <w:spacing w:before="98" w:line="186" w:lineRule="auto"/>
              <w:ind w:left="58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22</w:t>
            </w:r>
          </w:p>
        </w:tc>
        <w:tc>
          <w:tcPr>
            <w:tcW w:w="1531" w:type="dxa"/>
            <w:vAlign w:val="top"/>
          </w:tcPr>
          <w:p>
            <w:pPr>
              <w:spacing w:before="98" w:line="186" w:lineRule="auto"/>
              <w:ind w:left="64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49</w:t>
            </w:r>
          </w:p>
        </w:tc>
        <w:tc>
          <w:tcPr>
            <w:tcW w:w="1392" w:type="dxa"/>
            <w:vAlign w:val="top"/>
          </w:tcPr>
          <w:p>
            <w:pPr>
              <w:spacing w:before="98" w:line="186" w:lineRule="auto"/>
              <w:ind w:left="603"/>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14</w:t>
            </w:r>
          </w:p>
        </w:tc>
        <w:tc>
          <w:tcPr>
            <w:tcW w:w="1536" w:type="dxa"/>
            <w:vAlign w:val="top"/>
          </w:tcPr>
          <w:p>
            <w:pPr>
              <w:spacing w:before="98" w:line="186" w:lineRule="auto"/>
              <w:ind w:left="65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95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2568" w:type="dxa"/>
            <w:vMerge w:val="continue"/>
            <w:tcBorders>
              <w:top w:val="nil"/>
              <w:bottom w:val="nil"/>
            </w:tcBorders>
            <w:vAlign w:val="top"/>
          </w:tcPr>
          <w:p>
            <w:pPr>
              <w:rPr>
                <w:rFonts w:ascii="Arial"/>
                <w:sz w:val="21"/>
              </w:rPr>
            </w:pPr>
          </w:p>
        </w:tc>
        <w:tc>
          <w:tcPr>
            <w:tcW w:w="4065" w:type="dxa"/>
            <w:vAlign w:val="top"/>
          </w:tcPr>
          <w:p>
            <w:pPr>
              <w:spacing w:before="58" w:line="202" w:lineRule="auto"/>
              <w:ind w:left="714"/>
              <w:rPr>
                <w:rFonts w:ascii="宋体" w:hAnsi="宋体" w:eastAsia="宋体" w:cs="宋体"/>
                <w:sz w:val="24"/>
                <w:szCs w:val="24"/>
              </w:rPr>
            </w:pPr>
            <w:r>
              <w:rPr>
                <w:rFonts w:ascii="Times New Roman" w:hAnsi="Times New Roman" w:eastAsia="Times New Roman" w:cs="Times New Roman"/>
                <w:spacing w:val="-4"/>
                <w:sz w:val="24"/>
                <w:szCs w:val="24"/>
              </w:rPr>
              <w:t xml:space="preserve">160kW </w:t>
            </w:r>
            <w:r>
              <w:rPr>
                <w:rFonts w:ascii="宋体" w:hAnsi="宋体" w:eastAsia="宋体" w:cs="宋体"/>
                <w:spacing w:val="-4"/>
                <w:sz w:val="24"/>
                <w:szCs w:val="24"/>
              </w:rPr>
              <w:t>充电桩数量（个）</w:t>
            </w:r>
          </w:p>
        </w:tc>
        <w:tc>
          <w:tcPr>
            <w:tcW w:w="1387" w:type="dxa"/>
            <w:vAlign w:val="top"/>
          </w:tcPr>
          <w:p>
            <w:pPr>
              <w:spacing w:before="97" w:line="186" w:lineRule="auto"/>
              <w:ind w:left="633"/>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392" w:type="dxa"/>
            <w:vAlign w:val="top"/>
          </w:tcPr>
          <w:p>
            <w:pPr>
              <w:spacing w:before="97" w:line="186" w:lineRule="auto"/>
              <w:ind w:left="639"/>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387" w:type="dxa"/>
            <w:vAlign w:val="top"/>
          </w:tcPr>
          <w:p>
            <w:pPr>
              <w:spacing w:before="92" w:line="186" w:lineRule="auto"/>
              <w:ind w:left="639"/>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92" w:type="dxa"/>
            <w:vAlign w:val="top"/>
          </w:tcPr>
          <w:p>
            <w:pPr>
              <w:spacing w:before="97" w:line="186" w:lineRule="auto"/>
              <w:ind w:left="640"/>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392" w:type="dxa"/>
            <w:vAlign w:val="top"/>
          </w:tcPr>
          <w:p>
            <w:pPr>
              <w:spacing w:before="92" w:line="186" w:lineRule="auto"/>
              <w:ind w:left="645"/>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531" w:type="dxa"/>
            <w:vAlign w:val="top"/>
          </w:tcPr>
          <w:p>
            <w:pPr>
              <w:spacing w:before="97" w:line="186" w:lineRule="auto"/>
              <w:ind w:left="702"/>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392" w:type="dxa"/>
            <w:vAlign w:val="top"/>
          </w:tcPr>
          <w:p>
            <w:pPr>
              <w:spacing w:before="92" w:line="186" w:lineRule="auto"/>
              <w:ind w:left="64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531" w:type="dxa"/>
            <w:vAlign w:val="top"/>
          </w:tcPr>
          <w:p>
            <w:pPr>
              <w:spacing w:before="97" w:line="186" w:lineRule="auto"/>
              <w:ind w:left="703"/>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392" w:type="dxa"/>
            <w:vAlign w:val="top"/>
          </w:tcPr>
          <w:p>
            <w:pPr>
              <w:spacing w:before="92" w:line="186" w:lineRule="auto"/>
              <w:ind w:left="64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536" w:type="dxa"/>
            <w:vAlign w:val="top"/>
          </w:tcPr>
          <w:p>
            <w:pPr>
              <w:spacing w:before="97" w:line="186" w:lineRule="auto"/>
              <w:ind w:left="704"/>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2568" w:type="dxa"/>
            <w:vMerge w:val="continue"/>
            <w:tcBorders>
              <w:top w:val="nil"/>
              <w:bottom w:val="nil"/>
            </w:tcBorders>
            <w:vAlign w:val="top"/>
          </w:tcPr>
          <w:p>
            <w:pPr>
              <w:rPr>
                <w:rFonts w:ascii="Arial"/>
                <w:sz w:val="21"/>
              </w:rPr>
            </w:pPr>
          </w:p>
        </w:tc>
        <w:tc>
          <w:tcPr>
            <w:tcW w:w="4065" w:type="dxa"/>
            <w:vAlign w:val="top"/>
          </w:tcPr>
          <w:p>
            <w:pPr>
              <w:spacing w:before="53" w:line="202" w:lineRule="auto"/>
              <w:ind w:left="714"/>
              <w:rPr>
                <w:rFonts w:ascii="宋体" w:hAnsi="宋体" w:eastAsia="宋体" w:cs="宋体"/>
                <w:sz w:val="24"/>
                <w:szCs w:val="24"/>
              </w:rPr>
            </w:pPr>
            <w:r>
              <w:rPr>
                <w:rFonts w:ascii="Times New Roman" w:hAnsi="Times New Roman" w:eastAsia="Times New Roman" w:cs="Times New Roman"/>
                <w:spacing w:val="-4"/>
                <w:sz w:val="24"/>
                <w:szCs w:val="24"/>
              </w:rPr>
              <w:t xml:space="preserve">180kW </w:t>
            </w:r>
            <w:r>
              <w:rPr>
                <w:rFonts w:ascii="宋体" w:hAnsi="宋体" w:eastAsia="宋体" w:cs="宋体"/>
                <w:spacing w:val="-4"/>
                <w:sz w:val="24"/>
                <w:szCs w:val="24"/>
              </w:rPr>
              <w:t>充电桩数量（个）</w:t>
            </w:r>
          </w:p>
        </w:tc>
        <w:tc>
          <w:tcPr>
            <w:tcW w:w="1387" w:type="dxa"/>
            <w:vAlign w:val="top"/>
          </w:tcPr>
          <w:p>
            <w:pPr>
              <w:spacing w:before="97" w:line="186" w:lineRule="auto"/>
              <w:ind w:left="638"/>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92" w:type="dxa"/>
            <w:vAlign w:val="top"/>
          </w:tcPr>
          <w:p>
            <w:pPr>
              <w:spacing w:before="97" w:line="186" w:lineRule="auto"/>
              <w:ind w:left="646"/>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1387" w:type="dxa"/>
            <w:vAlign w:val="top"/>
          </w:tcPr>
          <w:p>
            <w:pPr>
              <w:spacing w:before="97" w:line="186" w:lineRule="auto"/>
              <w:ind w:left="639"/>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92" w:type="dxa"/>
            <w:vAlign w:val="top"/>
          </w:tcPr>
          <w:p>
            <w:pPr>
              <w:spacing w:before="97" w:line="186" w:lineRule="auto"/>
              <w:ind w:left="641"/>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392" w:type="dxa"/>
            <w:vAlign w:val="top"/>
          </w:tcPr>
          <w:p>
            <w:pPr>
              <w:spacing w:before="97" w:line="186" w:lineRule="auto"/>
              <w:ind w:left="645"/>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531" w:type="dxa"/>
            <w:vAlign w:val="top"/>
          </w:tcPr>
          <w:p>
            <w:pPr>
              <w:spacing w:before="97" w:line="186" w:lineRule="auto"/>
              <w:ind w:left="704"/>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392" w:type="dxa"/>
            <w:vAlign w:val="top"/>
          </w:tcPr>
          <w:p>
            <w:pPr>
              <w:spacing w:before="97" w:line="186" w:lineRule="auto"/>
              <w:ind w:left="64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531" w:type="dxa"/>
            <w:vAlign w:val="top"/>
          </w:tcPr>
          <w:p>
            <w:pPr>
              <w:spacing w:before="97" w:line="186" w:lineRule="auto"/>
              <w:ind w:left="704"/>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392" w:type="dxa"/>
            <w:vAlign w:val="top"/>
          </w:tcPr>
          <w:p>
            <w:pPr>
              <w:spacing w:before="97" w:line="186" w:lineRule="auto"/>
              <w:ind w:left="64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536" w:type="dxa"/>
            <w:vAlign w:val="top"/>
          </w:tcPr>
          <w:p>
            <w:pPr>
              <w:spacing w:before="97" w:line="186" w:lineRule="auto"/>
              <w:ind w:left="711"/>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2568" w:type="dxa"/>
            <w:vMerge w:val="continue"/>
            <w:tcBorders>
              <w:top w:val="nil"/>
            </w:tcBorders>
            <w:vAlign w:val="top"/>
          </w:tcPr>
          <w:p>
            <w:pPr>
              <w:rPr>
                <w:rFonts w:ascii="Arial"/>
                <w:sz w:val="21"/>
              </w:rPr>
            </w:pPr>
          </w:p>
        </w:tc>
        <w:tc>
          <w:tcPr>
            <w:tcW w:w="4065" w:type="dxa"/>
            <w:vAlign w:val="top"/>
          </w:tcPr>
          <w:p>
            <w:pPr>
              <w:spacing w:before="53" w:line="206" w:lineRule="auto"/>
              <w:ind w:left="1025"/>
              <w:rPr>
                <w:rFonts w:ascii="宋体" w:hAnsi="宋体" w:eastAsia="宋体" w:cs="宋体"/>
                <w:sz w:val="24"/>
                <w:szCs w:val="24"/>
              </w:rPr>
            </w:pPr>
            <w:r>
              <w:rPr>
                <w:rFonts w:ascii="宋体" w:hAnsi="宋体" w:eastAsia="宋体" w:cs="宋体"/>
                <w:spacing w:val="-2"/>
                <w:sz w:val="24"/>
                <w:szCs w:val="24"/>
              </w:rPr>
              <w:t>充电总功率（</w:t>
            </w:r>
            <w:r>
              <w:rPr>
                <w:rFonts w:ascii="Times New Roman" w:hAnsi="Times New Roman" w:eastAsia="Times New Roman" w:cs="Times New Roman"/>
                <w:spacing w:val="-2"/>
                <w:sz w:val="24"/>
                <w:szCs w:val="24"/>
              </w:rPr>
              <w:t>kW</w:t>
            </w:r>
            <w:r>
              <w:rPr>
                <w:rFonts w:ascii="宋体" w:hAnsi="宋体" w:eastAsia="宋体" w:cs="宋体"/>
                <w:spacing w:val="-2"/>
                <w:sz w:val="24"/>
                <w:szCs w:val="24"/>
              </w:rPr>
              <w:t>）</w:t>
            </w:r>
          </w:p>
        </w:tc>
        <w:tc>
          <w:tcPr>
            <w:tcW w:w="1387" w:type="dxa"/>
            <w:vAlign w:val="top"/>
          </w:tcPr>
          <w:p>
            <w:pPr>
              <w:spacing w:before="97" w:line="186" w:lineRule="auto"/>
              <w:ind w:left="475"/>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1326</w:t>
            </w:r>
          </w:p>
        </w:tc>
        <w:tc>
          <w:tcPr>
            <w:tcW w:w="1392" w:type="dxa"/>
            <w:vAlign w:val="top"/>
          </w:tcPr>
          <w:p>
            <w:pPr>
              <w:spacing w:before="97" w:line="186" w:lineRule="auto"/>
              <w:ind w:left="46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5781</w:t>
            </w:r>
          </w:p>
        </w:tc>
        <w:tc>
          <w:tcPr>
            <w:tcW w:w="1387" w:type="dxa"/>
            <w:vAlign w:val="top"/>
          </w:tcPr>
          <w:p>
            <w:pPr>
              <w:spacing w:before="97" w:line="186" w:lineRule="auto"/>
              <w:ind w:left="452"/>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4095</w:t>
            </w:r>
          </w:p>
        </w:tc>
        <w:tc>
          <w:tcPr>
            <w:tcW w:w="1392" w:type="dxa"/>
            <w:vAlign w:val="top"/>
          </w:tcPr>
          <w:p>
            <w:pPr>
              <w:spacing w:before="97" w:line="186" w:lineRule="auto"/>
              <w:ind w:left="463"/>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9876</w:t>
            </w:r>
          </w:p>
        </w:tc>
        <w:tc>
          <w:tcPr>
            <w:tcW w:w="1392" w:type="dxa"/>
            <w:vAlign w:val="top"/>
          </w:tcPr>
          <w:p>
            <w:pPr>
              <w:spacing w:before="97" w:line="186" w:lineRule="auto"/>
              <w:ind w:left="459"/>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2533</w:t>
            </w:r>
          </w:p>
        </w:tc>
        <w:tc>
          <w:tcPr>
            <w:tcW w:w="1531" w:type="dxa"/>
            <w:vAlign w:val="top"/>
          </w:tcPr>
          <w:p>
            <w:pPr>
              <w:spacing w:before="97" w:line="186" w:lineRule="auto"/>
              <w:ind w:left="487"/>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12409</w:t>
            </w:r>
          </w:p>
        </w:tc>
        <w:tc>
          <w:tcPr>
            <w:tcW w:w="1392" w:type="dxa"/>
            <w:vAlign w:val="top"/>
          </w:tcPr>
          <w:p>
            <w:pPr>
              <w:spacing w:before="97" w:line="186" w:lineRule="auto"/>
              <w:ind w:left="46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2446</w:t>
            </w:r>
          </w:p>
        </w:tc>
        <w:tc>
          <w:tcPr>
            <w:tcW w:w="1531" w:type="dxa"/>
            <w:vAlign w:val="top"/>
          </w:tcPr>
          <w:p>
            <w:pPr>
              <w:spacing w:before="97" w:line="186" w:lineRule="auto"/>
              <w:ind w:left="487"/>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14855</w:t>
            </w:r>
          </w:p>
        </w:tc>
        <w:tc>
          <w:tcPr>
            <w:tcW w:w="1392" w:type="dxa"/>
            <w:vAlign w:val="top"/>
          </w:tcPr>
          <w:p>
            <w:pPr>
              <w:spacing w:before="97" w:line="186" w:lineRule="auto"/>
              <w:ind w:left="483"/>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1785</w:t>
            </w:r>
          </w:p>
        </w:tc>
        <w:tc>
          <w:tcPr>
            <w:tcW w:w="1536" w:type="dxa"/>
            <w:vAlign w:val="top"/>
          </w:tcPr>
          <w:p>
            <w:pPr>
              <w:spacing w:before="97" w:line="186" w:lineRule="auto"/>
              <w:ind w:left="488"/>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16640</w:t>
            </w:r>
          </w:p>
        </w:tc>
      </w:tr>
    </w:tbl>
    <w:p>
      <w:pPr>
        <w:pStyle w:val="2"/>
      </w:pPr>
    </w:p>
    <w:p>
      <w:pPr>
        <w:sectPr>
          <w:headerReference r:id="rId68" w:type="default"/>
          <w:footerReference r:id="rId69" w:type="default"/>
          <w:pgSz w:w="23813" w:h="16839"/>
          <w:pgMar w:top="1753" w:right="561" w:bottom="1847" w:left="1421" w:header="762" w:footer="1157" w:gutter="0"/>
        </w:sectPr>
      </w:pPr>
    </w:p>
    <w:p>
      <w:pPr>
        <w:pStyle w:val="2"/>
        <w:spacing w:line="265" w:lineRule="auto"/>
      </w:pPr>
      <w:r>
        <w:pict>
          <v:rect id="_x0000_s1261" o:spid="_x0000_s1261" o:spt="1" style="position:absolute;left:0pt;margin-left:80pt;margin-top:776.5pt;height:1.05pt;width:1022.5pt;mso-position-horizontal-relative:page;mso-position-vertical-relative:page;z-index:251872256;mso-width-relative:page;mso-height-relative:page;" fillcolor="#000000" filled="t" stroked="f" coordsize="21600,21600" o:allowincell="f">
            <v:path/>
            <v:fill on="t" focussize="0,0"/>
            <v:stroke on="f"/>
            <v:imagedata o:title=""/>
            <o:lock v:ext="edit"/>
          </v:rect>
        </w:pict>
      </w:r>
      <w:r>
        <w:drawing>
          <wp:anchor distT="0" distB="0" distL="0" distR="0" simplePos="0" relativeHeight="251867136" behindDoc="0" locked="0" layoutInCell="0" allowOverlap="1">
            <wp:simplePos x="0" y="0"/>
            <wp:positionH relativeFrom="page">
              <wp:posOffset>8077200</wp:posOffset>
            </wp:positionH>
            <wp:positionV relativeFrom="page">
              <wp:posOffset>3346450</wp:posOffset>
            </wp:positionV>
            <wp:extent cx="4324350" cy="2254250"/>
            <wp:effectExtent l="0" t="0" r="0" b="0"/>
            <wp:wrapNone/>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214"/>
                    <a:stretch>
                      <a:fillRect/>
                    </a:stretch>
                  </pic:blipFill>
                  <pic:spPr>
                    <a:xfrm>
                      <a:off x="0" y="0"/>
                      <a:ext cx="4324284" cy="2254168"/>
                    </a:xfrm>
                    <a:prstGeom prst="rect">
                      <a:avLst/>
                    </a:prstGeom>
                  </pic:spPr>
                </pic:pic>
              </a:graphicData>
            </a:graphic>
          </wp:anchor>
        </w:drawing>
      </w:r>
      <w:r>
        <w:drawing>
          <wp:anchor distT="0" distB="0" distL="0" distR="0" simplePos="0" relativeHeight="251871232" behindDoc="0" locked="0" layoutInCell="0" allowOverlap="1">
            <wp:simplePos x="0" y="0"/>
            <wp:positionH relativeFrom="page">
              <wp:posOffset>13728065</wp:posOffset>
            </wp:positionH>
            <wp:positionV relativeFrom="page">
              <wp:posOffset>3365500</wp:posOffset>
            </wp:positionV>
            <wp:extent cx="457200" cy="444500"/>
            <wp:effectExtent l="0" t="0" r="0" b="0"/>
            <wp:wrapNone/>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215"/>
                    <a:stretch>
                      <a:fillRect/>
                    </a:stretch>
                  </pic:blipFill>
                  <pic:spPr>
                    <a:xfrm>
                      <a:off x="0" y="0"/>
                      <a:ext cx="457209" cy="444417"/>
                    </a:xfrm>
                    <a:prstGeom prst="rect">
                      <a:avLst/>
                    </a:prstGeom>
                  </pic:spPr>
                </pic:pic>
              </a:graphicData>
            </a:graphic>
          </wp:anchor>
        </w:drawing>
      </w:r>
      <w:r>
        <w:drawing>
          <wp:anchor distT="0" distB="0" distL="0" distR="0" simplePos="0" relativeHeight="251870208" behindDoc="0" locked="0" layoutInCell="0" allowOverlap="1">
            <wp:simplePos x="0" y="0"/>
            <wp:positionH relativeFrom="page">
              <wp:posOffset>13715365</wp:posOffset>
            </wp:positionH>
            <wp:positionV relativeFrom="page">
              <wp:posOffset>4234815</wp:posOffset>
            </wp:positionV>
            <wp:extent cx="463550" cy="444500"/>
            <wp:effectExtent l="0" t="0" r="0" b="0"/>
            <wp:wrapNone/>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216"/>
                    <a:stretch>
                      <a:fillRect/>
                    </a:stretch>
                  </pic:blipFill>
                  <pic:spPr>
                    <a:xfrm>
                      <a:off x="0" y="0"/>
                      <a:ext cx="463559" cy="444524"/>
                    </a:xfrm>
                    <a:prstGeom prst="rect">
                      <a:avLst/>
                    </a:prstGeom>
                  </pic:spPr>
                </pic:pic>
              </a:graphicData>
            </a:graphic>
          </wp:anchor>
        </w:drawing>
      </w:r>
      <w:r>
        <w:drawing>
          <wp:anchor distT="0" distB="0" distL="0" distR="0" simplePos="0" relativeHeight="251873280" behindDoc="0" locked="0" layoutInCell="0" allowOverlap="1">
            <wp:simplePos x="0" y="0"/>
            <wp:positionH relativeFrom="page">
              <wp:posOffset>13842365</wp:posOffset>
            </wp:positionH>
            <wp:positionV relativeFrom="page">
              <wp:posOffset>5282565</wp:posOffset>
            </wp:positionV>
            <wp:extent cx="165100" cy="146050"/>
            <wp:effectExtent l="0" t="0" r="0" b="0"/>
            <wp:wrapNone/>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217"/>
                    <a:stretch>
                      <a:fillRect/>
                    </a:stretch>
                  </pic:blipFill>
                  <pic:spPr>
                    <a:xfrm>
                      <a:off x="0" y="0"/>
                      <a:ext cx="165103" cy="146071"/>
                    </a:xfrm>
                    <a:prstGeom prst="rect">
                      <a:avLst/>
                    </a:prstGeom>
                  </pic:spPr>
                </pic:pic>
              </a:graphicData>
            </a:graphic>
          </wp:anchor>
        </w:drawing>
      </w:r>
      <w:r>
        <w:pict>
          <v:group id="_x0000_s1262" o:spid="_x0000_s1262" o:spt="203" style="position:absolute;left:0pt;margin-left:970.95pt;margin-top:49.5pt;height:30.05pt;width:189.55pt;mso-position-horizontal-relative:page;mso-position-vertical-relative:page;z-index:251868160;mso-width-relative:page;mso-height-relative:page;" coordsize="3791,600" o:allowincell="f">
            <o:lock v:ext="edit"/>
            <v:shape id="_x0000_s1263" o:spid="_x0000_s1263" o:spt="75" type="#_x0000_t75" style="position:absolute;left:0;top:0;height:600;width:3791;" filled="f" stroked="f" coordsize="21600,21600">
              <v:path/>
              <v:fill on="f" focussize="0,0"/>
              <v:stroke on="f"/>
              <v:imagedata r:id="rId218" o:title=""/>
              <o:lock v:ext="edit" aspectratio="t"/>
            </v:shape>
            <v:shape id="_x0000_s1264" o:spid="_x0000_s1264" o:spt="202" type="#_x0000_t202" style="position:absolute;left:-20;top:-20;height:684;width:3831;" filled="f" stroked="f" coordsize="21600,21600">
              <v:path/>
              <v:fill on="f" focussize="0,0"/>
              <v:stroke on="f"/>
              <v:imagedata o:title=""/>
              <o:lock v:ext="edit" aspectratio="f"/>
              <v:textbox inset="0mm,0mm,0mm,0mm">
                <w:txbxContent>
                  <w:p>
                    <w:pPr>
                      <w:spacing w:before="294" w:line="221" w:lineRule="auto"/>
                      <w:ind w:left="153"/>
                      <w:rPr>
                        <w:rFonts w:ascii="黑体" w:hAnsi="黑体" w:eastAsia="黑体" w:cs="黑体"/>
                        <w:sz w:val="24"/>
                        <w:szCs w:val="24"/>
                      </w:rPr>
                    </w:pPr>
                    <w:r>
                      <w:rPr>
                        <w:rFonts w:ascii="黑体" w:hAnsi="黑体" w:eastAsia="黑体" w:cs="黑体"/>
                        <w:b/>
                        <w:bCs/>
                        <w:color w:val="FFFFFF"/>
                        <w:spacing w:val="6"/>
                        <w:sz w:val="24"/>
                        <w:szCs w:val="24"/>
                      </w:rPr>
                      <w:t>6发展策略与重点任务</w:t>
                    </w:r>
                  </w:p>
                </w:txbxContent>
              </v:textbox>
            </v:shape>
          </v:group>
        </w:pict>
      </w:r>
    </w:p>
    <w:p>
      <w:pPr>
        <w:pStyle w:val="2"/>
        <w:spacing w:line="265" w:lineRule="auto"/>
      </w:pPr>
    </w:p>
    <w:p>
      <w:pPr>
        <w:pStyle w:val="2"/>
        <w:spacing w:line="265" w:lineRule="auto"/>
      </w:pPr>
    </w:p>
    <w:p>
      <w:pPr>
        <w:spacing w:before="104" w:line="223" w:lineRule="auto"/>
        <w:ind w:left="620"/>
        <w:rPr>
          <w:rFonts w:ascii="黑体" w:hAnsi="黑体" w:eastAsia="黑体" w:cs="黑体"/>
          <w:sz w:val="32"/>
          <w:szCs w:val="32"/>
        </w:rPr>
      </w:pPr>
      <w:r>
        <w:pict>
          <v:shape id="_x0000_s1265" o:spid="_x0000_s1265" o:spt="202" type="#_x0000_t202" style="position:absolute;left:0pt;margin-left:33.5pt;margin-top:-16.95pt;height:21.15pt;width:176.95pt;z-index:251869184;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黑体" w:hAnsi="黑体" w:eastAsia="黑体" w:cs="黑体"/>
                      <w:sz w:val="32"/>
                      <w:szCs w:val="32"/>
                    </w:rPr>
                  </w:pPr>
                  <w:r>
                    <w:rPr>
                      <w:rFonts w:ascii="黑体" w:hAnsi="黑体" w:eastAsia="黑体" w:cs="黑体"/>
                      <w:spacing w:val="-2"/>
                      <w:sz w:val="32"/>
                      <w:szCs w:val="32"/>
                    </w:rPr>
                    <w:t>云和区电动汽车充电网络</w:t>
                  </w:r>
                </w:p>
              </w:txbxContent>
            </v:textbox>
          </v:shape>
        </w:pict>
      </w:r>
      <w:r>
        <w:rPr>
          <w:rFonts w:ascii="黑体" w:hAnsi="黑体" w:eastAsia="黑体" w:cs="黑体"/>
          <w:spacing w:val="1"/>
          <w:sz w:val="32"/>
          <w:szCs w:val="32"/>
        </w:rPr>
        <w:t xml:space="preserve">“十四五”布局规划 </w:t>
      </w:r>
      <w:r>
        <w:rPr>
          <w:rFonts w:ascii="黑体" w:hAnsi="黑体" w:eastAsia="黑体" w:cs="黑体"/>
          <w:strike/>
          <w:spacing w:val="1"/>
          <w:sz w:val="32"/>
          <w:szCs w:val="32"/>
        </w:rPr>
        <w:t xml:space="preserve">                                                                              </w:t>
      </w:r>
      <w:r>
        <w:rPr>
          <w:rFonts w:ascii="黑体" w:hAnsi="黑体" w:eastAsia="黑体" w:cs="黑体"/>
          <w:strike/>
          <w:sz w:val="32"/>
          <w:szCs w:val="32"/>
        </w:rPr>
        <w:t xml:space="preserve">          </w:t>
      </w:r>
    </w:p>
    <w:p>
      <w:pPr>
        <w:spacing w:before="24"/>
      </w:pPr>
    </w:p>
    <w:p>
      <w:pPr>
        <w:spacing w:before="23"/>
      </w:pPr>
    </w:p>
    <w:p>
      <w:pPr>
        <w:sectPr>
          <w:headerReference r:id="rId70" w:type="default"/>
          <w:footerReference r:id="rId71" w:type="default"/>
          <w:pgSz w:w="23810" w:h="16840"/>
          <w:pgMar w:top="400" w:right="600" w:bottom="400" w:left="1440" w:header="0" w:footer="0" w:gutter="0"/>
          <w:cols w:equalWidth="0" w:num="1">
            <w:col w:w="21770"/>
          </w:cols>
        </w:sectPr>
      </w:pPr>
    </w:p>
    <w:p>
      <w:pPr>
        <w:spacing w:before="153" w:line="219" w:lineRule="auto"/>
        <w:ind w:left="7"/>
        <w:rPr>
          <w:rFonts w:ascii="宋体" w:hAnsi="宋体" w:eastAsia="宋体" w:cs="宋体"/>
          <w:sz w:val="51"/>
          <w:szCs w:val="51"/>
        </w:rPr>
      </w:pPr>
      <w:r>
        <w:rPr>
          <w:rFonts w:ascii="宋体" w:hAnsi="宋体" w:eastAsia="宋体" w:cs="宋体"/>
          <w:b/>
          <w:bCs/>
          <w:spacing w:val="-18"/>
          <w:sz w:val="51"/>
          <w:szCs w:val="51"/>
        </w:rPr>
        <w:t>6云和县充电设施“十四五”发展策略与重点任</w:t>
      </w:r>
    </w:p>
    <w:p>
      <w:pPr>
        <w:spacing w:before="392" w:line="219" w:lineRule="auto"/>
        <w:rPr>
          <w:rFonts w:ascii="宋体" w:hAnsi="宋体" w:eastAsia="宋体" w:cs="宋体"/>
          <w:sz w:val="51"/>
          <w:szCs w:val="51"/>
        </w:rPr>
      </w:pPr>
      <w:r>
        <w:rPr>
          <w:rFonts w:ascii="宋体" w:hAnsi="宋体" w:eastAsia="宋体" w:cs="宋体"/>
          <w:sz w:val="51"/>
          <w:szCs w:val="51"/>
        </w:rPr>
        <w:t>务</w:t>
      </w:r>
    </w:p>
    <w:p>
      <w:pPr>
        <w:pStyle w:val="2"/>
        <w:spacing w:line="245" w:lineRule="auto"/>
      </w:pPr>
    </w:p>
    <w:p>
      <w:pPr>
        <w:spacing w:before="140" w:line="220" w:lineRule="auto"/>
        <w:ind w:left="6"/>
        <w:outlineLvl w:val="6"/>
        <w:rPr>
          <w:rFonts w:ascii="宋体" w:hAnsi="宋体" w:eastAsia="宋体" w:cs="宋体"/>
          <w:sz w:val="43"/>
          <w:szCs w:val="43"/>
        </w:rPr>
      </w:pPr>
      <w:r>
        <w:rPr>
          <w:rFonts w:ascii="宋体" w:hAnsi="宋体" w:eastAsia="宋体" w:cs="宋体"/>
          <w:b/>
          <w:bCs/>
          <w:spacing w:val="2"/>
          <w:sz w:val="43"/>
          <w:szCs w:val="43"/>
        </w:rPr>
        <w:t>6.1规划原则</w:t>
      </w:r>
    </w:p>
    <w:p>
      <w:pPr>
        <w:spacing w:before="331" w:line="624" w:lineRule="exact"/>
        <w:ind w:left="580"/>
        <w:rPr>
          <w:rFonts w:ascii="宋体" w:hAnsi="宋体" w:eastAsia="宋体" w:cs="宋体"/>
          <w:sz w:val="32"/>
          <w:szCs w:val="32"/>
        </w:rPr>
      </w:pPr>
      <w:r>
        <w:rPr>
          <w:rFonts w:ascii="宋体" w:hAnsi="宋体" w:eastAsia="宋体" w:cs="宋体"/>
          <w:spacing w:val="-1"/>
          <w:position w:val="22"/>
          <w:sz w:val="32"/>
          <w:szCs w:val="32"/>
        </w:rPr>
        <w:t>本着“</w:t>
      </w:r>
      <w:r>
        <w:rPr>
          <w:rFonts w:ascii="宋体" w:hAnsi="宋体" w:eastAsia="宋体" w:cs="宋体"/>
          <w:b/>
          <w:bCs/>
          <w:spacing w:val="-1"/>
          <w:position w:val="22"/>
          <w:sz w:val="32"/>
          <w:szCs w:val="32"/>
        </w:rPr>
        <w:t>统一标准、统一规范、统一标识、优化分布、安全可靠、适度</w:t>
      </w:r>
    </w:p>
    <w:p>
      <w:pPr>
        <w:spacing w:before="1" w:line="218" w:lineRule="auto"/>
        <w:ind w:left="4"/>
        <w:rPr>
          <w:rFonts w:ascii="宋体" w:hAnsi="宋体" w:eastAsia="宋体" w:cs="宋体"/>
          <w:sz w:val="32"/>
          <w:szCs w:val="32"/>
        </w:rPr>
      </w:pPr>
      <w:r>
        <w:rPr>
          <w:rFonts w:ascii="宋体" w:hAnsi="宋体" w:eastAsia="宋体" w:cs="宋体"/>
          <w:b/>
          <w:bCs/>
          <w:spacing w:val="-10"/>
          <w:sz w:val="32"/>
          <w:szCs w:val="32"/>
        </w:rPr>
        <w:t>超前”</w:t>
      </w:r>
      <w:r>
        <w:rPr>
          <w:rFonts w:ascii="宋体" w:hAnsi="宋体" w:eastAsia="宋体" w:cs="宋体"/>
          <w:spacing w:val="-10"/>
          <w:sz w:val="32"/>
          <w:szCs w:val="32"/>
        </w:rPr>
        <w:t>的原则，合理规划电动汽车充电设施布局。</w:t>
      </w:r>
    </w:p>
    <w:p>
      <w:pPr>
        <w:spacing w:before="230" w:line="358" w:lineRule="auto"/>
        <w:ind w:right="314" w:firstLine="580"/>
        <w:rPr>
          <w:rFonts w:ascii="宋体" w:hAnsi="宋体" w:eastAsia="宋体" w:cs="宋体"/>
          <w:sz w:val="32"/>
          <w:szCs w:val="32"/>
        </w:rPr>
      </w:pPr>
      <w:r>
        <w:rPr>
          <w:rFonts w:ascii="宋体" w:hAnsi="宋体" w:eastAsia="宋体" w:cs="宋体"/>
          <w:spacing w:val="2"/>
          <w:sz w:val="32"/>
          <w:szCs w:val="32"/>
        </w:rPr>
        <w:t>统筹规划，优化布局。坚持与城市的总体发展思路相协调，将充电设</w:t>
      </w:r>
      <w:r>
        <w:rPr>
          <w:rFonts w:ascii="宋体" w:hAnsi="宋体" w:eastAsia="宋体" w:cs="宋体"/>
          <w:spacing w:val="4"/>
          <w:sz w:val="32"/>
          <w:szCs w:val="32"/>
        </w:rPr>
        <w:t xml:space="preserve"> </w:t>
      </w:r>
      <w:r>
        <w:rPr>
          <w:rFonts w:ascii="宋体" w:hAnsi="宋体" w:eastAsia="宋体" w:cs="宋体"/>
          <w:sz w:val="32"/>
          <w:szCs w:val="32"/>
        </w:rPr>
        <w:t>施规划与云和县配电网规划、云和县城市发</w:t>
      </w:r>
      <w:r>
        <w:rPr>
          <w:rFonts w:ascii="宋体" w:hAnsi="宋体" w:eastAsia="宋体" w:cs="宋体"/>
          <w:spacing w:val="-1"/>
          <w:sz w:val="32"/>
          <w:szCs w:val="32"/>
        </w:rPr>
        <w:t>展规划、路政规划等相关规划</w:t>
      </w:r>
      <w:r>
        <w:rPr>
          <w:rFonts w:ascii="宋体" w:hAnsi="宋体" w:eastAsia="宋体" w:cs="宋体"/>
          <w:sz w:val="32"/>
          <w:szCs w:val="32"/>
        </w:rPr>
        <w:t xml:space="preserve"> </w:t>
      </w:r>
      <w:r>
        <w:rPr>
          <w:rFonts w:ascii="宋体" w:hAnsi="宋体" w:eastAsia="宋体" w:cs="宋体"/>
          <w:spacing w:val="-2"/>
          <w:sz w:val="32"/>
          <w:szCs w:val="32"/>
        </w:rPr>
        <w:t>协调统一，确保充电基础设施建设同步实施。完善独立</w:t>
      </w:r>
      <w:r>
        <w:rPr>
          <w:rFonts w:ascii="宋体" w:hAnsi="宋体" w:eastAsia="宋体" w:cs="宋体"/>
          <w:spacing w:val="-3"/>
          <w:sz w:val="32"/>
          <w:szCs w:val="32"/>
        </w:rPr>
        <w:t>占地的充电基础设</w:t>
      </w:r>
      <w:r>
        <w:rPr>
          <w:rFonts w:ascii="宋体" w:hAnsi="宋体" w:eastAsia="宋体" w:cs="宋体"/>
          <w:sz w:val="32"/>
          <w:szCs w:val="32"/>
        </w:rPr>
        <w:t xml:space="preserve"> 施布局，明确各类建筑物配建停车场及社会停</w:t>
      </w:r>
      <w:r>
        <w:rPr>
          <w:rFonts w:ascii="宋体" w:hAnsi="宋体" w:eastAsia="宋体" w:cs="宋体"/>
          <w:spacing w:val="-1"/>
          <w:sz w:val="32"/>
          <w:szCs w:val="32"/>
        </w:rPr>
        <w:t>车场中充电设施的建设比例</w:t>
      </w:r>
    </w:p>
    <w:p>
      <w:pPr>
        <w:spacing w:before="1" w:line="184" w:lineRule="auto"/>
        <w:rPr>
          <w:rFonts w:ascii="宋体" w:hAnsi="宋体" w:eastAsia="宋体" w:cs="宋体"/>
          <w:sz w:val="32"/>
          <w:szCs w:val="32"/>
        </w:rPr>
      </w:pPr>
      <w:r>
        <w:rPr>
          <w:rFonts w:ascii="宋体" w:hAnsi="宋体" w:eastAsia="宋体" w:cs="宋体"/>
          <w:spacing w:val="-7"/>
          <w:sz w:val="32"/>
          <w:szCs w:val="32"/>
        </w:rPr>
        <w:t>或预留条件要求。</w:t>
      </w:r>
    </w:p>
    <w:p>
      <w:pPr>
        <w:pStyle w:val="2"/>
        <w:spacing w:line="14" w:lineRule="auto"/>
        <w:rPr>
          <w:sz w:val="2"/>
        </w:rPr>
      </w:pPr>
      <w:r>
        <w:rPr>
          <w:sz w:val="2"/>
          <w:szCs w:val="2"/>
        </w:rPr>
        <w:br w:type="column"/>
      </w:r>
    </w:p>
    <w:p>
      <w:pPr>
        <w:spacing w:before="101" w:line="219" w:lineRule="auto"/>
        <w:rPr>
          <w:rFonts w:ascii="宋体" w:hAnsi="宋体" w:eastAsia="宋体" w:cs="宋体"/>
          <w:sz w:val="32"/>
          <w:szCs w:val="32"/>
        </w:rPr>
      </w:pPr>
      <w:r>
        <w:rPr>
          <w:rFonts w:ascii="宋体" w:hAnsi="宋体" w:eastAsia="宋体" w:cs="宋体"/>
          <w:sz w:val="32"/>
          <w:szCs w:val="32"/>
        </w:rPr>
        <w:t>取得突破</w:t>
      </w:r>
      <w:r>
        <w:rPr>
          <w:rFonts w:ascii="宋体" w:hAnsi="宋体" w:eastAsia="宋体" w:cs="宋体"/>
          <w:color w:val="C46200"/>
          <w:sz w:val="32"/>
          <w:szCs w:val="32"/>
        </w:rPr>
        <w:t>。</w:t>
      </w:r>
    </w:p>
    <w:p>
      <w:pPr>
        <w:spacing w:before="258" w:line="352" w:lineRule="auto"/>
        <w:ind w:right="848" w:firstLine="590"/>
        <w:rPr>
          <w:rFonts w:ascii="宋体" w:hAnsi="宋体" w:eastAsia="宋体" w:cs="宋体"/>
          <w:sz w:val="32"/>
          <w:szCs w:val="32"/>
        </w:rPr>
      </w:pPr>
      <w:r>
        <w:rPr>
          <w:rFonts w:ascii="宋体" w:hAnsi="宋体" w:eastAsia="宋体" w:cs="宋体"/>
          <w:spacing w:val="2"/>
          <w:sz w:val="32"/>
          <w:szCs w:val="32"/>
        </w:rPr>
        <w:t>安全可靠、经济便捷。始终坚持安全第一原则，确保建设和运营过程</w:t>
      </w:r>
      <w:r>
        <w:rPr>
          <w:rFonts w:ascii="宋体" w:hAnsi="宋体" w:eastAsia="宋体" w:cs="宋体"/>
          <w:spacing w:val="10"/>
          <w:sz w:val="32"/>
          <w:szCs w:val="32"/>
        </w:rPr>
        <w:t xml:space="preserve"> </w:t>
      </w:r>
      <w:r>
        <w:rPr>
          <w:rFonts w:ascii="宋体" w:hAnsi="宋体" w:eastAsia="宋体" w:cs="宋体"/>
          <w:spacing w:val="-2"/>
          <w:sz w:val="32"/>
          <w:szCs w:val="32"/>
        </w:rPr>
        <w:t>安全可靠。充分考虑用户对充电服务经济性与便捷性的要求，高效调配、</w:t>
      </w:r>
    </w:p>
    <w:p>
      <w:pPr>
        <w:spacing w:before="1" w:line="218" w:lineRule="auto"/>
        <w:rPr>
          <w:rFonts w:ascii="宋体" w:hAnsi="宋体" w:eastAsia="宋体" w:cs="宋体"/>
          <w:sz w:val="32"/>
          <w:szCs w:val="32"/>
        </w:rPr>
      </w:pPr>
      <w:r>
        <w:rPr>
          <w:rFonts w:ascii="宋体" w:hAnsi="宋体" w:eastAsia="宋体" w:cs="宋体"/>
          <w:spacing w:val="-1"/>
          <w:sz w:val="32"/>
          <w:szCs w:val="32"/>
        </w:rPr>
        <w:t>精细管理、合理控制建设运营成本，提高运营效率与服务能力，为用户提</w:t>
      </w:r>
    </w:p>
    <w:p>
      <w:pPr>
        <w:spacing w:before="230" w:line="219" w:lineRule="auto"/>
        <w:rPr>
          <w:rFonts w:ascii="宋体" w:hAnsi="宋体" w:eastAsia="宋体" w:cs="宋体"/>
          <w:sz w:val="32"/>
          <w:szCs w:val="32"/>
        </w:rPr>
      </w:pPr>
      <w:r>
        <w:rPr>
          <w:rFonts w:ascii="宋体" w:hAnsi="宋体" w:eastAsia="宋体" w:cs="宋体"/>
          <w:spacing w:val="-7"/>
          <w:sz w:val="32"/>
          <w:szCs w:val="32"/>
        </w:rPr>
        <w:t>供经济、便捷的充电服务。</w:t>
      </w:r>
    </w:p>
    <w:p>
      <w:pPr>
        <w:pStyle w:val="2"/>
        <w:spacing w:line="385" w:lineRule="auto"/>
      </w:pPr>
    </w:p>
    <w:p>
      <w:pPr>
        <w:spacing w:before="65" w:line="221" w:lineRule="auto"/>
        <w:ind w:left="7592"/>
        <w:rPr>
          <w:rFonts w:ascii="黑体" w:hAnsi="黑体" w:eastAsia="黑体" w:cs="黑体"/>
          <w:sz w:val="20"/>
          <w:szCs w:val="20"/>
        </w:rPr>
      </w:pPr>
      <w:r>
        <w:rPr>
          <w:rFonts w:ascii="黑体" w:hAnsi="黑体" w:eastAsia="黑体" w:cs="黑体"/>
          <w:b/>
          <w:bCs/>
          <w:color w:val="08596A"/>
          <w:spacing w:val="-7"/>
          <w:sz w:val="20"/>
          <w:szCs w:val="20"/>
        </w:rPr>
        <w:t>因地制宜、分类实施</w:t>
      </w:r>
    </w:p>
    <w:p>
      <w:pPr>
        <w:pStyle w:val="2"/>
        <w:spacing w:line="254" w:lineRule="auto"/>
      </w:pPr>
    </w:p>
    <w:p>
      <w:pPr>
        <w:pStyle w:val="2"/>
        <w:spacing w:line="255" w:lineRule="auto"/>
      </w:pPr>
    </w:p>
    <w:p>
      <w:pPr>
        <w:pStyle w:val="2"/>
        <w:spacing w:line="255" w:lineRule="auto"/>
      </w:pPr>
    </w:p>
    <w:p>
      <w:pPr>
        <w:pStyle w:val="2"/>
        <w:spacing w:line="255" w:lineRule="auto"/>
      </w:pPr>
    </w:p>
    <w:p>
      <w:pPr>
        <w:spacing w:before="65" w:line="221" w:lineRule="auto"/>
        <w:ind w:left="7592"/>
        <w:rPr>
          <w:rFonts w:ascii="黑体" w:hAnsi="黑体" w:eastAsia="黑体" w:cs="黑体"/>
          <w:sz w:val="20"/>
          <w:szCs w:val="20"/>
        </w:rPr>
      </w:pPr>
      <w:r>
        <w:rPr>
          <w:rFonts w:ascii="黑体" w:hAnsi="黑体" w:eastAsia="黑体" w:cs="黑体"/>
          <w:b/>
          <w:bCs/>
          <w:color w:val="095764"/>
          <w:spacing w:val="-4"/>
          <w:sz w:val="20"/>
          <w:szCs w:val="20"/>
        </w:rPr>
        <w:t>安全可靠、经济便捷</w:t>
      </w:r>
    </w:p>
    <w:p>
      <w:pPr>
        <w:pStyle w:val="2"/>
        <w:spacing w:line="272" w:lineRule="auto"/>
      </w:pPr>
    </w:p>
    <w:p>
      <w:pPr>
        <w:pStyle w:val="2"/>
        <w:spacing w:line="272" w:lineRule="auto"/>
      </w:pPr>
    </w:p>
    <w:p>
      <w:pPr>
        <w:pStyle w:val="2"/>
        <w:spacing w:line="273" w:lineRule="auto"/>
      </w:pPr>
    </w:p>
    <w:p>
      <w:pPr>
        <w:pStyle w:val="2"/>
        <w:spacing w:line="273" w:lineRule="auto"/>
      </w:pPr>
    </w:p>
    <w:p>
      <w:pPr>
        <w:spacing w:before="65" w:line="213" w:lineRule="auto"/>
        <w:ind w:left="7592"/>
        <w:rPr>
          <w:rFonts w:ascii="黑体" w:hAnsi="黑体" w:eastAsia="黑体" w:cs="黑体"/>
          <w:sz w:val="20"/>
          <w:szCs w:val="20"/>
        </w:rPr>
      </w:pPr>
      <w:r>
        <w:rPr>
          <w:rFonts w:ascii="黑体" w:hAnsi="黑体" w:eastAsia="黑体" w:cs="黑体"/>
          <w:b/>
          <w:bCs/>
          <w:color w:val="075C69"/>
          <w:spacing w:val="-7"/>
          <w:sz w:val="20"/>
          <w:szCs w:val="20"/>
        </w:rPr>
        <w:t>扩大规模，促进消费</w:t>
      </w:r>
    </w:p>
    <w:p>
      <w:pPr>
        <w:pStyle w:val="2"/>
        <w:spacing w:line="259" w:lineRule="auto"/>
      </w:pPr>
    </w:p>
    <w:p>
      <w:pPr>
        <w:spacing w:before="91" w:line="201" w:lineRule="auto"/>
        <w:ind w:left="2803"/>
        <w:rPr>
          <w:rFonts w:ascii="宋体" w:hAnsi="宋体" w:eastAsia="宋体" w:cs="宋体"/>
          <w:sz w:val="28"/>
          <w:szCs w:val="28"/>
        </w:rPr>
      </w:pPr>
      <w:r>
        <w:rPr>
          <w:rFonts w:ascii="宋体" w:hAnsi="宋体" w:eastAsia="宋体" w:cs="宋体"/>
          <w:b/>
          <w:bCs/>
          <w:spacing w:val="-13"/>
          <w:sz w:val="28"/>
          <w:szCs w:val="28"/>
        </w:rPr>
        <w:t>图6-1电动汽车充电设施“十四五”规划原则</w:t>
      </w:r>
    </w:p>
    <w:p>
      <w:pPr>
        <w:spacing w:line="201" w:lineRule="auto"/>
        <w:rPr>
          <w:rFonts w:ascii="宋体" w:hAnsi="宋体" w:eastAsia="宋体" w:cs="宋体"/>
          <w:sz w:val="28"/>
          <w:szCs w:val="28"/>
        </w:rPr>
        <w:sectPr>
          <w:type w:val="continuous"/>
          <w:pgSz w:w="23810" w:h="16840"/>
          <w:pgMar w:top="400" w:right="600" w:bottom="400" w:left="1440" w:header="0" w:footer="0" w:gutter="0"/>
          <w:cols w:equalWidth="0" w:num="2">
            <w:col w:w="10560" w:space="100"/>
            <w:col w:w="11110"/>
          </w:cols>
        </w:sectPr>
      </w:pPr>
    </w:p>
    <w:p>
      <w:pPr>
        <w:spacing w:before="320" w:line="619" w:lineRule="exact"/>
        <w:ind w:left="580"/>
        <w:rPr>
          <w:rFonts w:ascii="宋体" w:hAnsi="宋体" w:eastAsia="宋体" w:cs="宋体"/>
          <w:sz w:val="32"/>
          <w:szCs w:val="32"/>
        </w:rPr>
      </w:pPr>
      <w:r>
        <w:rPr>
          <w:rFonts w:ascii="宋体" w:hAnsi="宋体" w:eastAsia="宋体" w:cs="宋体"/>
          <w:spacing w:val="-1"/>
          <w:position w:val="22"/>
          <w:sz w:val="32"/>
          <w:szCs w:val="32"/>
        </w:rPr>
        <w:t>统一标准，平台互通。严格按照工程建设标准建设改造充电基础设施，</w:t>
      </w:r>
    </w:p>
    <w:p>
      <w:pPr>
        <w:spacing w:before="1" w:line="218" w:lineRule="auto"/>
        <w:rPr>
          <w:rFonts w:ascii="宋体" w:hAnsi="宋体" w:eastAsia="宋体" w:cs="宋体"/>
          <w:sz w:val="32"/>
          <w:szCs w:val="32"/>
        </w:rPr>
      </w:pPr>
      <w:r>
        <w:rPr>
          <w:rFonts w:ascii="宋体" w:hAnsi="宋体" w:eastAsia="宋体" w:cs="宋体"/>
          <w:spacing w:val="-1"/>
          <w:sz w:val="32"/>
          <w:szCs w:val="32"/>
        </w:rPr>
        <w:t>健全电动汽车和充电设备的产品认证与准入管理体系，促进不同充电服务</w:t>
      </w:r>
    </w:p>
    <w:p>
      <w:pPr>
        <w:spacing w:before="243" w:line="219" w:lineRule="auto"/>
        <w:rPr>
          <w:rFonts w:ascii="宋体" w:hAnsi="宋体" w:eastAsia="宋体" w:cs="宋体"/>
          <w:sz w:val="32"/>
          <w:szCs w:val="32"/>
        </w:rPr>
      </w:pPr>
      <w:r>
        <w:rPr>
          <w:rFonts w:ascii="宋体" w:hAnsi="宋体" w:eastAsia="宋体" w:cs="宋体"/>
          <w:spacing w:val="-3"/>
          <w:sz w:val="32"/>
          <w:szCs w:val="32"/>
        </w:rPr>
        <w:t>平台互联互通，提高设施通用性和开放性。</w:t>
      </w:r>
    </w:p>
    <w:p>
      <w:pPr>
        <w:spacing w:before="230" w:line="629" w:lineRule="exact"/>
        <w:ind w:left="580"/>
        <w:rPr>
          <w:rFonts w:ascii="宋体" w:hAnsi="宋体" w:eastAsia="宋体" w:cs="宋体"/>
          <w:sz w:val="32"/>
          <w:szCs w:val="32"/>
        </w:rPr>
      </w:pPr>
      <w:r>
        <w:rPr>
          <w:rFonts w:ascii="宋体" w:hAnsi="宋体" w:eastAsia="宋体" w:cs="宋体"/>
          <w:spacing w:val="2"/>
          <w:position w:val="23"/>
          <w:sz w:val="32"/>
          <w:szCs w:val="32"/>
        </w:rPr>
        <w:t>适度超前，有序建设。着眼于电动汽车未来发展，结合不同领域、不</w:t>
      </w:r>
    </w:p>
    <w:p>
      <w:pPr>
        <w:spacing w:before="1" w:line="218" w:lineRule="auto"/>
        <w:rPr>
          <w:rFonts w:ascii="宋体" w:hAnsi="宋体" w:eastAsia="宋体" w:cs="宋体"/>
          <w:sz w:val="32"/>
          <w:szCs w:val="32"/>
        </w:rPr>
      </w:pPr>
      <w:r>
        <w:rPr>
          <w:rFonts w:ascii="宋体" w:hAnsi="宋体" w:eastAsia="宋体" w:cs="宋体"/>
          <w:spacing w:val="-12"/>
          <w:sz w:val="32"/>
          <w:szCs w:val="32"/>
        </w:rPr>
        <w:t>同层次的充电需求，按照“桩站先行”的要求，根据规划确定的规模和布局，</w:t>
      </w:r>
    </w:p>
    <w:p>
      <w:pPr>
        <w:spacing w:before="252" w:line="219" w:lineRule="auto"/>
        <w:rPr>
          <w:rFonts w:ascii="宋体" w:hAnsi="宋体" w:eastAsia="宋体" w:cs="宋体"/>
          <w:sz w:val="32"/>
          <w:szCs w:val="32"/>
        </w:rPr>
      </w:pPr>
      <w:r>
        <w:rPr>
          <w:rFonts w:ascii="宋体" w:hAnsi="宋体" w:eastAsia="宋体" w:cs="宋体"/>
          <w:spacing w:val="-3"/>
          <w:sz w:val="32"/>
          <w:szCs w:val="32"/>
        </w:rPr>
        <w:t>分类有序推进建设，确保建设规模适度超前。</w:t>
      </w:r>
    </w:p>
    <w:p>
      <w:pPr>
        <w:spacing w:before="230" w:line="630" w:lineRule="exact"/>
        <w:ind w:left="580"/>
        <w:rPr>
          <w:rFonts w:ascii="宋体" w:hAnsi="宋体" w:eastAsia="宋体" w:cs="宋体"/>
          <w:sz w:val="32"/>
          <w:szCs w:val="32"/>
        </w:rPr>
      </w:pPr>
      <w:r>
        <w:rPr>
          <w:rFonts w:ascii="宋体" w:hAnsi="宋体" w:eastAsia="宋体" w:cs="宋体"/>
          <w:spacing w:val="-10"/>
          <w:position w:val="23"/>
          <w:sz w:val="32"/>
          <w:szCs w:val="32"/>
        </w:rPr>
        <w:t>因地制宜、分类实施。按照“因地制宜、快慢互</w:t>
      </w:r>
      <w:r>
        <w:rPr>
          <w:rFonts w:ascii="宋体" w:hAnsi="宋体" w:eastAsia="宋体" w:cs="宋体"/>
          <w:spacing w:val="-11"/>
          <w:position w:val="23"/>
          <w:sz w:val="32"/>
          <w:szCs w:val="32"/>
        </w:rPr>
        <w:t>济、经济合理”的要求，</w:t>
      </w:r>
    </w:p>
    <w:p>
      <w:pPr>
        <w:spacing w:before="1" w:line="219" w:lineRule="auto"/>
        <w:rPr>
          <w:rFonts w:ascii="宋体" w:hAnsi="宋体" w:eastAsia="宋体" w:cs="宋体"/>
          <w:sz w:val="32"/>
          <w:szCs w:val="32"/>
        </w:rPr>
      </w:pPr>
      <w:r>
        <w:rPr>
          <w:rFonts w:ascii="宋体" w:hAnsi="宋体" w:eastAsia="宋体" w:cs="宋体"/>
          <w:spacing w:val="-2"/>
          <w:sz w:val="32"/>
          <w:szCs w:val="32"/>
        </w:rPr>
        <w:t>根据云和县发展实际情况，做好充电基础设施建设整体规划。加大交通、</w:t>
      </w:r>
    </w:p>
    <w:p>
      <w:pPr>
        <w:spacing w:before="249" w:line="189" w:lineRule="auto"/>
        <w:rPr>
          <w:rFonts w:ascii="宋体" w:hAnsi="宋体" w:eastAsia="宋体" w:cs="宋体"/>
          <w:sz w:val="32"/>
          <w:szCs w:val="32"/>
        </w:rPr>
      </w:pPr>
      <w:r>
        <w:rPr>
          <w:rFonts w:ascii="宋体" w:hAnsi="宋体" w:eastAsia="宋体" w:cs="宋体"/>
          <w:spacing w:val="-2"/>
          <w:sz w:val="32"/>
          <w:szCs w:val="32"/>
        </w:rPr>
        <w:t>市政、电力等公共资源整合力度，优先在公共服务领域充电基础设施方面</w:t>
      </w:r>
    </w:p>
    <w:p>
      <w:pPr>
        <w:spacing w:line="820" w:lineRule="exact"/>
        <w:ind w:firstLine="20719"/>
      </w:pPr>
      <w:r>
        <w:rPr>
          <w:position w:val="-16"/>
        </w:rPr>
        <w:drawing>
          <wp:inline distT="0" distB="0" distL="0" distR="0">
            <wp:extent cx="508000" cy="520065"/>
            <wp:effectExtent l="0" t="0" r="0" b="0"/>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219"/>
                    <a:stretch>
                      <a:fillRect/>
                    </a:stretch>
                  </pic:blipFill>
                  <pic:spPr>
                    <a:xfrm>
                      <a:off x="0" y="0"/>
                      <a:ext cx="508010" cy="520661"/>
                    </a:xfrm>
                    <a:prstGeom prst="rect">
                      <a:avLst/>
                    </a:prstGeom>
                  </pic:spPr>
                </pic:pic>
              </a:graphicData>
            </a:graphic>
          </wp:inline>
        </w:drawing>
      </w:r>
    </w:p>
    <w:p>
      <w:pPr>
        <w:spacing w:line="820" w:lineRule="exact"/>
        <w:sectPr>
          <w:type w:val="continuous"/>
          <w:pgSz w:w="23810" w:h="16840"/>
          <w:pgMar w:top="400" w:right="600" w:bottom="400" w:left="1440" w:header="0" w:footer="0" w:gutter="0"/>
          <w:cols w:equalWidth="0" w:num="1">
            <w:col w:w="21770"/>
          </w:cols>
        </w:sectPr>
      </w:pPr>
    </w:p>
    <w:p>
      <w:pPr>
        <w:spacing w:before="5"/>
      </w:pPr>
    </w:p>
    <w:p>
      <w:pPr>
        <w:spacing w:before="4"/>
      </w:pPr>
    </w:p>
    <w:p>
      <w:pPr>
        <w:sectPr>
          <w:headerReference r:id="rId72" w:type="default"/>
          <w:footerReference r:id="rId73" w:type="default"/>
          <w:pgSz w:w="23813" w:h="16839"/>
          <w:pgMar w:top="1753" w:right="561" w:bottom="1847" w:left="1446" w:header="762" w:footer="1157" w:gutter="0"/>
          <w:cols w:equalWidth="0" w:num="1">
            <w:col w:w="21805"/>
          </w:cols>
        </w:sectPr>
      </w:pPr>
    </w:p>
    <w:p>
      <w:pPr>
        <w:spacing w:before="88" w:line="221" w:lineRule="auto"/>
        <w:ind w:left="15"/>
        <w:outlineLvl w:val="6"/>
        <w:rPr>
          <w:rFonts w:ascii="宋体" w:hAnsi="宋体" w:eastAsia="宋体" w:cs="宋体"/>
          <w:sz w:val="44"/>
          <w:szCs w:val="44"/>
        </w:rPr>
      </w:pPr>
      <w:r>
        <w:rPr>
          <w:rFonts w:ascii="宋体" w:hAnsi="宋体" w:eastAsia="宋体" w:cs="宋体"/>
          <w:b/>
          <w:bCs/>
          <w:spacing w:val="-6"/>
          <w:sz w:val="44"/>
          <w:szCs w:val="44"/>
        </w:rPr>
        <w:t>6.2发展策略</w:t>
      </w:r>
    </w:p>
    <w:p>
      <w:pPr>
        <w:spacing w:before="311" w:line="220" w:lineRule="auto"/>
        <w:ind w:left="658"/>
        <w:outlineLvl w:val="6"/>
        <w:rPr>
          <w:rFonts w:ascii="宋体" w:hAnsi="宋体" w:eastAsia="宋体" w:cs="宋体"/>
          <w:sz w:val="32"/>
          <w:szCs w:val="32"/>
        </w:rPr>
      </w:pPr>
      <w:r>
        <w:rPr>
          <w:rFonts w:ascii="Times New Roman" w:hAnsi="Times New Roman" w:eastAsia="Times New Roman" w:cs="Times New Roman"/>
          <w:b/>
          <w:bCs/>
          <w:spacing w:val="-4"/>
          <w:sz w:val="32"/>
          <w:szCs w:val="32"/>
        </w:rPr>
        <w:t>1</w:t>
      </w:r>
      <w:r>
        <w:rPr>
          <w:rFonts w:ascii="宋体" w:hAnsi="宋体" w:eastAsia="宋体" w:cs="宋体"/>
          <w:b/>
          <w:bCs/>
          <w:spacing w:val="-4"/>
          <w:sz w:val="32"/>
          <w:szCs w:val="32"/>
        </w:rPr>
        <w:t>、县建成区按需实现全覆盖，乡镇落实充电充电普惠基础能力</w:t>
      </w:r>
    </w:p>
    <w:p>
      <w:pPr>
        <w:spacing w:before="241" w:line="625" w:lineRule="exact"/>
        <w:ind w:left="646"/>
        <w:rPr>
          <w:rFonts w:ascii="宋体" w:hAnsi="宋体" w:eastAsia="宋体" w:cs="宋体"/>
          <w:sz w:val="32"/>
          <w:szCs w:val="32"/>
        </w:rPr>
      </w:pPr>
      <w:r>
        <w:rPr>
          <w:rFonts w:ascii="宋体" w:hAnsi="宋体" w:eastAsia="宋体" w:cs="宋体"/>
          <w:position w:val="22"/>
          <w:sz w:val="32"/>
          <w:szCs w:val="32"/>
        </w:rPr>
        <w:t>县城建成区根据服务半径目标实现全覆盖；乡镇区域按照重点乡镇先</w:t>
      </w:r>
    </w:p>
    <w:p>
      <w:pPr>
        <w:spacing w:line="220" w:lineRule="auto"/>
        <w:ind w:left="12"/>
        <w:rPr>
          <w:rFonts w:ascii="宋体" w:hAnsi="宋体" w:eastAsia="宋体" w:cs="宋体"/>
          <w:sz w:val="32"/>
          <w:szCs w:val="32"/>
        </w:rPr>
      </w:pPr>
      <w:r>
        <w:rPr>
          <w:rFonts w:ascii="宋体" w:hAnsi="宋体" w:eastAsia="宋体" w:cs="宋体"/>
          <w:spacing w:val="-8"/>
          <w:sz w:val="32"/>
          <w:szCs w:val="32"/>
        </w:rPr>
        <w:t>行、</w:t>
      </w:r>
      <w:r>
        <w:rPr>
          <w:rFonts w:ascii="宋体" w:hAnsi="宋体" w:eastAsia="宋体" w:cs="宋体"/>
          <w:spacing w:val="-29"/>
          <w:sz w:val="32"/>
          <w:szCs w:val="32"/>
        </w:rPr>
        <w:t xml:space="preserve"> </w:t>
      </w:r>
      <w:r>
        <w:rPr>
          <w:rFonts w:ascii="宋体" w:hAnsi="宋体" w:eastAsia="宋体" w:cs="宋体"/>
          <w:spacing w:val="-8"/>
          <w:sz w:val="32"/>
          <w:szCs w:val="32"/>
        </w:rPr>
        <w:t>一般乡镇逐步推广的思路，实现站点全覆盖。</w:t>
      </w:r>
    </w:p>
    <w:p>
      <w:pPr>
        <w:spacing w:before="238" w:line="220" w:lineRule="auto"/>
        <w:ind w:left="645"/>
        <w:outlineLvl w:val="6"/>
        <w:rPr>
          <w:rFonts w:ascii="宋体" w:hAnsi="宋体" w:eastAsia="宋体" w:cs="宋体"/>
          <w:sz w:val="32"/>
          <w:szCs w:val="32"/>
        </w:rPr>
      </w:pPr>
      <w:r>
        <w:rPr>
          <w:rFonts w:ascii="Times New Roman" w:hAnsi="Times New Roman" w:eastAsia="Times New Roman" w:cs="Times New Roman"/>
          <w:b/>
          <w:bCs/>
          <w:spacing w:val="-5"/>
          <w:sz w:val="32"/>
          <w:szCs w:val="32"/>
        </w:rPr>
        <w:t>2</w:t>
      </w:r>
      <w:r>
        <w:rPr>
          <w:rFonts w:ascii="宋体" w:hAnsi="宋体" w:eastAsia="宋体" w:cs="宋体"/>
          <w:b/>
          <w:bCs/>
          <w:spacing w:val="-5"/>
          <w:sz w:val="32"/>
          <w:szCs w:val="32"/>
        </w:rPr>
        <w:t>、统筹规划、聚焦重点</w:t>
      </w:r>
    </w:p>
    <w:p>
      <w:pPr>
        <w:spacing w:before="242" w:line="624" w:lineRule="exact"/>
        <w:ind w:left="645"/>
        <w:rPr>
          <w:rFonts w:ascii="宋体" w:hAnsi="宋体" w:eastAsia="宋体" w:cs="宋体"/>
          <w:sz w:val="32"/>
          <w:szCs w:val="32"/>
        </w:rPr>
      </w:pPr>
      <w:r>
        <w:rPr>
          <w:rFonts w:ascii="宋体" w:hAnsi="宋体" w:eastAsia="宋体" w:cs="宋体"/>
          <w:spacing w:val="-8"/>
          <w:position w:val="22"/>
          <w:sz w:val="32"/>
          <w:szCs w:val="32"/>
        </w:rPr>
        <w:t>根据本区经济发展情况以及旅游发展的需要，</w:t>
      </w:r>
      <w:r>
        <w:rPr>
          <w:rFonts w:ascii="宋体" w:hAnsi="宋体" w:eastAsia="宋体" w:cs="宋体"/>
          <w:spacing w:val="84"/>
          <w:position w:val="22"/>
          <w:sz w:val="32"/>
          <w:szCs w:val="32"/>
        </w:rPr>
        <w:t xml:space="preserve"> </w:t>
      </w:r>
      <w:r>
        <w:rPr>
          <w:rFonts w:ascii="宋体" w:hAnsi="宋体" w:eastAsia="宋体" w:cs="宋体"/>
          <w:spacing w:val="-8"/>
          <w:position w:val="22"/>
          <w:sz w:val="32"/>
          <w:szCs w:val="32"/>
        </w:rPr>
        <w:t>构建全区一体的</w:t>
      </w:r>
      <w:r>
        <w:rPr>
          <w:rFonts w:ascii="宋体" w:hAnsi="宋体" w:eastAsia="宋体" w:cs="宋体"/>
          <w:spacing w:val="-9"/>
          <w:position w:val="22"/>
          <w:sz w:val="32"/>
          <w:szCs w:val="32"/>
        </w:rPr>
        <w:t>整体发</w:t>
      </w:r>
    </w:p>
    <w:p>
      <w:pPr>
        <w:spacing w:before="1" w:line="220" w:lineRule="auto"/>
        <w:ind w:left="9"/>
        <w:rPr>
          <w:rFonts w:ascii="宋体" w:hAnsi="宋体" w:eastAsia="宋体" w:cs="宋体"/>
          <w:sz w:val="32"/>
          <w:szCs w:val="32"/>
        </w:rPr>
      </w:pPr>
      <w:r>
        <w:rPr>
          <w:rFonts w:ascii="宋体" w:hAnsi="宋体" w:eastAsia="宋体" w:cs="宋体"/>
          <w:spacing w:val="-6"/>
          <w:sz w:val="32"/>
          <w:szCs w:val="32"/>
        </w:rPr>
        <w:t>展格局， 聚焦核心区、重点旅游区域、重点乡镇作为优先发展区。</w:t>
      </w:r>
    </w:p>
    <w:p>
      <w:pPr>
        <w:spacing w:before="238" w:line="220" w:lineRule="auto"/>
        <w:ind w:left="642"/>
        <w:outlineLvl w:val="6"/>
        <w:rPr>
          <w:rFonts w:ascii="宋体" w:hAnsi="宋体" w:eastAsia="宋体" w:cs="宋体"/>
          <w:sz w:val="32"/>
          <w:szCs w:val="32"/>
        </w:rPr>
      </w:pPr>
      <w:r>
        <w:rPr>
          <w:rFonts w:ascii="Times New Roman" w:hAnsi="Times New Roman" w:eastAsia="Times New Roman" w:cs="Times New Roman"/>
          <w:b/>
          <w:bCs/>
          <w:spacing w:val="-3"/>
          <w:sz w:val="32"/>
          <w:szCs w:val="32"/>
        </w:rPr>
        <w:t>3</w:t>
      </w:r>
      <w:r>
        <w:rPr>
          <w:rFonts w:ascii="宋体" w:hAnsi="宋体" w:eastAsia="宋体" w:cs="宋体"/>
          <w:b/>
          <w:bCs/>
          <w:spacing w:val="-3"/>
          <w:sz w:val="32"/>
          <w:szCs w:val="32"/>
        </w:rPr>
        <w:t>、兼顾中压电网发展需求，优化充电基础设施建设</w:t>
      </w:r>
    </w:p>
    <w:p>
      <w:pPr>
        <w:spacing w:before="243" w:line="359" w:lineRule="auto"/>
        <w:ind w:left="32" w:right="341" w:firstLine="617"/>
        <w:jc w:val="both"/>
        <w:rPr>
          <w:rFonts w:ascii="宋体" w:hAnsi="宋体" w:eastAsia="宋体" w:cs="宋体"/>
          <w:sz w:val="32"/>
          <w:szCs w:val="32"/>
        </w:rPr>
      </w:pPr>
      <w:r>
        <w:rPr>
          <w:rFonts w:ascii="宋体" w:hAnsi="宋体" w:eastAsia="宋体" w:cs="宋体"/>
          <w:sz w:val="32"/>
          <w:szCs w:val="32"/>
        </w:rPr>
        <w:t>充电基础设施是中低压配电网的重要组成部分，其站址选择</w:t>
      </w:r>
      <w:r>
        <w:rPr>
          <w:rFonts w:ascii="宋体" w:hAnsi="宋体" w:eastAsia="宋体" w:cs="宋体"/>
          <w:spacing w:val="-1"/>
          <w:sz w:val="32"/>
          <w:szCs w:val="32"/>
        </w:rPr>
        <w:t>应兼顾电</w:t>
      </w:r>
      <w:r>
        <w:rPr>
          <w:rFonts w:ascii="宋体" w:hAnsi="宋体" w:eastAsia="宋体" w:cs="宋体"/>
          <w:sz w:val="32"/>
          <w:szCs w:val="32"/>
        </w:rPr>
        <w:t xml:space="preserve"> </w:t>
      </w:r>
      <w:r>
        <w:rPr>
          <w:rFonts w:ascii="宋体" w:hAnsi="宋体" w:eastAsia="宋体" w:cs="宋体"/>
          <w:spacing w:val="-8"/>
          <w:sz w:val="32"/>
          <w:szCs w:val="32"/>
        </w:rPr>
        <w:t>网规划的要求，并与电网规划、建设与改造密切结合，</w:t>
      </w:r>
      <w:r>
        <w:rPr>
          <w:rFonts w:ascii="宋体" w:hAnsi="宋体" w:eastAsia="宋体" w:cs="宋体"/>
          <w:spacing w:val="69"/>
          <w:sz w:val="32"/>
          <w:szCs w:val="32"/>
        </w:rPr>
        <w:t xml:space="preserve"> </w:t>
      </w:r>
      <w:r>
        <w:rPr>
          <w:rFonts w:ascii="宋体" w:hAnsi="宋体" w:eastAsia="宋体" w:cs="宋体"/>
          <w:spacing w:val="-8"/>
          <w:sz w:val="32"/>
          <w:szCs w:val="32"/>
        </w:rPr>
        <w:t>以满足电力系统对</w:t>
      </w:r>
      <w:r>
        <w:rPr>
          <w:rFonts w:ascii="宋体" w:hAnsi="宋体" w:eastAsia="宋体" w:cs="宋体"/>
          <w:sz w:val="32"/>
          <w:szCs w:val="32"/>
        </w:rPr>
        <w:t xml:space="preserve"> </w:t>
      </w:r>
      <w:r>
        <w:rPr>
          <w:rFonts w:ascii="宋体" w:hAnsi="宋体" w:eastAsia="宋体" w:cs="宋体"/>
          <w:spacing w:val="-1"/>
          <w:sz w:val="32"/>
          <w:szCs w:val="32"/>
        </w:rPr>
        <w:t>电力平衡、供电可靠性、电能质量、自动化等方面的要求，并结合变电站</w:t>
      </w:r>
    </w:p>
    <w:p>
      <w:pPr>
        <w:spacing w:before="1" w:line="219" w:lineRule="auto"/>
        <w:ind w:left="33"/>
        <w:rPr>
          <w:rFonts w:ascii="宋体" w:hAnsi="宋体" w:eastAsia="宋体" w:cs="宋体"/>
          <w:sz w:val="32"/>
          <w:szCs w:val="32"/>
        </w:rPr>
      </w:pPr>
      <w:r>
        <w:rPr>
          <w:rFonts w:ascii="宋体" w:hAnsi="宋体" w:eastAsia="宋体" w:cs="宋体"/>
          <w:spacing w:val="-4"/>
          <w:sz w:val="32"/>
          <w:szCs w:val="32"/>
        </w:rPr>
        <w:t>的建设、改造进行科学、合理的选址。</w:t>
      </w:r>
    </w:p>
    <w:p>
      <w:pPr>
        <w:spacing w:before="244" w:line="221" w:lineRule="auto"/>
        <w:ind w:left="645"/>
        <w:outlineLvl w:val="6"/>
        <w:rPr>
          <w:rFonts w:ascii="宋体" w:hAnsi="宋体" w:eastAsia="宋体" w:cs="宋体"/>
          <w:sz w:val="32"/>
          <w:szCs w:val="32"/>
        </w:rPr>
      </w:pPr>
      <w:r>
        <w:rPr>
          <w:rFonts w:ascii="Times New Roman" w:hAnsi="Times New Roman" w:eastAsia="Times New Roman" w:cs="Times New Roman"/>
          <w:b/>
          <w:bCs/>
          <w:spacing w:val="-4"/>
          <w:sz w:val="32"/>
          <w:szCs w:val="32"/>
        </w:rPr>
        <w:t>4</w:t>
      </w:r>
      <w:r>
        <w:rPr>
          <w:rFonts w:ascii="宋体" w:hAnsi="宋体" w:eastAsia="宋体" w:cs="宋体"/>
          <w:b/>
          <w:bCs/>
          <w:spacing w:val="-4"/>
          <w:sz w:val="32"/>
          <w:szCs w:val="32"/>
        </w:rPr>
        <w:t>、直流为主、交流为辅，合理控制充电站配比</w:t>
      </w:r>
    </w:p>
    <w:p>
      <w:pPr>
        <w:spacing w:before="240" w:line="359" w:lineRule="auto"/>
        <w:ind w:left="7" w:right="341" w:firstLine="640"/>
        <w:jc w:val="both"/>
        <w:rPr>
          <w:rFonts w:ascii="宋体" w:hAnsi="宋体" w:eastAsia="宋体" w:cs="宋体"/>
          <w:sz w:val="32"/>
          <w:szCs w:val="32"/>
        </w:rPr>
      </w:pPr>
      <w:r>
        <w:rPr>
          <w:rFonts w:ascii="宋体" w:hAnsi="宋体" w:eastAsia="宋体" w:cs="宋体"/>
          <w:spacing w:val="17"/>
          <w:sz w:val="32"/>
          <w:szCs w:val="32"/>
        </w:rPr>
        <w:t xml:space="preserve">经过调研现状充电站直流桩使用率达到 </w:t>
      </w:r>
      <w:r>
        <w:rPr>
          <w:rFonts w:ascii="Times New Roman" w:hAnsi="Times New Roman" w:eastAsia="Times New Roman" w:cs="Times New Roman"/>
          <w:spacing w:val="17"/>
          <w:sz w:val="32"/>
          <w:szCs w:val="32"/>
        </w:rPr>
        <w:t>70%</w:t>
      </w:r>
      <w:r>
        <w:rPr>
          <w:rFonts w:ascii="宋体" w:hAnsi="宋体" w:eastAsia="宋体" w:cs="宋体"/>
          <w:spacing w:val="17"/>
          <w:sz w:val="32"/>
          <w:szCs w:val="32"/>
        </w:rPr>
        <w:t>，交流桩使用率达到</w:t>
      </w:r>
      <w:r>
        <w:rPr>
          <w:rFonts w:ascii="宋体" w:hAnsi="宋体" w:eastAsia="宋体" w:cs="宋体"/>
          <w:sz w:val="32"/>
          <w:szCs w:val="32"/>
        </w:rPr>
        <w:t xml:space="preserve"> </w:t>
      </w:r>
      <w:r>
        <w:rPr>
          <w:rFonts w:ascii="Times New Roman" w:hAnsi="Times New Roman" w:eastAsia="Times New Roman" w:cs="Times New Roman"/>
          <w:spacing w:val="-3"/>
          <w:sz w:val="32"/>
          <w:szCs w:val="32"/>
        </w:rPr>
        <w:t>30%</w:t>
      </w:r>
      <w:r>
        <w:rPr>
          <w:rFonts w:ascii="宋体" w:hAnsi="宋体" w:eastAsia="宋体" w:cs="宋体"/>
          <w:spacing w:val="-3"/>
          <w:sz w:val="32"/>
          <w:szCs w:val="32"/>
        </w:rPr>
        <w:t>，直流充电桩使用率较高。因此本次规划中以直流充电</w:t>
      </w:r>
      <w:r>
        <w:rPr>
          <w:rFonts w:ascii="宋体" w:hAnsi="宋体" w:eastAsia="宋体" w:cs="宋体"/>
          <w:spacing w:val="-4"/>
          <w:sz w:val="32"/>
          <w:szCs w:val="32"/>
        </w:rPr>
        <w:t>桩为主， 交流</w:t>
      </w:r>
    </w:p>
    <w:p>
      <w:pPr>
        <w:spacing w:line="220" w:lineRule="auto"/>
        <w:ind w:left="10"/>
        <w:rPr>
          <w:rFonts w:ascii="宋体" w:hAnsi="宋体" w:eastAsia="宋体" w:cs="宋体"/>
          <w:sz w:val="32"/>
          <w:szCs w:val="32"/>
        </w:rPr>
      </w:pPr>
      <w:r>
        <w:rPr>
          <w:rFonts w:ascii="宋体" w:hAnsi="宋体" w:eastAsia="宋体" w:cs="宋体"/>
          <w:spacing w:val="-6"/>
          <w:sz w:val="32"/>
          <w:szCs w:val="32"/>
        </w:rPr>
        <w:t>充电桩为辅。</w:t>
      </w:r>
    </w:p>
    <w:p>
      <w:pPr>
        <w:pStyle w:val="2"/>
        <w:spacing w:line="14" w:lineRule="auto"/>
        <w:rPr>
          <w:sz w:val="2"/>
        </w:rPr>
      </w:pPr>
      <w:r>
        <w:rPr>
          <w:sz w:val="2"/>
          <w:szCs w:val="2"/>
        </w:rPr>
        <w:br w:type="column"/>
      </w:r>
    </w:p>
    <w:p>
      <w:pPr>
        <w:pStyle w:val="2"/>
        <w:spacing w:line="246" w:lineRule="auto"/>
      </w:pPr>
    </w:p>
    <w:p>
      <w:pPr>
        <w:pStyle w:val="2"/>
        <w:spacing w:line="246" w:lineRule="auto"/>
      </w:pPr>
    </w:p>
    <w:p>
      <w:pPr>
        <w:spacing w:before="143" w:line="221" w:lineRule="auto"/>
        <w:ind w:left="8"/>
        <w:outlineLvl w:val="6"/>
        <w:rPr>
          <w:rFonts w:ascii="宋体" w:hAnsi="宋体" w:eastAsia="宋体" w:cs="宋体"/>
          <w:sz w:val="44"/>
          <w:szCs w:val="44"/>
        </w:rPr>
      </w:pPr>
      <w:r>
        <w:rPr>
          <w:rFonts w:ascii="宋体" w:hAnsi="宋体" w:eastAsia="宋体" w:cs="宋体"/>
          <w:b/>
          <w:bCs/>
          <w:spacing w:val="-6"/>
          <w:sz w:val="44"/>
          <w:szCs w:val="44"/>
        </w:rPr>
        <w:t>6.3规划目标</w:t>
      </w:r>
    </w:p>
    <w:p>
      <w:pPr>
        <w:spacing w:before="311" w:line="359" w:lineRule="auto"/>
        <w:ind w:left="3" w:right="631" w:firstLine="635"/>
        <w:jc w:val="both"/>
        <w:rPr>
          <w:rFonts w:ascii="宋体" w:hAnsi="宋体" w:eastAsia="宋体" w:cs="宋体"/>
          <w:sz w:val="32"/>
          <w:szCs w:val="32"/>
        </w:rPr>
      </w:pPr>
      <w:r>
        <w:rPr>
          <w:rFonts w:ascii="宋体" w:hAnsi="宋体" w:eastAsia="宋体" w:cs="宋体"/>
          <w:spacing w:val="-3"/>
          <w:sz w:val="32"/>
          <w:szCs w:val="32"/>
        </w:rPr>
        <w:t>严格遵循国家、省市发展规划，结合自身现状及发展条件，因地制宜，</w:t>
      </w:r>
      <w:r>
        <w:rPr>
          <w:rFonts w:ascii="宋体" w:hAnsi="宋体" w:eastAsia="宋体" w:cs="宋体"/>
          <w:spacing w:val="16"/>
          <w:sz w:val="32"/>
          <w:szCs w:val="32"/>
        </w:rPr>
        <w:t xml:space="preserve"> </w:t>
      </w:r>
      <w:r>
        <w:rPr>
          <w:rFonts w:ascii="宋体" w:hAnsi="宋体" w:eastAsia="宋体" w:cs="宋体"/>
          <w:sz w:val="32"/>
          <w:szCs w:val="32"/>
        </w:rPr>
        <w:t xml:space="preserve">因势利导，推动本区电动汽车充电基础设施发展。至 </w:t>
      </w:r>
      <w:r>
        <w:rPr>
          <w:rFonts w:ascii="Times New Roman" w:hAnsi="Times New Roman" w:eastAsia="Times New Roman" w:cs="Times New Roman"/>
          <w:sz w:val="32"/>
          <w:szCs w:val="32"/>
        </w:rPr>
        <w:t>2025</w:t>
      </w:r>
      <w:r>
        <w:rPr>
          <w:rFonts w:ascii="Times New Roman" w:hAnsi="Times New Roman" w:eastAsia="Times New Roman" w:cs="Times New Roman"/>
          <w:spacing w:val="76"/>
          <w:sz w:val="32"/>
          <w:szCs w:val="32"/>
        </w:rPr>
        <w:t xml:space="preserve"> </w:t>
      </w:r>
      <w:r>
        <w:rPr>
          <w:rFonts w:ascii="宋体" w:hAnsi="宋体" w:eastAsia="宋体" w:cs="宋体"/>
          <w:sz w:val="32"/>
          <w:szCs w:val="32"/>
        </w:rPr>
        <w:t>年，全区基本  建成</w:t>
      </w:r>
      <w:r>
        <w:rPr>
          <w:rFonts w:ascii="Times New Roman" w:hAnsi="Times New Roman" w:eastAsia="Times New Roman" w:cs="Times New Roman"/>
          <w:sz w:val="32"/>
          <w:szCs w:val="32"/>
        </w:rPr>
        <w:t>“</w:t>
      </w:r>
      <w:r>
        <w:rPr>
          <w:rFonts w:ascii="宋体" w:hAnsi="宋体" w:eastAsia="宋体" w:cs="宋体"/>
          <w:sz w:val="32"/>
          <w:szCs w:val="32"/>
        </w:rPr>
        <w:t>适度超前、车桩相宜、智能高效</w:t>
      </w:r>
      <w:r>
        <w:rPr>
          <w:rFonts w:ascii="Times New Roman" w:hAnsi="Times New Roman" w:eastAsia="Times New Roman" w:cs="Times New Roman"/>
          <w:sz w:val="32"/>
          <w:szCs w:val="32"/>
        </w:rPr>
        <w:t>”</w:t>
      </w:r>
      <w:r>
        <w:rPr>
          <w:rFonts w:ascii="Times New Roman" w:hAnsi="Times New Roman" w:eastAsia="Times New Roman" w:cs="Times New Roman"/>
          <w:spacing w:val="-40"/>
          <w:sz w:val="32"/>
          <w:szCs w:val="32"/>
        </w:rPr>
        <w:t xml:space="preserve"> </w:t>
      </w:r>
      <w:r>
        <w:rPr>
          <w:rFonts w:ascii="宋体" w:hAnsi="宋体" w:eastAsia="宋体" w:cs="宋体"/>
          <w:sz w:val="32"/>
          <w:szCs w:val="32"/>
        </w:rPr>
        <w:t>的充电基础设施体系，确保满</w:t>
      </w:r>
      <w:r>
        <w:rPr>
          <w:rFonts w:ascii="宋体" w:hAnsi="宋体" w:eastAsia="宋体" w:cs="宋体"/>
          <w:spacing w:val="-1"/>
          <w:sz w:val="32"/>
          <w:szCs w:val="32"/>
        </w:rPr>
        <w:t>足新</w:t>
      </w:r>
    </w:p>
    <w:p>
      <w:pPr>
        <w:spacing w:line="220" w:lineRule="auto"/>
        <w:ind w:left="12"/>
        <w:rPr>
          <w:rFonts w:ascii="宋体" w:hAnsi="宋体" w:eastAsia="宋体" w:cs="宋体"/>
          <w:sz w:val="32"/>
          <w:szCs w:val="32"/>
        </w:rPr>
      </w:pPr>
      <w:r>
        <w:rPr>
          <w:rFonts w:ascii="宋体" w:hAnsi="宋体" w:eastAsia="宋体" w:cs="宋体"/>
          <w:spacing w:val="-4"/>
          <w:sz w:val="32"/>
          <w:szCs w:val="32"/>
        </w:rPr>
        <w:t>能源电动汽车充电服务需求。</w:t>
      </w:r>
    </w:p>
    <w:p>
      <w:pPr>
        <w:spacing w:before="243" w:line="221" w:lineRule="auto"/>
        <w:ind w:left="651"/>
        <w:outlineLvl w:val="6"/>
        <w:rPr>
          <w:rFonts w:ascii="宋体" w:hAnsi="宋体" w:eastAsia="宋体" w:cs="宋体"/>
          <w:sz w:val="32"/>
          <w:szCs w:val="32"/>
        </w:rPr>
      </w:pPr>
      <w:r>
        <w:rPr>
          <w:rFonts w:ascii="Times New Roman" w:hAnsi="Times New Roman" w:eastAsia="Times New Roman" w:cs="Times New Roman"/>
          <w:b/>
          <w:bCs/>
          <w:spacing w:val="-4"/>
          <w:sz w:val="32"/>
          <w:szCs w:val="32"/>
        </w:rPr>
        <w:t>1.</w:t>
      </w:r>
      <w:r>
        <w:rPr>
          <w:rFonts w:ascii="宋体" w:hAnsi="宋体" w:eastAsia="宋体" w:cs="宋体"/>
          <w:b/>
          <w:bCs/>
          <w:spacing w:val="-4"/>
          <w:sz w:val="32"/>
          <w:szCs w:val="32"/>
        </w:rPr>
        <w:t>总体规划目标</w:t>
      </w:r>
    </w:p>
    <w:p>
      <w:pPr>
        <w:spacing w:before="240" w:line="359" w:lineRule="auto"/>
        <w:ind w:left="2" w:right="875" w:firstLine="638"/>
        <w:rPr>
          <w:rFonts w:ascii="宋体" w:hAnsi="宋体" w:eastAsia="宋体" w:cs="宋体"/>
          <w:sz w:val="32"/>
          <w:szCs w:val="32"/>
        </w:rPr>
      </w:pPr>
      <w:r>
        <w:rPr>
          <w:rFonts w:ascii="宋体" w:hAnsi="宋体" w:eastAsia="宋体" w:cs="宋体"/>
          <w:spacing w:val="-1"/>
          <w:sz w:val="32"/>
          <w:szCs w:val="32"/>
        </w:rPr>
        <w:t xml:space="preserve">至 </w:t>
      </w:r>
      <w:r>
        <w:rPr>
          <w:rFonts w:ascii="Times New Roman" w:hAnsi="Times New Roman" w:eastAsia="Times New Roman" w:cs="Times New Roman"/>
          <w:spacing w:val="-1"/>
          <w:sz w:val="32"/>
          <w:szCs w:val="32"/>
        </w:rPr>
        <w:t>2025</w:t>
      </w:r>
      <w:r>
        <w:rPr>
          <w:rFonts w:ascii="Times New Roman" w:hAnsi="Times New Roman" w:eastAsia="Times New Roman" w:cs="Times New Roman"/>
          <w:spacing w:val="67"/>
          <w:sz w:val="32"/>
          <w:szCs w:val="32"/>
        </w:rPr>
        <w:t xml:space="preserve"> </w:t>
      </w:r>
      <w:r>
        <w:rPr>
          <w:rFonts w:ascii="宋体" w:hAnsi="宋体" w:eastAsia="宋体" w:cs="宋体"/>
          <w:spacing w:val="-1"/>
          <w:sz w:val="32"/>
          <w:szCs w:val="32"/>
        </w:rPr>
        <w:t>年，完成重点区域加油站、重要交通枢纽站、商业</w:t>
      </w:r>
      <w:r>
        <w:rPr>
          <w:rFonts w:ascii="宋体" w:hAnsi="宋体" w:eastAsia="宋体" w:cs="宋体"/>
          <w:spacing w:val="-2"/>
          <w:sz w:val="32"/>
          <w:szCs w:val="32"/>
        </w:rPr>
        <w:t>综合体、</w:t>
      </w:r>
      <w:r>
        <w:rPr>
          <w:rFonts w:ascii="宋体" w:hAnsi="宋体" w:eastAsia="宋体" w:cs="宋体"/>
          <w:sz w:val="32"/>
          <w:szCs w:val="32"/>
        </w:rPr>
        <w:t xml:space="preserve"> 社会公共停车场、重点乡镇等场所的公共充电设施布局。县城建</w:t>
      </w:r>
      <w:r>
        <w:rPr>
          <w:rFonts w:ascii="宋体" w:hAnsi="宋体" w:eastAsia="宋体" w:cs="宋体"/>
          <w:spacing w:val="-1"/>
          <w:sz w:val="32"/>
          <w:szCs w:val="32"/>
        </w:rPr>
        <w:t>成区充电</w:t>
      </w:r>
    </w:p>
    <w:p>
      <w:pPr>
        <w:spacing w:line="220" w:lineRule="auto"/>
        <w:rPr>
          <w:rFonts w:ascii="宋体" w:hAnsi="宋体" w:eastAsia="宋体" w:cs="宋体"/>
          <w:sz w:val="32"/>
          <w:szCs w:val="32"/>
        </w:rPr>
      </w:pPr>
      <w:r>
        <w:rPr>
          <w:rFonts w:ascii="宋体" w:hAnsi="宋体" w:eastAsia="宋体" w:cs="宋体"/>
          <w:spacing w:val="-2"/>
          <w:sz w:val="32"/>
          <w:szCs w:val="32"/>
        </w:rPr>
        <w:t>服务半径不超过</w:t>
      </w:r>
      <w:r>
        <w:rPr>
          <w:rFonts w:ascii="宋体" w:hAnsi="宋体" w:eastAsia="宋体" w:cs="宋体"/>
          <w:spacing w:val="-67"/>
          <w:sz w:val="32"/>
          <w:szCs w:val="32"/>
        </w:rPr>
        <w:t xml:space="preserve"> </w:t>
      </w:r>
      <w:r>
        <w:rPr>
          <w:rFonts w:ascii="Times New Roman" w:hAnsi="Times New Roman" w:eastAsia="Times New Roman" w:cs="Times New Roman"/>
          <w:spacing w:val="-2"/>
          <w:sz w:val="32"/>
          <w:szCs w:val="32"/>
        </w:rPr>
        <w:t xml:space="preserve">2 </w:t>
      </w:r>
      <w:r>
        <w:rPr>
          <w:rFonts w:ascii="宋体" w:hAnsi="宋体" w:eastAsia="宋体" w:cs="宋体"/>
          <w:spacing w:val="-2"/>
          <w:sz w:val="32"/>
          <w:szCs w:val="32"/>
        </w:rPr>
        <w:t>公里，乡镇站点覆盖率超过</w:t>
      </w:r>
      <w:r>
        <w:rPr>
          <w:rFonts w:ascii="宋体" w:hAnsi="宋体" w:eastAsia="宋体" w:cs="宋体"/>
          <w:spacing w:val="-68"/>
          <w:sz w:val="32"/>
          <w:szCs w:val="32"/>
        </w:rPr>
        <w:t xml:space="preserve"> </w:t>
      </w:r>
      <w:r>
        <w:rPr>
          <w:rFonts w:ascii="Times New Roman" w:hAnsi="Times New Roman" w:eastAsia="Times New Roman" w:cs="Times New Roman"/>
          <w:spacing w:val="-2"/>
          <w:sz w:val="32"/>
          <w:szCs w:val="32"/>
        </w:rPr>
        <w:t>50%</w:t>
      </w:r>
      <w:r>
        <w:rPr>
          <w:rFonts w:ascii="宋体" w:hAnsi="宋体" w:eastAsia="宋体" w:cs="宋体"/>
          <w:spacing w:val="-2"/>
          <w:sz w:val="32"/>
          <w:szCs w:val="32"/>
        </w:rPr>
        <w:t>。</w:t>
      </w:r>
    </w:p>
    <w:p>
      <w:pPr>
        <w:spacing w:before="242" w:line="620" w:lineRule="exact"/>
        <w:ind w:left="640"/>
        <w:rPr>
          <w:rFonts w:ascii="宋体" w:hAnsi="宋体" w:eastAsia="宋体" w:cs="宋体"/>
          <w:sz w:val="32"/>
          <w:szCs w:val="32"/>
        </w:rPr>
      </w:pPr>
      <w:r>
        <w:rPr>
          <w:rFonts w:ascii="宋体" w:hAnsi="宋体" w:eastAsia="宋体" w:cs="宋体"/>
          <w:spacing w:val="-2"/>
          <w:position w:val="22"/>
          <w:sz w:val="32"/>
          <w:szCs w:val="32"/>
        </w:rPr>
        <w:t xml:space="preserve">至 </w:t>
      </w:r>
      <w:r>
        <w:rPr>
          <w:rFonts w:ascii="Times New Roman" w:hAnsi="Times New Roman" w:eastAsia="Times New Roman" w:cs="Times New Roman"/>
          <w:spacing w:val="-2"/>
          <w:position w:val="22"/>
          <w:sz w:val="32"/>
          <w:szCs w:val="32"/>
        </w:rPr>
        <w:t>2035</w:t>
      </w:r>
      <w:r>
        <w:rPr>
          <w:rFonts w:ascii="Times New Roman" w:hAnsi="Times New Roman" w:eastAsia="Times New Roman" w:cs="Times New Roman"/>
          <w:spacing w:val="76"/>
          <w:position w:val="22"/>
          <w:sz w:val="32"/>
          <w:szCs w:val="32"/>
        </w:rPr>
        <w:t xml:space="preserve"> </w:t>
      </w:r>
      <w:r>
        <w:rPr>
          <w:rFonts w:ascii="宋体" w:hAnsi="宋体" w:eastAsia="宋体" w:cs="宋体"/>
          <w:spacing w:val="-2"/>
          <w:position w:val="22"/>
          <w:sz w:val="32"/>
          <w:szCs w:val="32"/>
        </w:rPr>
        <w:t xml:space="preserve">年：县城建成区充电服务半径不超过 </w:t>
      </w:r>
      <w:r>
        <w:rPr>
          <w:rFonts w:ascii="Times New Roman" w:hAnsi="Times New Roman" w:eastAsia="Times New Roman" w:cs="Times New Roman"/>
          <w:spacing w:val="-2"/>
          <w:position w:val="22"/>
          <w:sz w:val="32"/>
          <w:szCs w:val="32"/>
        </w:rPr>
        <w:t xml:space="preserve">1.5  </w:t>
      </w:r>
      <w:r>
        <w:rPr>
          <w:rFonts w:ascii="宋体" w:hAnsi="宋体" w:eastAsia="宋体" w:cs="宋体"/>
          <w:spacing w:val="-2"/>
          <w:position w:val="22"/>
          <w:sz w:val="32"/>
          <w:szCs w:val="32"/>
        </w:rPr>
        <w:t>公里，乡镇站点覆</w:t>
      </w:r>
    </w:p>
    <w:p>
      <w:pPr>
        <w:spacing w:before="1" w:line="220" w:lineRule="auto"/>
        <w:ind w:left="1"/>
        <w:rPr>
          <w:rFonts w:ascii="宋体" w:hAnsi="宋体" w:eastAsia="宋体" w:cs="宋体"/>
          <w:sz w:val="32"/>
          <w:szCs w:val="32"/>
        </w:rPr>
      </w:pPr>
      <w:r>
        <w:rPr>
          <w:rFonts w:ascii="宋体" w:hAnsi="宋体" w:eastAsia="宋体" w:cs="宋体"/>
          <w:spacing w:val="-6"/>
          <w:sz w:val="32"/>
          <w:szCs w:val="32"/>
        </w:rPr>
        <w:t>盖率达到</w:t>
      </w:r>
      <w:r>
        <w:rPr>
          <w:rFonts w:ascii="宋体" w:hAnsi="宋体" w:eastAsia="宋体" w:cs="宋体"/>
          <w:spacing w:val="-37"/>
          <w:sz w:val="32"/>
          <w:szCs w:val="32"/>
        </w:rPr>
        <w:t xml:space="preserve"> </w:t>
      </w:r>
      <w:r>
        <w:rPr>
          <w:rFonts w:ascii="Times New Roman" w:hAnsi="Times New Roman" w:eastAsia="Times New Roman" w:cs="Times New Roman"/>
          <w:spacing w:val="-6"/>
          <w:sz w:val="32"/>
          <w:szCs w:val="32"/>
        </w:rPr>
        <w:t>100%</w:t>
      </w:r>
      <w:r>
        <w:rPr>
          <w:rFonts w:ascii="宋体" w:hAnsi="宋体" w:eastAsia="宋体" w:cs="宋体"/>
          <w:spacing w:val="-6"/>
          <w:sz w:val="32"/>
          <w:szCs w:val="32"/>
        </w:rPr>
        <w:t>。</w:t>
      </w:r>
    </w:p>
    <w:p>
      <w:pPr>
        <w:spacing w:before="242" w:line="221" w:lineRule="auto"/>
        <w:ind w:left="638"/>
        <w:outlineLvl w:val="6"/>
        <w:rPr>
          <w:rFonts w:ascii="宋体" w:hAnsi="宋体" w:eastAsia="宋体" w:cs="宋体"/>
          <w:sz w:val="32"/>
          <w:szCs w:val="32"/>
        </w:rPr>
      </w:pPr>
      <w:r>
        <w:rPr>
          <w:rFonts w:ascii="Times New Roman" w:hAnsi="Times New Roman" w:eastAsia="Times New Roman" w:cs="Times New Roman"/>
          <w:b/>
          <w:bCs/>
          <w:spacing w:val="-3"/>
          <w:sz w:val="32"/>
          <w:szCs w:val="32"/>
        </w:rPr>
        <w:t>2.</w:t>
      </w:r>
      <w:r>
        <w:rPr>
          <w:rFonts w:ascii="宋体" w:hAnsi="宋体" w:eastAsia="宋体" w:cs="宋体"/>
          <w:b/>
          <w:bCs/>
          <w:spacing w:val="-3"/>
          <w:sz w:val="32"/>
          <w:szCs w:val="32"/>
        </w:rPr>
        <w:t>分阶段规划重点</w:t>
      </w:r>
    </w:p>
    <w:p>
      <w:pPr>
        <w:spacing w:before="240" w:line="359" w:lineRule="auto"/>
        <w:ind w:right="869" w:firstLine="632"/>
        <w:rPr>
          <w:rFonts w:ascii="宋体" w:hAnsi="宋体" w:eastAsia="宋体" w:cs="宋体"/>
          <w:sz w:val="32"/>
          <w:szCs w:val="32"/>
        </w:rPr>
      </w:pPr>
      <w:r>
        <w:rPr>
          <w:rFonts w:ascii="Times New Roman" w:hAnsi="Times New Roman" w:eastAsia="Times New Roman" w:cs="Times New Roman"/>
          <w:spacing w:val="-3"/>
          <w:sz w:val="32"/>
          <w:szCs w:val="32"/>
        </w:rPr>
        <w:t>2021-2023</w:t>
      </w:r>
      <w:r>
        <w:rPr>
          <w:rFonts w:ascii="Times New Roman" w:hAnsi="Times New Roman" w:eastAsia="Times New Roman" w:cs="Times New Roman"/>
          <w:spacing w:val="82"/>
          <w:sz w:val="32"/>
          <w:szCs w:val="32"/>
        </w:rPr>
        <w:t xml:space="preserve"> </w:t>
      </w:r>
      <w:r>
        <w:rPr>
          <w:rFonts w:ascii="宋体" w:hAnsi="宋体" w:eastAsia="宋体" w:cs="宋体"/>
          <w:spacing w:val="-3"/>
          <w:sz w:val="32"/>
          <w:szCs w:val="32"/>
        </w:rPr>
        <w:t>年规划重点： 主要在重点停车场、商业综合体、交通枢纽</w:t>
      </w:r>
      <w:r>
        <w:rPr>
          <w:rFonts w:ascii="宋体" w:hAnsi="宋体" w:eastAsia="宋体" w:cs="宋体"/>
          <w:sz w:val="32"/>
          <w:szCs w:val="32"/>
        </w:rPr>
        <w:t xml:space="preserve"> </w:t>
      </w:r>
      <w:r>
        <w:rPr>
          <w:rFonts w:ascii="宋体" w:hAnsi="宋体" w:eastAsia="宋体" w:cs="宋体"/>
          <w:spacing w:val="-6"/>
          <w:sz w:val="32"/>
          <w:szCs w:val="32"/>
        </w:rPr>
        <w:t>布局建设充电基础设施，缩小本县建成区充电网络半径</w:t>
      </w:r>
      <w:r>
        <w:rPr>
          <w:rFonts w:ascii="宋体" w:hAnsi="宋体" w:eastAsia="宋体" w:cs="宋体"/>
          <w:spacing w:val="-7"/>
          <w:sz w:val="32"/>
          <w:szCs w:val="32"/>
        </w:rPr>
        <w:t xml:space="preserve">至 </w:t>
      </w:r>
      <w:r>
        <w:rPr>
          <w:rFonts w:ascii="Times New Roman" w:hAnsi="Times New Roman" w:eastAsia="Times New Roman" w:cs="Times New Roman"/>
          <w:spacing w:val="-7"/>
          <w:sz w:val="32"/>
          <w:szCs w:val="32"/>
        </w:rPr>
        <w:t xml:space="preserve">1.5  </w:t>
      </w:r>
      <w:r>
        <w:rPr>
          <w:rFonts w:ascii="宋体" w:hAnsi="宋体" w:eastAsia="宋体" w:cs="宋体"/>
          <w:spacing w:val="-7"/>
          <w:sz w:val="32"/>
          <w:szCs w:val="32"/>
        </w:rPr>
        <w:t>公里， 重点</w:t>
      </w:r>
    </w:p>
    <w:p>
      <w:pPr>
        <w:spacing w:before="1" w:line="220" w:lineRule="auto"/>
        <w:ind w:left="13"/>
        <w:rPr>
          <w:rFonts w:ascii="宋体" w:hAnsi="宋体" w:eastAsia="宋体" w:cs="宋体"/>
          <w:sz w:val="32"/>
          <w:szCs w:val="32"/>
        </w:rPr>
      </w:pPr>
      <w:r>
        <w:rPr>
          <w:rFonts w:ascii="宋体" w:hAnsi="宋体" w:eastAsia="宋体" w:cs="宋体"/>
          <w:spacing w:val="-3"/>
          <w:sz w:val="32"/>
          <w:szCs w:val="32"/>
        </w:rPr>
        <w:t>乡镇按照</w:t>
      </w:r>
      <w:r>
        <w:rPr>
          <w:rFonts w:ascii="Times New Roman" w:hAnsi="Times New Roman" w:eastAsia="Times New Roman" w:cs="Times New Roman"/>
          <w:spacing w:val="-3"/>
          <w:sz w:val="32"/>
          <w:szCs w:val="32"/>
        </w:rPr>
        <w:t>“</w:t>
      </w:r>
      <w:r>
        <w:rPr>
          <w:rFonts w:ascii="宋体" w:hAnsi="宋体" w:eastAsia="宋体" w:cs="宋体"/>
          <w:spacing w:val="-3"/>
          <w:sz w:val="32"/>
          <w:szCs w:val="32"/>
        </w:rPr>
        <w:t>一镇一站</w:t>
      </w:r>
      <w:r>
        <w:rPr>
          <w:rFonts w:ascii="Times New Roman" w:hAnsi="Times New Roman" w:eastAsia="Times New Roman" w:cs="Times New Roman"/>
          <w:spacing w:val="-3"/>
          <w:sz w:val="32"/>
          <w:szCs w:val="32"/>
        </w:rPr>
        <w:t>”</w:t>
      </w:r>
      <w:r>
        <w:rPr>
          <w:rFonts w:ascii="宋体" w:hAnsi="宋体" w:eastAsia="宋体" w:cs="宋体"/>
          <w:spacing w:val="-3"/>
          <w:sz w:val="32"/>
          <w:szCs w:val="32"/>
        </w:rPr>
        <w:t>原则实现全覆盖。</w:t>
      </w:r>
    </w:p>
    <w:p>
      <w:pPr>
        <w:spacing w:before="241" w:line="625" w:lineRule="exact"/>
        <w:ind w:left="632"/>
        <w:rPr>
          <w:rFonts w:ascii="宋体" w:hAnsi="宋体" w:eastAsia="宋体" w:cs="宋体"/>
          <w:sz w:val="32"/>
          <w:szCs w:val="32"/>
        </w:rPr>
      </w:pPr>
      <w:r>
        <w:rPr>
          <w:rFonts w:ascii="Times New Roman" w:hAnsi="Times New Roman" w:eastAsia="Times New Roman" w:cs="Times New Roman"/>
          <w:spacing w:val="-7"/>
          <w:position w:val="22"/>
          <w:sz w:val="32"/>
          <w:szCs w:val="32"/>
        </w:rPr>
        <w:t>2024-2025</w:t>
      </w:r>
      <w:r>
        <w:rPr>
          <w:rFonts w:ascii="Times New Roman" w:hAnsi="Times New Roman" w:eastAsia="Times New Roman" w:cs="Times New Roman"/>
          <w:spacing w:val="81"/>
          <w:w w:val="101"/>
          <w:position w:val="22"/>
          <w:sz w:val="32"/>
          <w:szCs w:val="32"/>
        </w:rPr>
        <w:t xml:space="preserve"> </w:t>
      </w:r>
      <w:r>
        <w:rPr>
          <w:rFonts w:ascii="宋体" w:hAnsi="宋体" w:eastAsia="宋体" w:cs="宋体"/>
          <w:spacing w:val="-7"/>
          <w:position w:val="22"/>
          <w:sz w:val="32"/>
          <w:szCs w:val="32"/>
        </w:rPr>
        <w:t xml:space="preserve">年规划重点：依据 </w:t>
      </w:r>
      <w:r>
        <w:rPr>
          <w:rFonts w:ascii="Times New Roman" w:hAnsi="Times New Roman" w:eastAsia="Times New Roman" w:cs="Times New Roman"/>
          <w:spacing w:val="-7"/>
          <w:position w:val="22"/>
          <w:sz w:val="32"/>
          <w:szCs w:val="32"/>
        </w:rPr>
        <w:t xml:space="preserve">2021-2023  </w:t>
      </w:r>
      <w:r>
        <w:rPr>
          <w:rFonts w:ascii="宋体" w:hAnsi="宋体" w:eastAsia="宋体" w:cs="宋体"/>
          <w:spacing w:val="-7"/>
          <w:position w:val="22"/>
          <w:sz w:val="32"/>
          <w:szCs w:val="32"/>
        </w:rPr>
        <w:t>年整体布局情况，</w:t>
      </w:r>
      <w:r>
        <w:rPr>
          <w:rFonts w:ascii="宋体" w:hAnsi="宋体" w:eastAsia="宋体" w:cs="宋体"/>
          <w:spacing w:val="87"/>
          <w:position w:val="22"/>
          <w:sz w:val="32"/>
          <w:szCs w:val="32"/>
        </w:rPr>
        <w:t xml:space="preserve"> </w:t>
      </w:r>
      <w:r>
        <w:rPr>
          <w:rFonts w:ascii="宋体" w:hAnsi="宋体" w:eastAsia="宋体" w:cs="宋体"/>
          <w:spacing w:val="-7"/>
          <w:position w:val="22"/>
          <w:sz w:val="32"/>
          <w:szCs w:val="32"/>
        </w:rPr>
        <w:t>结合电动</w:t>
      </w:r>
    </w:p>
    <w:p>
      <w:pPr>
        <w:spacing w:before="1" w:line="219" w:lineRule="auto"/>
        <w:rPr>
          <w:rFonts w:ascii="宋体" w:hAnsi="宋体" w:eastAsia="宋体" w:cs="宋体"/>
          <w:sz w:val="32"/>
          <w:szCs w:val="32"/>
        </w:rPr>
      </w:pPr>
      <w:r>
        <w:rPr>
          <w:rFonts w:ascii="宋体" w:hAnsi="宋体" w:eastAsia="宋体" w:cs="宋体"/>
          <w:spacing w:val="-8"/>
          <w:sz w:val="32"/>
          <w:szCs w:val="32"/>
        </w:rPr>
        <w:t>汽车车流量新增布点， 进一步完善充电设施布局网络。</w:t>
      </w:r>
    </w:p>
    <w:p>
      <w:pPr>
        <w:spacing w:before="238" w:line="624" w:lineRule="exact"/>
        <w:ind w:left="705"/>
        <w:rPr>
          <w:rFonts w:ascii="宋体" w:hAnsi="宋体" w:eastAsia="宋体" w:cs="宋体"/>
          <w:sz w:val="32"/>
          <w:szCs w:val="32"/>
        </w:rPr>
      </w:pPr>
      <w:r>
        <w:rPr>
          <w:rFonts w:ascii="宋体" w:hAnsi="宋体" w:eastAsia="宋体" w:cs="宋体"/>
          <w:position w:val="22"/>
          <w:sz w:val="32"/>
          <w:szCs w:val="32"/>
        </w:rPr>
        <w:t>根据《浙江省充电基础设施发展</w:t>
      </w:r>
      <w:r>
        <w:rPr>
          <w:rFonts w:ascii="Times New Roman" w:hAnsi="Times New Roman" w:eastAsia="Times New Roman" w:cs="Times New Roman"/>
          <w:position w:val="22"/>
          <w:sz w:val="32"/>
          <w:szCs w:val="32"/>
        </w:rPr>
        <w:t>“</w:t>
      </w:r>
      <w:r>
        <w:rPr>
          <w:rFonts w:ascii="宋体" w:hAnsi="宋体" w:eastAsia="宋体" w:cs="宋体"/>
          <w:position w:val="22"/>
          <w:sz w:val="32"/>
          <w:szCs w:val="32"/>
        </w:rPr>
        <w:t>十四五</w:t>
      </w:r>
      <w:r>
        <w:rPr>
          <w:rFonts w:ascii="Times New Roman" w:hAnsi="Times New Roman" w:eastAsia="Times New Roman" w:cs="Times New Roman"/>
          <w:position w:val="22"/>
          <w:sz w:val="32"/>
          <w:szCs w:val="32"/>
        </w:rPr>
        <w:t>”</w:t>
      </w:r>
      <w:r>
        <w:rPr>
          <w:rFonts w:ascii="宋体" w:hAnsi="宋体" w:eastAsia="宋体" w:cs="宋体"/>
          <w:spacing w:val="-1"/>
          <w:position w:val="22"/>
          <w:sz w:val="32"/>
          <w:szCs w:val="32"/>
        </w:rPr>
        <w:t>规划（征求意见稿）》，丽</w:t>
      </w:r>
    </w:p>
    <w:p>
      <w:pPr>
        <w:spacing w:before="1" w:line="185" w:lineRule="auto"/>
        <w:ind w:left="3"/>
        <w:rPr>
          <w:rFonts w:ascii="宋体" w:hAnsi="宋体" w:eastAsia="宋体" w:cs="宋体"/>
          <w:sz w:val="32"/>
          <w:szCs w:val="32"/>
        </w:rPr>
      </w:pPr>
      <w:r>
        <w:rPr>
          <w:rFonts w:ascii="宋体" w:hAnsi="宋体" w:eastAsia="宋体" w:cs="宋体"/>
          <w:spacing w:val="1"/>
          <w:sz w:val="32"/>
          <w:szCs w:val="32"/>
        </w:rPr>
        <w:t>水市属于积极发展地区，制定云和县电动汽车充电基础设施</w:t>
      </w:r>
      <w:r>
        <w:rPr>
          <w:rFonts w:ascii="Times New Roman" w:hAnsi="Times New Roman" w:eastAsia="Times New Roman" w:cs="Times New Roman"/>
          <w:spacing w:val="1"/>
          <w:sz w:val="32"/>
          <w:szCs w:val="32"/>
        </w:rPr>
        <w:t>“</w:t>
      </w:r>
      <w:r>
        <w:rPr>
          <w:rFonts w:ascii="宋体" w:hAnsi="宋体" w:eastAsia="宋体" w:cs="宋体"/>
          <w:spacing w:val="1"/>
          <w:sz w:val="32"/>
          <w:szCs w:val="32"/>
        </w:rPr>
        <w:t>十四五</w:t>
      </w:r>
      <w:r>
        <w:rPr>
          <w:rFonts w:ascii="Times New Roman" w:hAnsi="Times New Roman" w:eastAsia="Times New Roman" w:cs="Times New Roman"/>
          <w:spacing w:val="1"/>
          <w:sz w:val="32"/>
          <w:szCs w:val="32"/>
        </w:rPr>
        <w:t>”</w:t>
      </w:r>
      <w:r>
        <w:rPr>
          <w:rFonts w:ascii="宋体" w:hAnsi="宋体" w:eastAsia="宋体" w:cs="宋体"/>
          <w:spacing w:val="1"/>
          <w:sz w:val="32"/>
          <w:szCs w:val="32"/>
        </w:rPr>
        <w:t>发展</w:t>
      </w:r>
    </w:p>
    <w:p>
      <w:pPr>
        <w:spacing w:line="185" w:lineRule="auto"/>
        <w:rPr>
          <w:rFonts w:ascii="宋体" w:hAnsi="宋体" w:eastAsia="宋体" w:cs="宋体"/>
          <w:sz w:val="32"/>
          <w:szCs w:val="32"/>
        </w:rPr>
        <w:sectPr>
          <w:type w:val="continuous"/>
          <w:pgSz w:w="23813" w:h="16839"/>
          <w:pgMar w:top="1753" w:right="561" w:bottom="1847" w:left="1446" w:header="762" w:footer="1157" w:gutter="0"/>
          <w:cols w:equalWidth="0" w:num="2">
            <w:col w:w="10589" w:space="100"/>
            <w:col w:w="11117"/>
          </w:cols>
        </w:sectPr>
      </w:pPr>
    </w:p>
    <w:p>
      <w:pPr>
        <w:pStyle w:val="2"/>
        <w:spacing w:line="457" w:lineRule="auto"/>
      </w:pPr>
    </w:p>
    <w:p>
      <w:pPr>
        <w:spacing w:before="104" w:line="220" w:lineRule="auto"/>
        <w:ind w:left="8"/>
        <w:rPr>
          <w:rFonts w:ascii="宋体" w:hAnsi="宋体" w:eastAsia="宋体" w:cs="宋体"/>
          <w:sz w:val="32"/>
          <w:szCs w:val="32"/>
        </w:rPr>
      </w:pPr>
      <w:r>
        <w:rPr>
          <w:rFonts w:ascii="宋体" w:hAnsi="宋体" w:eastAsia="宋体" w:cs="宋体"/>
          <w:spacing w:val="-9"/>
          <w:sz w:val="32"/>
          <w:szCs w:val="32"/>
        </w:rPr>
        <w:t>规划目标如下： 规划到</w:t>
      </w:r>
      <w:r>
        <w:rPr>
          <w:rFonts w:ascii="宋体" w:hAnsi="宋体" w:eastAsia="宋体" w:cs="宋体"/>
          <w:spacing w:val="-29"/>
          <w:sz w:val="32"/>
          <w:szCs w:val="32"/>
        </w:rPr>
        <w:t xml:space="preserve"> </w:t>
      </w:r>
      <w:r>
        <w:rPr>
          <w:rFonts w:ascii="Times New Roman" w:hAnsi="Times New Roman" w:eastAsia="Times New Roman" w:cs="Times New Roman"/>
          <w:spacing w:val="-9"/>
          <w:sz w:val="32"/>
          <w:szCs w:val="32"/>
        </w:rPr>
        <w:t>2025</w:t>
      </w:r>
      <w:r>
        <w:rPr>
          <w:rFonts w:ascii="Times New Roman" w:hAnsi="Times New Roman" w:eastAsia="Times New Roman" w:cs="Times New Roman"/>
          <w:spacing w:val="18"/>
          <w:sz w:val="32"/>
          <w:szCs w:val="32"/>
        </w:rPr>
        <w:t xml:space="preserve"> </w:t>
      </w:r>
      <w:r>
        <w:rPr>
          <w:rFonts w:ascii="宋体" w:hAnsi="宋体" w:eastAsia="宋体" w:cs="宋体"/>
          <w:spacing w:val="-9"/>
          <w:sz w:val="32"/>
          <w:szCs w:val="32"/>
        </w:rPr>
        <w:t>年，</w:t>
      </w:r>
      <w:r>
        <w:rPr>
          <w:rFonts w:ascii="宋体" w:hAnsi="宋体" w:eastAsia="宋体" w:cs="宋体"/>
          <w:spacing w:val="-33"/>
          <w:sz w:val="32"/>
          <w:szCs w:val="32"/>
        </w:rPr>
        <w:t xml:space="preserve"> </w:t>
      </w:r>
      <w:r>
        <w:rPr>
          <w:rFonts w:ascii="宋体" w:hAnsi="宋体" w:eastAsia="宋体" w:cs="宋体"/>
          <w:spacing w:val="-9"/>
          <w:sz w:val="32"/>
          <w:szCs w:val="32"/>
        </w:rPr>
        <w:t>云和县车桩比小于</w:t>
      </w:r>
      <w:r>
        <w:rPr>
          <w:rFonts w:ascii="宋体" w:hAnsi="宋体" w:eastAsia="宋体" w:cs="宋体"/>
          <w:spacing w:val="-37"/>
          <w:sz w:val="32"/>
          <w:szCs w:val="32"/>
        </w:rPr>
        <w:t xml:space="preserve"> </w:t>
      </w:r>
      <w:r>
        <w:rPr>
          <w:rFonts w:ascii="Times New Roman" w:hAnsi="Times New Roman" w:eastAsia="Times New Roman" w:cs="Times New Roman"/>
          <w:spacing w:val="-9"/>
          <w:sz w:val="32"/>
          <w:szCs w:val="32"/>
        </w:rPr>
        <w:t>2.5:1</w:t>
      </w:r>
      <w:r>
        <w:rPr>
          <w:rFonts w:ascii="宋体" w:hAnsi="宋体" w:eastAsia="宋体" w:cs="宋体"/>
          <w:spacing w:val="-9"/>
          <w:sz w:val="32"/>
          <w:szCs w:val="32"/>
        </w:rPr>
        <w:t>，其中公共充车</w:t>
      </w:r>
    </w:p>
    <w:p>
      <w:pPr>
        <w:spacing w:before="242" w:line="220" w:lineRule="auto"/>
        <w:ind w:left="7"/>
        <w:rPr>
          <w:rFonts w:ascii="宋体" w:hAnsi="宋体" w:eastAsia="宋体" w:cs="宋体"/>
          <w:sz w:val="32"/>
          <w:szCs w:val="32"/>
        </w:rPr>
      </w:pPr>
      <w:r>
        <w:rPr>
          <w:rFonts w:ascii="宋体" w:hAnsi="宋体" w:eastAsia="宋体" w:cs="宋体"/>
          <w:spacing w:val="-2"/>
          <w:sz w:val="32"/>
          <w:szCs w:val="32"/>
        </w:rPr>
        <w:t>桩比比例小于</w:t>
      </w:r>
      <w:r>
        <w:rPr>
          <w:rFonts w:ascii="宋体" w:hAnsi="宋体" w:eastAsia="宋体" w:cs="宋体"/>
          <w:spacing w:val="-68"/>
          <w:sz w:val="32"/>
          <w:szCs w:val="32"/>
        </w:rPr>
        <w:t xml:space="preserve"> </w:t>
      </w:r>
      <w:r>
        <w:rPr>
          <w:rFonts w:ascii="Times New Roman" w:hAnsi="Times New Roman" w:eastAsia="Times New Roman" w:cs="Times New Roman"/>
          <w:spacing w:val="-2"/>
          <w:sz w:val="32"/>
          <w:szCs w:val="32"/>
        </w:rPr>
        <w:t>7</w:t>
      </w:r>
      <w:r>
        <w:rPr>
          <w:rFonts w:ascii="宋体" w:hAnsi="宋体" w:eastAsia="宋体" w:cs="宋体"/>
          <w:spacing w:val="-2"/>
          <w:sz w:val="32"/>
          <w:szCs w:val="32"/>
        </w:rPr>
        <w:t>：</w:t>
      </w:r>
      <w:r>
        <w:rPr>
          <w:rFonts w:ascii="Times New Roman" w:hAnsi="Times New Roman" w:eastAsia="Times New Roman" w:cs="Times New Roman"/>
          <w:spacing w:val="-2"/>
          <w:sz w:val="32"/>
          <w:szCs w:val="32"/>
        </w:rPr>
        <w:t>1</w:t>
      </w:r>
      <w:r>
        <w:rPr>
          <w:rFonts w:ascii="宋体" w:hAnsi="宋体" w:eastAsia="宋体" w:cs="宋体"/>
          <w:spacing w:val="-2"/>
          <w:sz w:val="32"/>
          <w:szCs w:val="32"/>
        </w:rPr>
        <w:t>，核心区公共充电服务半径小于</w:t>
      </w:r>
      <w:r>
        <w:rPr>
          <w:rFonts w:ascii="宋体" w:hAnsi="宋体" w:eastAsia="宋体" w:cs="宋体"/>
          <w:spacing w:val="-40"/>
          <w:sz w:val="32"/>
          <w:szCs w:val="32"/>
        </w:rPr>
        <w:t xml:space="preserve"> </w:t>
      </w:r>
      <w:r>
        <w:rPr>
          <w:rFonts w:ascii="Times New Roman" w:hAnsi="Times New Roman" w:eastAsia="Times New Roman" w:cs="Times New Roman"/>
          <w:spacing w:val="-2"/>
          <w:sz w:val="32"/>
          <w:szCs w:val="32"/>
        </w:rPr>
        <w:t>1.5km</w:t>
      </w:r>
      <w:r>
        <w:rPr>
          <w:rFonts w:ascii="宋体" w:hAnsi="宋体" w:eastAsia="宋体" w:cs="宋体"/>
          <w:spacing w:val="-2"/>
          <w:sz w:val="32"/>
          <w:szCs w:val="32"/>
        </w:rPr>
        <w:t>。</w:t>
      </w:r>
    </w:p>
    <w:p>
      <w:pPr>
        <w:spacing w:line="220" w:lineRule="auto"/>
        <w:rPr>
          <w:rFonts w:ascii="宋体" w:hAnsi="宋体" w:eastAsia="宋体" w:cs="宋体"/>
          <w:sz w:val="32"/>
          <w:szCs w:val="32"/>
        </w:rPr>
        <w:sectPr>
          <w:footerReference r:id="rId74" w:type="default"/>
          <w:pgSz w:w="23813" w:h="16839"/>
          <w:pgMar w:top="1753" w:right="561" w:bottom="1847" w:left="1446" w:header="762" w:footer="1157" w:gutter="0"/>
        </w:sectPr>
      </w:pPr>
    </w:p>
    <w:p>
      <w:pPr>
        <w:pStyle w:val="2"/>
        <w:spacing w:line="265" w:lineRule="auto"/>
      </w:pPr>
      <w:r>
        <w:drawing>
          <wp:anchor distT="0" distB="0" distL="0" distR="0" simplePos="0" relativeHeight="251874304" behindDoc="0" locked="0" layoutInCell="0" allowOverlap="1">
            <wp:simplePos x="0" y="0"/>
            <wp:positionH relativeFrom="page">
              <wp:posOffset>11029950</wp:posOffset>
            </wp:positionH>
            <wp:positionV relativeFrom="page">
              <wp:posOffset>6705600</wp:posOffset>
            </wp:positionV>
            <wp:extent cx="3098800" cy="2178050"/>
            <wp:effectExtent l="0" t="0" r="0" b="0"/>
            <wp:wrapNone/>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220"/>
                    <a:stretch>
                      <a:fillRect/>
                    </a:stretch>
                  </pic:blipFill>
                  <pic:spPr>
                    <a:xfrm>
                      <a:off x="0" y="0"/>
                      <a:ext cx="3098710" cy="2178031"/>
                    </a:xfrm>
                    <a:prstGeom prst="rect">
                      <a:avLst/>
                    </a:prstGeom>
                  </pic:spPr>
                </pic:pic>
              </a:graphicData>
            </a:graphic>
          </wp:anchor>
        </w:drawing>
      </w:r>
      <w:r>
        <w:drawing>
          <wp:anchor distT="0" distB="0" distL="0" distR="0" simplePos="0" relativeHeight="251878400" behindDoc="0" locked="0" layoutInCell="0" allowOverlap="1">
            <wp:simplePos x="0" y="0"/>
            <wp:positionH relativeFrom="page">
              <wp:posOffset>1016000</wp:posOffset>
            </wp:positionH>
            <wp:positionV relativeFrom="page">
              <wp:posOffset>9861550</wp:posOffset>
            </wp:positionV>
            <wp:extent cx="12985750" cy="12700"/>
            <wp:effectExtent l="0" t="0" r="0" b="0"/>
            <wp:wrapNone/>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221"/>
                    <a:stretch>
                      <a:fillRect/>
                    </a:stretch>
                  </pic:blipFill>
                  <pic:spPr>
                    <a:xfrm>
                      <a:off x="0" y="0"/>
                      <a:ext cx="12985708" cy="12725"/>
                    </a:xfrm>
                    <a:prstGeom prst="rect">
                      <a:avLst/>
                    </a:prstGeom>
                  </pic:spPr>
                </pic:pic>
              </a:graphicData>
            </a:graphic>
          </wp:anchor>
        </w:drawing>
      </w:r>
    </w:p>
    <w:p>
      <w:pPr>
        <w:pStyle w:val="2"/>
        <w:spacing w:line="265" w:lineRule="auto"/>
      </w:pPr>
    </w:p>
    <w:p>
      <w:pPr>
        <w:pStyle w:val="2"/>
        <w:spacing w:line="265" w:lineRule="auto"/>
      </w:pPr>
    </w:p>
    <w:p>
      <w:pPr>
        <w:spacing w:before="104" w:line="223" w:lineRule="auto"/>
        <w:ind w:left="650"/>
        <w:rPr>
          <w:rFonts w:ascii="黑体" w:hAnsi="黑体" w:eastAsia="黑体" w:cs="黑体"/>
          <w:sz w:val="32"/>
          <w:szCs w:val="32"/>
        </w:rPr>
      </w:pPr>
      <w:r>
        <w:pict>
          <v:shape id="_x0000_s1266" o:spid="_x0000_s1266" o:spt="202" type="#_x0000_t202" style="position:absolute;left:0pt;margin-left:34.5pt;margin-top:-16.95pt;height:21.15pt;width:176.95pt;z-index:251876352;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黑体" w:hAnsi="黑体" w:eastAsia="黑体" w:cs="黑体"/>
                      <w:sz w:val="32"/>
                      <w:szCs w:val="32"/>
                    </w:rPr>
                  </w:pPr>
                  <w:r>
                    <w:rPr>
                      <w:rFonts w:ascii="黑体" w:hAnsi="黑体" w:eastAsia="黑体" w:cs="黑体"/>
                      <w:spacing w:val="-2"/>
                      <w:sz w:val="32"/>
                      <w:szCs w:val="32"/>
                    </w:rPr>
                    <w:t>云和区电动汽车充电网络</w:t>
                  </w:r>
                </w:p>
              </w:txbxContent>
            </v:textbox>
          </v:shape>
        </w:pict>
      </w:r>
      <w:r>
        <w:pict>
          <v:shape id="_x0000_s1267" o:spid="_x0000_s1267" o:spt="202" type="#_x0000_t202" style="position:absolute;left:0pt;margin-left:899.95pt;margin-top:-10.45pt;height:30.05pt;width:190.05pt;z-index:251875328;mso-width-relative:page;mso-height-relative:page;" fillcolor="#445C76" filled="t" stroked="f" coordsize="21600,21600">
            <v:path/>
            <v:fill on="t" focussize="0,0"/>
            <v:stroke on="f"/>
            <v:imagedata o:title=""/>
            <o:lock v:ext="edit" aspectratio="f"/>
            <v:textbox inset="0mm,0mm,0mm,0mm">
              <w:txbxContent>
                <w:p>
                  <w:pPr>
                    <w:spacing w:before="274" w:line="221" w:lineRule="auto"/>
                    <w:ind w:left="133"/>
                    <w:rPr>
                      <w:rFonts w:ascii="黑体" w:hAnsi="黑体" w:eastAsia="黑体" w:cs="黑体"/>
                      <w:sz w:val="24"/>
                      <w:szCs w:val="24"/>
                    </w:rPr>
                  </w:pPr>
                  <w:r>
                    <w:rPr>
                      <w:rFonts w:ascii="黑体" w:hAnsi="黑体" w:eastAsia="黑体" w:cs="黑体"/>
                      <w:b/>
                      <w:bCs/>
                      <w:color w:val="FFFFFF"/>
                      <w:spacing w:val="6"/>
                      <w:sz w:val="24"/>
                      <w:szCs w:val="24"/>
                    </w:rPr>
                    <w:t>6发展策略与重点任务</w:t>
                  </w:r>
                </w:p>
              </w:txbxContent>
            </v:textbox>
          </v:shape>
        </w:pict>
      </w:r>
      <w:r>
        <w:rPr>
          <w:rFonts w:ascii="黑体" w:hAnsi="黑体" w:eastAsia="黑体" w:cs="黑体"/>
          <w:spacing w:val="4"/>
          <w:sz w:val="32"/>
          <w:szCs w:val="32"/>
        </w:rPr>
        <w:t>“十四五”布局规划</w:t>
      </w:r>
      <w:r>
        <w:rPr>
          <w:rFonts w:ascii="黑体" w:hAnsi="黑体" w:eastAsia="黑体" w:cs="黑体"/>
          <w:spacing w:val="-37"/>
          <w:sz w:val="32"/>
          <w:szCs w:val="32"/>
        </w:rPr>
        <w:t xml:space="preserve"> </w:t>
      </w:r>
      <w:r>
        <w:rPr>
          <w:rFonts w:ascii="黑体" w:hAnsi="黑体" w:eastAsia="黑体" w:cs="黑体"/>
          <w:strike/>
          <w:sz w:val="32"/>
          <w:szCs w:val="32"/>
        </w:rPr>
        <w:t xml:space="preserve">                                                                                         </w:t>
      </w:r>
    </w:p>
    <w:p>
      <w:pPr>
        <w:spacing w:before="86"/>
      </w:pPr>
    </w:p>
    <w:p>
      <w:pPr>
        <w:spacing w:before="85"/>
      </w:pPr>
    </w:p>
    <w:p>
      <w:pPr>
        <w:sectPr>
          <w:headerReference r:id="rId75" w:type="default"/>
          <w:footerReference r:id="rId76" w:type="default"/>
          <w:pgSz w:w="23810" w:h="16840"/>
          <w:pgMar w:top="400" w:right="590" w:bottom="400" w:left="1420" w:header="0" w:footer="0" w:gutter="0"/>
          <w:cols w:equalWidth="0" w:num="1">
            <w:col w:w="21800"/>
          </w:cols>
        </w:sectPr>
      </w:pPr>
    </w:p>
    <w:p>
      <w:pPr>
        <w:spacing w:before="73" w:line="750" w:lineRule="exact"/>
        <w:ind w:left="15"/>
        <w:rPr>
          <w:rFonts w:ascii="宋体" w:hAnsi="宋体" w:eastAsia="宋体" w:cs="宋体"/>
          <w:sz w:val="37"/>
          <w:szCs w:val="37"/>
        </w:rPr>
      </w:pPr>
      <w:r>
        <w:rPr>
          <w:rFonts w:ascii="宋体" w:hAnsi="宋体" w:eastAsia="宋体" w:cs="宋体"/>
          <w:b/>
          <w:bCs/>
          <w:spacing w:val="-10"/>
          <w:position w:val="28"/>
          <w:sz w:val="37"/>
          <w:szCs w:val="37"/>
        </w:rPr>
        <w:t>6.4重点任务推动专用充电设施覆盖</w:t>
      </w:r>
    </w:p>
    <w:p>
      <w:pPr>
        <w:spacing w:line="220" w:lineRule="auto"/>
        <w:ind w:left="604"/>
        <w:rPr>
          <w:rFonts w:ascii="宋体" w:hAnsi="宋体" w:eastAsia="宋体" w:cs="宋体"/>
          <w:sz w:val="32"/>
          <w:szCs w:val="32"/>
        </w:rPr>
      </w:pPr>
      <w:r>
        <w:rPr>
          <w:rFonts w:ascii="宋体" w:hAnsi="宋体" w:eastAsia="宋体" w:cs="宋体"/>
          <w:b/>
          <w:bCs/>
          <w:spacing w:val="-10"/>
          <w:sz w:val="32"/>
          <w:szCs w:val="32"/>
        </w:rPr>
        <w:t>1、工作要求</w:t>
      </w:r>
    </w:p>
    <w:p>
      <w:pPr>
        <w:spacing w:before="257" w:line="358" w:lineRule="auto"/>
        <w:ind w:right="266" w:firstLine="600"/>
        <w:jc w:val="both"/>
        <w:rPr>
          <w:rFonts w:ascii="宋体" w:hAnsi="宋体" w:eastAsia="宋体" w:cs="宋体"/>
          <w:sz w:val="32"/>
          <w:szCs w:val="32"/>
        </w:rPr>
      </w:pPr>
      <w:r>
        <w:rPr>
          <w:rFonts w:ascii="宋体" w:hAnsi="宋体" w:eastAsia="宋体" w:cs="宋体"/>
          <w:spacing w:val="3"/>
          <w:sz w:val="32"/>
          <w:szCs w:val="32"/>
        </w:rPr>
        <w:t>根据《浙江省人民政府关于印发浙江省打赢蓝天保</w:t>
      </w:r>
      <w:r>
        <w:rPr>
          <w:rFonts w:ascii="宋体" w:hAnsi="宋体" w:eastAsia="宋体" w:cs="宋体"/>
          <w:spacing w:val="2"/>
          <w:sz w:val="32"/>
          <w:szCs w:val="32"/>
        </w:rPr>
        <w:t>卫战三年行动计划</w:t>
      </w:r>
      <w:r>
        <w:rPr>
          <w:rFonts w:ascii="宋体" w:hAnsi="宋体" w:eastAsia="宋体" w:cs="宋体"/>
          <w:sz w:val="32"/>
          <w:szCs w:val="32"/>
        </w:rPr>
        <w:t xml:space="preserve"> </w:t>
      </w:r>
      <w:r>
        <w:rPr>
          <w:rFonts w:ascii="宋体" w:hAnsi="宋体" w:eastAsia="宋体" w:cs="宋体"/>
          <w:spacing w:val="4"/>
          <w:sz w:val="32"/>
          <w:szCs w:val="32"/>
        </w:rPr>
        <w:t>的通知》(浙政发【2018】35 号)文件，要求加快推进城市建成区新增和</w:t>
      </w:r>
      <w:r>
        <w:rPr>
          <w:rFonts w:ascii="宋体" w:hAnsi="宋体" w:eastAsia="宋体" w:cs="宋体"/>
          <w:spacing w:val="11"/>
          <w:sz w:val="32"/>
          <w:szCs w:val="32"/>
        </w:rPr>
        <w:t xml:space="preserve"> </w:t>
      </w:r>
      <w:r>
        <w:rPr>
          <w:rFonts w:ascii="宋体" w:hAnsi="宋体" w:eastAsia="宋体" w:cs="宋体"/>
          <w:sz w:val="32"/>
          <w:szCs w:val="32"/>
        </w:rPr>
        <w:t>更新的公交、环卫、邮政、出租、通勤、轻型物流配送</w:t>
      </w:r>
      <w:r>
        <w:rPr>
          <w:rFonts w:ascii="宋体" w:hAnsi="宋体" w:eastAsia="宋体" w:cs="宋体"/>
          <w:spacing w:val="-1"/>
          <w:sz w:val="32"/>
          <w:szCs w:val="32"/>
        </w:rPr>
        <w:t>车辆使用新能源或</w:t>
      </w:r>
      <w:r>
        <w:rPr>
          <w:rFonts w:ascii="宋体" w:hAnsi="宋体" w:eastAsia="宋体" w:cs="宋体"/>
          <w:sz w:val="32"/>
          <w:szCs w:val="32"/>
        </w:rPr>
        <w:t xml:space="preserve"> </w:t>
      </w:r>
      <w:r>
        <w:rPr>
          <w:rFonts w:ascii="宋体" w:hAnsi="宋体" w:eastAsia="宋体" w:cs="宋体"/>
          <w:spacing w:val="15"/>
          <w:sz w:val="32"/>
          <w:szCs w:val="32"/>
        </w:rPr>
        <w:t>清洁能源汽车，全市使用比例达到80%。港口、机场、铁路</w:t>
      </w:r>
      <w:r>
        <w:rPr>
          <w:rFonts w:ascii="宋体" w:hAnsi="宋体" w:eastAsia="宋体" w:cs="宋体"/>
          <w:spacing w:val="14"/>
          <w:sz w:val="32"/>
          <w:szCs w:val="32"/>
        </w:rPr>
        <w:t>货场等新增</w:t>
      </w:r>
      <w:r>
        <w:rPr>
          <w:rFonts w:ascii="宋体" w:hAnsi="宋体" w:eastAsia="宋体" w:cs="宋体"/>
          <w:sz w:val="32"/>
          <w:szCs w:val="32"/>
        </w:rPr>
        <w:t xml:space="preserve"> </w:t>
      </w:r>
      <w:r>
        <w:rPr>
          <w:rFonts w:ascii="宋体" w:hAnsi="宋体" w:eastAsia="宋体" w:cs="宋体"/>
          <w:spacing w:val="18"/>
          <w:sz w:val="32"/>
          <w:szCs w:val="32"/>
        </w:rPr>
        <w:t>或更换作业车辆主要使用新能源或清洁能源汽车。2019年5月8日，财</w:t>
      </w:r>
      <w:r>
        <w:rPr>
          <w:rFonts w:ascii="宋体" w:hAnsi="宋体" w:eastAsia="宋体" w:cs="宋体"/>
          <w:spacing w:val="7"/>
          <w:sz w:val="32"/>
          <w:szCs w:val="32"/>
        </w:rPr>
        <w:t xml:space="preserve"> </w:t>
      </w:r>
      <w:r>
        <w:rPr>
          <w:rFonts w:ascii="宋体" w:hAnsi="宋体" w:eastAsia="宋体" w:cs="宋体"/>
          <w:spacing w:val="25"/>
          <w:sz w:val="32"/>
          <w:szCs w:val="32"/>
        </w:rPr>
        <w:t>政部等四部委发布《关于支持新能源公交车推广应用的通知》(财建</w:t>
      </w:r>
      <w:r>
        <w:rPr>
          <w:rFonts w:ascii="宋体" w:hAnsi="宋体" w:eastAsia="宋体" w:cs="宋体"/>
          <w:spacing w:val="12"/>
          <w:sz w:val="32"/>
          <w:szCs w:val="32"/>
        </w:rPr>
        <w:t xml:space="preserve"> </w:t>
      </w:r>
      <w:r>
        <w:rPr>
          <w:rFonts w:ascii="宋体" w:hAnsi="宋体" w:eastAsia="宋体" w:cs="宋体"/>
          <w:spacing w:val="8"/>
          <w:sz w:val="32"/>
          <w:szCs w:val="32"/>
        </w:rPr>
        <w:t>【2019】213 号),要求加强支持力度，创新支持方式，完善电动公交运</w:t>
      </w:r>
      <w:r>
        <w:rPr>
          <w:rFonts w:ascii="宋体" w:hAnsi="宋体" w:eastAsia="宋体" w:cs="宋体"/>
          <w:spacing w:val="13"/>
          <w:sz w:val="32"/>
          <w:szCs w:val="32"/>
        </w:rPr>
        <w:t xml:space="preserve"> </w:t>
      </w:r>
      <w:r>
        <w:rPr>
          <w:rFonts w:ascii="宋体" w:hAnsi="宋体" w:eastAsia="宋体" w:cs="宋体"/>
          <w:spacing w:val="-1"/>
          <w:sz w:val="32"/>
          <w:szCs w:val="32"/>
        </w:rPr>
        <w:t>营补贴政策；明确地方是新能源公交车推广应用的责任主体，应多方联动</w:t>
      </w:r>
      <w:r>
        <w:rPr>
          <w:rFonts w:ascii="宋体" w:hAnsi="宋体" w:eastAsia="宋体" w:cs="宋体"/>
          <w:spacing w:val="18"/>
          <w:sz w:val="32"/>
          <w:szCs w:val="32"/>
        </w:rPr>
        <w:t xml:space="preserve"> </w:t>
      </w:r>
      <w:r>
        <w:rPr>
          <w:rFonts w:ascii="宋体" w:hAnsi="宋体" w:eastAsia="宋体" w:cs="宋体"/>
          <w:sz w:val="32"/>
          <w:szCs w:val="32"/>
        </w:rPr>
        <w:t>保障公交车新能源替代政策真正落地；应制定新能源公交车推</w:t>
      </w:r>
      <w:r>
        <w:rPr>
          <w:rFonts w:ascii="宋体" w:hAnsi="宋体" w:eastAsia="宋体" w:cs="宋体"/>
          <w:spacing w:val="-1"/>
          <w:sz w:val="32"/>
          <w:szCs w:val="32"/>
        </w:rPr>
        <w:t>广应用实施</w:t>
      </w:r>
      <w:r>
        <w:rPr>
          <w:rFonts w:ascii="宋体" w:hAnsi="宋体" w:eastAsia="宋体" w:cs="宋体"/>
          <w:sz w:val="32"/>
          <w:szCs w:val="32"/>
        </w:rPr>
        <w:t xml:space="preserve"> 方案，明确新能源公交车替代目标和时间表；吸引社会资本，</w:t>
      </w:r>
      <w:r>
        <w:rPr>
          <w:rFonts w:ascii="宋体" w:hAnsi="宋体" w:eastAsia="宋体" w:cs="宋体"/>
          <w:spacing w:val="-1"/>
          <w:sz w:val="32"/>
          <w:szCs w:val="32"/>
        </w:rPr>
        <w:t>加快新能源</w:t>
      </w:r>
      <w:r>
        <w:rPr>
          <w:rFonts w:ascii="宋体" w:hAnsi="宋体" w:eastAsia="宋体" w:cs="宋体"/>
          <w:sz w:val="32"/>
          <w:szCs w:val="32"/>
        </w:rPr>
        <w:t xml:space="preserve"> </w:t>
      </w:r>
      <w:r>
        <w:rPr>
          <w:rFonts w:ascii="宋体" w:hAnsi="宋体" w:eastAsia="宋体" w:cs="宋体"/>
          <w:spacing w:val="-1"/>
          <w:sz w:val="32"/>
          <w:szCs w:val="32"/>
        </w:rPr>
        <w:t>公交车充电基础设施建设，满足车辆使用需求。全面覆盖，推进公共服务</w:t>
      </w:r>
    </w:p>
    <w:p>
      <w:pPr>
        <w:spacing w:line="220" w:lineRule="auto"/>
        <w:ind w:left="9"/>
        <w:rPr>
          <w:rFonts w:ascii="宋体" w:hAnsi="宋体" w:eastAsia="宋体" w:cs="宋体"/>
          <w:sz w:val="32"/>
          <w:szCs w:val="32"/>
        </w:rPr>
      </w:pPr>
      <w:r>
        <w:rPr>
          <w:rFonts w:ascii="宋体" w:hAnsi="宋体" w:eastAsia="宋体" w:cs="宋体"/>
          <w:spacing w:val="-8"/>
          <w:sz w:val="32"/>
          <w:szCs w:val="32"/>
        </w:rPr>
        <w:t>领域专用充电基础设施建设。</w:t>
      </w:r>
    </w:p>
    <w:p>
      <w:pPr>
        <w:pStyle w:val="2"/>
        <w:spacing w:line="14" w:lineRule="auto"/>
        <w:rPr>
          <w:sz w:val="2"/>
        </w:rPr>
      </w:pPr>
      <w:r>
        <w:rPr>
          <w:sz w:val="2"/>
          <w:szCs w:val="2"/>
        </w:rPr>
        <w:br w:type="column"/>
      </w:r>
    </w:p>
    <w:p>
      <w:pPr>
        <w:pStyle w:val="2"/>
        <w:spacing w:line="260" w:lineRule="auto"/>
      </w:pPr>
    </w:p>
    <w:p>
      <w:pPr>
        <w:pStyle w:val="2"/>
        <w:spacing w:line="260" w:lineRule="auto"/>
      </w:pPr>
    </w:p>
    <w:p>
      <w:pPr>
        <w:spacing w:before="104" w:line="217" w:lineRule="auto"/>
        <w:ind w:left="704"/>
        <w:rPr>
          <w:rFonts w:ascii="宋体" w:hAnsi="宋体" w:eastAsia="宋体" w:cs="宋体"/>
          <w:sz w:val="32"/>
          <w:szCs w:val="32"/>
        </w:rPr>
      </w:pPr>
      <w:r>
        <w:rPr>
          <w:rFonts w:ascii="宋体" w:hAnsi="宋体" w:eastAsia="宋体" w:cs="宋体"/>
          <w:b/>
          <w:bCs/>
          <w:spacing w:val="-4"/>
          <w:sz w:val="32"/>
          <w:szCs w:val="32"/>
        </w:rPr>
        <w:t>①</w:t>
      </w:r>
      <w:r>
        <w:rPr>
          <w:rFonts w:ascii="宋体" w:hAnsi="宋体" w:eastAsia="宋体" w:cs="宋体"/>
          <w:spacing w:val="146"/>
          <w:sz w:val="32"/>
          <w:szCs w:val="32"/>
        </w:rPr>
        <w:t xml:space="preserve"> </w:t>
      </w:r>
      <w:r>
        <w:rPr>
          <w:rFonts w:ascii="宋体" w:hAnsi="宋体" w:eastAsia="宋体" w:cs="宋体"/>
          <w:b/>
          <w:bCs/>
          <w:spacing w:val="-4"/>
          <w:sz w:val="32"/>
          <w:szCs w:val="32"/>
        </w:rPr>
        <w:t>推动公交领域全面电动化发展</w:t>
      </w:r>
    </w:p>
    <w:p>
      <w:pPr>
        <w:spacing w:before="159" w:line="358" w:lineRule="auto"/>
        <w:ind w:left="50" w:right="871" w:firstLine="630"/>
        <w:jc w:val="both"/>
        <w:rPr>
          <w:rFonts w:ascii="宋体" w:hAnsi="宋体" w:eastAsia="宋体" w:cs="宋体"/>
          <w:sz w:val="32"/>
          <w:szCs w:val="32"/>
        </w:rPr>
      </w:pPr>
      <w:r>
        <w:rPr>
          <w:rFonts w:ascii="宋体" w:hAnsi="宋体" w:eastAsia="宋体" w:cs="宋体"/>
          <w:spacing w:val="5"/>
          <w:sz w:val="32"/>
          <w:szCs w:val="32"/>
        </w:rPr>
        <w:t>优先在公交、城/乡际客运、机场专线、旅游专线等定点定线</w:t>
      </w:r>
      <w:r>
        <w:rPr>
          <w:rFonts w:ascii="宋体" w:hAnsi="宋体" w:eastAsia="宋体" w:cs="宋体"/>
          <w:spacing w:val="4"/>
          <w:sz w:val="32"/>
          <w:szCs w:val="32"/>
        </w:rPr>
        <w:t>运行公</w:t>
      </w:r>
      <w:r>
        <w:rPr>
          <w:rFonts w:ascii="宋体" w:hAnsi="宋体" w:eastAsia="宋体" w:cs="宋体"/>
          <w:sz w:val="32"/>
          <w:szCs w:val="32"/>
        </w:rPr>
        <w:t xml:space="preserve"> 共服务领域电动汽车停车场站配建充电基础</w:t>
      </w:r>
      <w:r>
        <w:rPr>
          <w:rFonts w:ascii="宋体" w:hAnsi="宋体" w:eastAsia="宋体" w:cs="宋体"/>
          <w:spacing w:val="-1"/>
          <w:sz w:val="32"/>
          <w:szCs w:val="32"/>
        </w:rPr>
        <w:t>设施，沿途合理建设独立占地</w:t>
      </w:r>
      <w:r>
        <w:rPr>
          <w:rFonts w:ascii="宋体" w:hAnsi="宋体" w:eastAsia="宋体" w:cs="宋体"/>
          <w:sz w:val="32"/>
          <w:szCs w:val="32"/>
        </w:rPr>
        <w:t xml:space="preserve"> </w:t>
      </w:r>
      <w:r>
        <w:rPr>
          <w:rFonts w:ascii="宋体" w:hAnsi="宋体" w:eastAsia="宋体" w:cs="宋体"/>
          <w:spacing w:val="-1"/>
          <w:sz w:val="32"/>
          <w:szCs w:val="32"/>
        </w:rPr>
        <w:t>的充换电站。在出租、物流、分时租赁、公安巡逻等非</w:t>
      </w:r>
      <w:r>
        <w:rPr>
          <w:rFonts w:ascii="宋体" w:hAnsi="宋体" w:eastAsia="宋体" w:cs="宋体"/>
          <w:spacing w:val="-2"/>
          <w:sz w:val="32"/>
          <w:szCs w:val="32"/>
        </w:rPr>
        <w:t>定点定线运营的公</w:t>
      </w:r>
      <w:r>
        <w:rPr>
          <w:rFonts w:ascii="宋体" w:hAnsi="宋体" w:eastAsia="宋体" w:cs="宋体"/>
          <w:sz w:val="32"/>
          <w:szCs w:val="32"/>
        </w:rPr>
        <w:t xml:space="preserve"> 共服务领域，充分挖掘单位内部停车场站配</w:t>
      </w:r>
      <w:r>
        <w:rPr>
          <w:rFonts w:ascii="宋体" w:hAnsi="宋体" w:eastAsia="宋体" w:cs="宋体"/>
          <w:spacing w:val="-1"/>
          <w:sz w:val="32"/>
          <w:szCs w:val="32"/>
        </w:rPr>
        <w:t>建充电基础设施的潜力，结合</w:t>
      </w:r>
    </w:p>
    <w:p>
      <w:pPr>
        <w:spacing w:before="1" w:line="219" w:lineRule="auto"/>
        <w:ind w:left="50"/>
        <w:rPr>
          <w:rFonts w:ascii="宋体" w:hAnsi="宋体" w:eastAsia="宋体" w:cs="宋体"/>
          <w:sz w:val="32"/>
          <w:szCs w:val="32"/>
        </w:rPr>
      </w:pPr>
      <w:r>
        <w:rPr>
          <w:rFonts w:ascii="宋体" w:hAnsi="宋体" w:eastAsia="宋体" w:cs="宋体"/>
          <w:spacing w:val="-2"/>
          <w:sz w:val="32"/>
          <w:szCs w:val="32"/>
        </w:rPr>
        <w:t>城市公共充电基础设施，实现内部专用设施与公共设施的高效互补。</w:t>
      </w:r>
    </w:p>
    <w:p>
      <w:pPr>
        <w:spacing w:before="57" w:line="3510" w:lineRule="exact"/>
      </w:pPr>
      <w:r>
        <w:rPr>
          <w:position w:val="-70"/>
        </w:rPr>
        <w:drawing>
          <wp:inline distT="0" distB="0" distL="0" distR="0">
            <wp:extent cx="6584315" cy="2228215"/>
            <wp:effectExtent l="0" t="0" r="0" b="0"/>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222"/>
                    <a:stretch>
                      <a:fillRect/>
                    </a:stretch>
                  </pic:blipFill>
                  <pic:spPr>
                    <a:xfrm>
                      <a:off x="0" y="0"/>
                      <a:ext cx="6584932" cy="2228825"/>
                    </a:xfrm>
                    <a:prstGeom prst="rect">
                      <a:avLst/>
                    </a:prstGeom>
                  </pic:spPr>
                </pic:pic>
              </a:graphicData>
            </a:graphic>
          </wp:inline>
        </w:drawing>
      </w:r>
    </w:p>
    <w:p>
      <w:pPr>
        <w:spacing w:before="225" w:line="221" w:lineRule="auto"/>
        <w:ind w:left="1144"/>
        <w:rPr>
          <w:rFonts w:ascii="黑体" w:hAnsi="黑体" w:eastAsia="黑体" w:cs="黑体"/>
          <w:sz w:val="28"/>
          <w:szCs w:val="28"/>
        </w:rPr>
      </w:pPr>
      <w:r>
        <w:pict>
          <v:shape id="_x0000_s1268" o:spid="_x0000_s1268" o:spt="202" type="#_x0000_t202" style="position:absolute;left:0pt;margin-left:324.65pt;margin-top:10.2pt;height:18.75pt;width:122.35pt;z-index:251877376;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黑体" w:hAnsi="黑体" w:eastAsia="黑体" w:cs="黑体"/>
                      <w:sz w:val="28"/>
                      <w:szCs w:val="28"/>
                    </w:rPr>
                  </w:pPr>
                  <w:r>
                    <w:rPr>
                      <w:rFonts w:ascii="黑体" w:hAnsi="黑体" w:eastAsia="黑体" w:cs="黑体"/>
                      <w:b/>
                      <w:bCs/>
                      <w:spacing w:val="-1"/>
                      <w:sz w:val="28"/>
                      <w:szCs w:val="28"/>
                    </w:rPr>
                    <w:t>图6-3新能源公交车</w:t>
                  </w:r>
                </w:p>
              </w:txbxContent>
            </v:textbox>
          </v:shape>
        </w:pict>
      </w:r>
      <w:r>
        <w:rPr>
          <w:rFonts w:ascii="黑体" w:hAnsi="黑体" w:eastAsia="黑体" w:cs="黑体"/>
          <w:b/>
          <w:bCs/>
          <w:spacing w:val="-1"/>
          <w:sz w:val="28"/>
          <w:szCs w:val="28"/>
        </w:rPr>
        <w:t>图6-2机场新能源摆渡车</w:t>
      </w:r>
    </w:p>
    <w:p>
      <w:pPr>
        <w:spacing w:before="59" w:line="3520" w:lineRule="exact"/>
        <w:ind w:firstLine="130"/>
      </w:pPr>
      <w:r>
        <w:rPr>
          <w:position w:val="-70"/>
        </w:rPr>
        <w:drawing>
          <wp:inline distT="0" distB="0" distL="0" distR="0">
            <wp:extent cx="3162300" cy="2234565"/>
            <wp:effectExtent l="0" t="0" r="0" b="0"/>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223"/>
                    <a:stretch>
                      <a:fillRect/>
                    </a:stretch>
                  </pic:blipFill>
                  <pic:spPr>
                    <a:xfrm>
                      <a:off x="0" y="0"/>
                      <a:ext cx="3162362" cy="2235133"/>
                    </a:xfrm>
                    <a:prstGeom prst="rect">
                      <a:avLst/>
                    </a:prstGeom>
                  </pic:spPr>
                </pic:pic>
              </a:graphicData>
            </a:graphic>
          </wp:inline>
        </w:drawing>
      </w:r>
    </w:p>
    <w:p>
      <w:pPr>
        <w:spacing w:line="3520" w:lineRule="exact"/>
        <w:sectPr>
          <w:type w:val="continuous"/>
          <w:pgSz w:w="23810" w:h="16840"/>
          <w:pgMar w:top="400" w:right="590" w:bottom="400" w:left="1420" w:header="0" w:footer="0" w:gutter="0"/>
          <w:cols w:equalWidth="0" w:num="2">
            <w:col w:w="10550" w:space="100"/>
            <w:col w:w="11150"/>
          </w:cols>
        </w:sectPr>
      </w:pPr>
    </w:p>
    <w:p>
      <w:pPr>
        <w:spacing w:before="235" w:line="221" w:lineRule="auto"/>
        <w:ind w:left="12074"/>
        <w:rPr>
          <w:rFonts w:ascii="黑体" w:hAnsi="黑体" w:eastAsia="黑体" w:cs="黑体"/>
          <w:sz w:val="28"/>
          <w:szCs w:val="28"/>
        </w:rPr>
      </w:pPr>
      <w:r>
        <w:rPr>
          <w:rFonts w:ascii="黑体" w:hAnsi="黑体" w:eastAsia="黑体" w:cs="黑体"/>
          <w:b/>
          <w:bCs/>
          <w:spacing w:val="1"/>
          <w:sz w:val="28"/>
          <w:szCs w:val="28"/>
        </w:rPr>
        <w:t>图6-4新能源环卫车</w:t>
      </w:r>
      <w:r>
        <w:rPr>
          <w:rFonts w:ascii="黑体" w:hAnsi="黑体" w:eastAsia="黑体" w:cs="黑体"/>
          <w:spacing w:val="1"/>
          <w:sz w:val="28"/>
          <w:szCs w:val="28"/>
        </w:rPr>
        <w:t xml:space="preserve">                    </w:t>
      </w:r>
      <w:r>
        <w:rPr>
          <w:rFonts w:ascii="黑体" w:hAnsi="黑体" w:eastAsia="黑体" w:cs="黑体"/>
          <w:b/>
          <w:bCs/>
          <w:spacing w:val="1"/>
          <w:sz w:val="28"/>
          <w:szCs w:val="28"/>
        </w:rPr>
        <w:t>图6-5新能源警车</w:t>
      </w:r>
    </w:p>
    <w:p>
      <w:pPr>
        <w:pStyle w:val="2"/>
        <w:spacing w:line="278" w:lineRule="auto"/>
      </w:pPr>
    </w:p>
    <w:p>
      <w:pPr>
        <w:spacing w:line="700" w:lineRule="exact"/>
        <w:ind w:firstLine="20779"/>
      </w:pPr>
      <w:r>
        <w:rPr>
          <w:position w:val="-14"/>
        </w:rPr>
        <w:pict>
          <v:group id="_x0000_s1269" o:spid="_x0000_s1269" o:spt="203" style="height:35.05pt;width:34.55pt;" coordsize="690,700">
            <o:lock v:ext="edit"/>
            <v:shape id="_x0000_s1270" o:spid="_x0000_s1270" o:spt="75" type="#_x0000_t75" style="position:absolute;left:0;top:0;height:700;width:690;" filled="f" stroked="f" coordsize="21600,21600">
              <v:path/>
              <v:fill on="f" focussize="0,0"/>
              <v:stroke on="f"/>
              <v:imagedata r:id="rId224" o:title=""/>
              <o:lock v:ext="edit" aspectratio="t"/>
            </v:shape>
            <v:shape id="_x0000_s1271" o:spid="_x0000_s1271" o:spt="202" type="#_x0000_t202" style="position:absolute;left:-20;top:-20;height:740;width:730;" filled="f" stroked="f" coordsize="21600,21600">
              <v:path/>
              <v:fill on="f" focussize="0,0"/>
              <v:stroke on="f"/>
              <v:imagedata o:title=""/>
              <o:lock v:ext="edit" aspectratio="f"/>
              <v:textbox inset="0mm,0mm,0mm,0mm">
                <w:txbxContent>
                  <w:p>
                    <w:pPr>
                      <w:spacing w:before="288" w:line="184" w:lineRule="auto"/>
                      <w:ind w:left="100"/>
                      <w:rPr>
                        <w:rFonts w:ascii="宋体" w:hAnsi="宋体" w:eastAsia="宋体" w:cs="宋体"/>
                        <w:sz w:val="37"/>
                        <w:szCs w:val="37"/>
                      </w:rPr>
                    </w:pPr>
                    <w:r>
                      <w:rPr>
                        <w:rFonts w:ascii="宋体" w:hAnsi="宋体" w:eastAsia="宋体" w:cs="宋体"/>
                        <w:color w:val="FFFFFF"/>
                        <w:spacing w:val="-6"/>
                        <w:sz w:val="37"/>
                        <w:szCs w:val="37"/>
                      </w:rPr>
                      <w:t>51</w:t>
                    </w:r>
                  </w:p>
                </w:txbxContent>
              </v:textbox>
            </v:shape>
            <w10:wrap type="none"/>
            <w10:anchorlock/>
          </v:group>
        </w:pict>
      </w:r>
    </w:p>
    <w:p>
      <w:pPr>
        <w:spacing w:line="700" w:lineRule="exact"/>
        <w:sectPr>
          <w:type w:val="continuous"/>
          <w:pgSz w:w="23810" w:h="16840"/>
          <w:pgMar w:top="400" w:right="590" w:bottom="400" w:left="1420" w:header="0" w:footer="0" w:gutter="0"/>
          <w:cols w:equalWidth="0" w:num="1">
            <w:col w:w="21800"/>
          </w:cols>
        </w:sectPr>
      </w:pPr>
    </w:p>
    <w:p>
      <w:pPr>
        <w:spacing w:before="8"/>
      </w:pPr>
    </w:p>
    <w:p>
      <w:pPr>
        <w:spacing w:before="8"/>
      </w:pPr>
    </w:p>
    <w:p>
      <w:pPr>
        <w:sectPr>
          <w:headerReference r:id="rId77" w:type="default"/>
          <w:footerReference r:id="rId78" w:type="default"/>
          <w:pgSz w:w="23813" w:h="16839"/>
          <w:pgMar w:top="1753" w:right="561" w:bottom="1847" w:left="1446" w:header="762" w:footer="1157" w:gutter="0"/>
          <w:cols w:equalWidth="0" w:num="1">
            <w:col w:w="21805"/>
          </w:cols>
        </w:sectPr>
      </w:pPr>
    </w:p>
    <w:p>
      <w:pPr>
        <w:spacing w:before="165" w:line="218" w:lineRule="auto"/>
        <w:ind w:left="647"/>
        <w:rPr>
          <w:rFonts w:ascii="宋体" w:hAnsi="宋体" w:eastAsia="宋体" w:cs="宋体"/>
          <w:sz w:val="32"/>
          <w:szCs w:val="32"/>
        </w:rPr>
      </w:pPr>
      <w:r>
        <w:rPr>
          <w:rFonts w:ascii="宋体" w:hAnsi="宋体" w:eastAsia="宋体" w:cs="宋体"/>
          <w:b/>
          <w:bCs/>
          <w:spacing w:val="-3"/>
          <w:sz w:val="32"/>
          <w:szCs w:val="32"/>
        </w:rPr>
        <w:t>②</w:t>
      </w:r>
      <w:r>
        <w:rPr>
          <w:rFonts w:ascii="宋体" w:hAnsi="宋体" w:eastAsia="宋体" w:cs="宋体"/>
          <w:spacing w:val="-3"/>
          <w:sz w:val="32"/>
          <w:szCs w:val="32"/>
        </w:rPr>
        <w:t xml:space="preserve">  </w:t>
      </w:r>
      <w:r>
        <w:rPr>
          <w:rFonts w:ascii="宋体" w:hAnsi="宋体" w:eastAsia="宋体" w:cs="宋体"/>
          <w:b/>
          <w:bCs/>
          <w:spacing w:val="-3"/>
          <w:sz w:val="32"/>
          <w:szCs w:val="32"/>
        </w:rPr>
        <w:t>服务物流领域电动化</w:t>
      </w:r>
    </w:p>
    <w:p>
      <w:pPr>
        <w:spacing w:before="145" w:line="359" w:lineRule="auto"/>
        <w:ind w:left="7" w:right="338" w:firstLine="567"/>
        <w:rPr>
          <w:rFonts w:ascii="宋体" w:hAnsi="宋体" w:eastAsia="宋体" w:cs="宋体"/>
          <w:sz w:val="32"/>
          <w:szCs w:val="32"/>
        </w:rPr>
      </w:pPr>
      <w:r>
        <w:rPr>
          <w:rFonts w:ascii="宋体" w:hAnsi="宋体" w:eastAsia="宋体" w:cs="宋体"/>
          <w:spacing w:val="2"/>
          <w:sz w:val="32"/>
          <w:szCs w:val="32"/>
        </w:rPr>
        <w:t>联合大型物流企业开展物流车电动化专项行动。根据物流企业纯电动</w:t>
      </w:r>
      <w:r>
        <w:rPr>
          <w:rFonts w:ascii="宋体" w:hAnsi="宋体" w:eastAsia="宋体" w:cs="宋体"/>
          <w:spacing w:val="13"/>
          <w:sz w:val="32"/>
          <w:szCs w:val="32"/>
        </w:rPr>
        <w:t xml:space="preserve"> </w:t>
      </w:r>
      <w:r>
        <w:rPr>
          <w:rFonts w:ascii="宋体" w:hAnsi="宋体" w:eastAsia="宋体" w:cs="宋体"/>
          <w:sz w:val="32"/>
          <w:szCs w:val="32"/>
        </w:rPr>
        <w:t xml:space="preserve">物流车新购置与更换计划，做好专用充电场站配套建设，强化与配套电网 建设改造衔接，降低物流企业推动物流车电动化的后顾之忧，加速物流车 </w:t>
      </w:r>
      <w:r>
        <w:rPr>
          <w:rFonts w:ascii="宋体" w:hAnsi="宋体" w:eastAsia="宋体" w:cs="宋体"/>
          <w:spacing w:val="5"/>
          <w:sz w:val="32"/>
          <w:szCs w:val="32"/>
        </w:rPr>
        <w:t>电动化进程。创新物流专用充电站规划建设与服务模式。围绕城市</w:t>
      </w:r>
      <w:r>
        <w:rPr>
          <w:rFonts w:ascii="Times New Roman" w:hAnsi="Times New Roman" w:eastAsia="Times New Roman" w:cs="Times New Roman"/>
          <w:spacing w:val="5"/>
          <w:sz w:val="32"/>
          <w:szCs w:val="32"/>
        </w:rPr>
        <w:t>“</w:t>
      </w:r>
      <w:r>
        <w:rPr>
          <w:rFonts w:ascii="宋体" w:hAnsi="宋体" w:eastAsia="宋体" w:cs="宋体"/>
          <w:spacing w:val="5"/>
          <w:sz w:val="32"/>
          <w:szCs w:val="32"/>
        </w:rPr>
        <w:t>物流</w:t>
      </w:r>
      <w:r>
        <w:rPr>
          <w:rFonts w:ascii="宋体" w:hAnsi="宋体" w:eastAsia="宋体" w:cs="宋体"/>
          <w:spacing w:val="18"/>
          <w:sz w:val="32"/>
          <w:szCs w:val="32"/>
        </w:rPr>
        <w:t xml:space="preserve"> </w:t>
      </w:r>
      <w:r>
        <w:rPr>
          <w:rFonts w:ascii="宋体" w:hAnsi="宋体" w:eastAsia="宋体" w:cs="宋体"/>
          <w:spacing w:val="7"/>
          <w:sz w:val="32"/>
          <w:szCs w:val="32"/>
        </w:rPr>
        <w:t>园区</w:t>
      </w:r>
      <w:r>
        <w:rPr>
          <w:rFonts w:ascii="Times New Roman" w:hAnsi="Times New Roman" w:eastAsia="Times New Roman" w:cs="Times New Roman"/>
          <w:spacing w:val="7"/>
          <w:sz w:val="32"/>
          <w:szCs w:val="32"/>
        </w:rPr>
        <w:t>-</w:t>
      </w:r>
      <w:r>
        <w:rPr>
          <w:rFonts w:ascii="宋体" w:hAnsi="宋体" w:eastAsia="宋体" w:cs="宋体"/>
          <w:spacing w:val="7"/>
          <w:sz w:val="32"/>
          <w:szCs w:val="32"/>
        </w:rPr>
        <w:t>配送中心</w:t>
      </w:r>
      <w:r>
        <w:rPr>
          <w:rFonts w:ascii="Times New Roman" w:hAnsi="Times New Roman" w:eastAsia="Times New Roman" w:cs="Times New Roman"/>
          <w:spacing w:val="7"/>
          <w:sz w:val="32"/>
          <w:szCs w:val="32"/>
        </w:rPr>
        <w:t>-</w:t>
      </w:r>
      <w:r>
        <w:rPr>
          <w:rFonts w:ascii="宋体" w:hAnsi="宋体" w:eastAsia="宋体" w:cs="宋体"/>
          <w:spacing w:val="7"/>
          <w:sz w:val="32"/>
          <w:szCs w:val="32"/>
        </w:rPr>
        <w:t>末端网点</w:t>
      </w:r>
      <w:r>
        <w:rPr>
          <w:rFonts w:ascii="Times New Roman" w:hAnsi="Times New Roman" w:eastAsia="Times New Roman" w:cs="Times New Roman"/>
          <w:spacing w:val="7"/>
          <w:sz w:val="32"/>
          <w:szCs w:val="32"/>
        </w:rPr>
        <w:t>”</w:t>
      </w:r>
      <w:r>
        <w:rPr>
          <w:rFonts w:ascii="Times New Roman" w:hAnsi="Times New Roman" w:eastAsia="Times New Roman" w:cs="Times New Roman"/>
          <w:spacing w:val="-27"/>
          <w:sz w:val="32"/>
          <w:szCs w:val="32"/>
        </w:rPr>
        <w:t xml:space="preserve"> </w:t>
      </w:r>
      <w:r>
        <w:rPr>
          <w:rFonts w:ascii="宋体" w:hAnsi="宋体" w:eastAsia="宋体" w:cs="宋体"/>
          <w:spacing w:val="7"/>
          <w:sz w:val="32"/>
          <w:szCs w:val="32"/>
        </w:rPr>
        <w:t>的三级物流基础设施体系，打造相适应的物流</w:t>
      </w:r>
      <w:r>
        <w:rPr>
          <w:rFonts w:ascii="宋体" w:hAnsi="宋体" w:eastAsia="宋体" w:cs="宋体"/>
          <w:sz w:val="32"/>
          <w:szCs w:val="32"/>
        </w:rPr>
        <w:t xml:space="preserve"> 专用充电站建设方案，重点围绕大型物流园区和二级配送中心建设轻型城 </w:t>
      </w:r>
      <w:r>
        <w:rPr>
          <w:rFonts w:ascii="宋体" w:hAnsi="宋体" w:eastAsia="宋体" w:cs="宋体"/>
          <w:spacing w:val="-2"/>
          <w:sz w:val="32"/>
          <w:szCs w:val="32"/>
        </w:rPr>
        <w:t>市物流车专用充电站，兼顾末端网点微型物流车专用充电设施建设需求。</w:t>
      </w:r>
      <w:r>
        <w:rPr>
          <w:rFonts w:ascii="宋体" w:hAnsi="宋体" w:eastAsia="宋体" w:cs="宋体"/>
          <w:spacing w:val="15"/>
          <w:sz w:val="32"/>
          <w:szCs w:val="32"/>
        </w:rPr>
        <w:t xml:space="preserve"> </w:t>
      </w:r>
      <w:r>
        <w:rPr>
          <w:rFonts w:ascii="宋体" w:hAnsi="宋体" w:eastAsia="宋体" w:cs="宋体"/>
          <w:spacing w:val="-5"/>
          <w:sz w:val="32"/>
          <w:szCs w:val="32"/>
        </w:rPr>
        <w:t>积极争取政策支持， 将物流车专用充电站纳入城市物流基础设施体系规划</w:t>
      </w:r>
    </w:p>
    <w:p>
      <w:pPr>
        <w:spacing w:line="220" w:lineRule="auto"/>
        <w:ind w:left="12"/>
        <w:rPr>
          <w:rFonts w:ascii="宋体" w:hAnsi="宋体" w:eastAsia="宋体" w:cs="宋体"/>
          <w:sz w:val="32"/>
          <w:szCs w:val="32"/>
        </w:rPr>
      </w:pPr>
      <w:r>
        <w:rPr>
          <w:rFonts w:ascii="宋体" w:hAnsi="宋体" w:eastAsia="宋体" w:cs="宋体"/>
          <w:spacing w:val="-2"/>
          <w:sz w:val="32"/>
          <w:szCs w:val="32"/>
        </w:rPr>
        <w:t>设计标准，更好保障物流车大规模电动化需要。</w:t>
      </w:r>
    </w:p>
    <w:p>
      <w:pPr>
        <w:spacing w:before="343" w:line="218" w:lineRule="auto"/>
        <w:ind w:left="647"/>
        <w:rPr>
          <w:rFonts w:ascii="宋体" w:hAnsi="宋体" w:eastAsia="宋体" w:cs="宋体"/>
          <w:sz w:val="32"/>
          <w:szCs w:val="32"/>
        </w:rPr>
      </w:pPr>
      <w:r>
        <w:rPr>
          <w:rFonts w:ascii="宋体" w:hAnsi="宋体" w:eastAsia="宋体" w:cs="宋体"/>
          <w:b/>
          <w:bCs/>
          <w:spacing w:val="-3"/>
          <w:sz w:val="32"/>
          <w:szCs w:val="32"/>
        </w:rPr>
        <w:t>③</w:t>
      </w:r>
      <w:r>
        <w:rPr>
          <w:rFonts w:ascii="宋体" w:hAnsi="宋体" w:eastAsia="宋体" w:cs="宋体"/>
          <w:spacing w:val="-3"/>
          <w:sz w:val="32"/>
          <w:szCs w:val="32"/>
        </w:rPr>
        <w:t xml:space="preserve">  </w:t>
      </w:r>
      <w:r>
        <w:rPr>
          <w:rFonts w:ascii="宋体" w:hAnsi="宋体" w:eastAsia="宋体" w:cs="宋体"/>
          <w:b/>
          <w:bCs/>
          <w:spacing w:val="-3"/>
          <w:sz w:val="32"/>
          <w:szCs w:val="32"/>
        </w:rPr>
        <w:t>推动环卫领域电动化</w:t>
      </w:r>
    </w:p>
    <w:p>
      <w:pPr>
        <w:spacing w:before="145" w:line="360" w:lineRule="auto"/>
        <w:ind w:left="7" w:right="340" w:firstLine="638"/>
        <w:jc w:val="both"/>
        <w:rPr>
          <w:rFonts w:ascii="宋体" w:hAnsi="宋体" w:eastAsia="宋体" w:cs="宋体"/>
          <w:sz w:val="32"/>
          <w:szCs w:val="32"/>
        </w:rPr>
      </w:pPr>
      <w:r>
        <w:rPr>
          <w:rFonts w:ascii="宋体" w:hAnsi="宋体" w:eastAsia="宋体" w:cs="宋体"/>
          <w:sz w:val="32"/>
          <w:szCs w:val="32"/>
        </w:rPr>
        <w:t>推动各地制定环卫车电动化专项行动。结合各地市政环卫主管部门及 承担具体环卫保障任务的企业，制定环卫车电动化专项行动，明确环卫车</w:t>
      </w:r>
    </w:p>
    <w:p>
      <w:pPr>
        <w:spacing w:before="1" w:line="220" w:lineRule="auto"/>
        <w:ind w:left="8"/>
        <w:rPr>
          <w:rFonts w:ascii="宋体" w:hAnsi="宋体" w:eastAsia="宋体" w:cs="宋体"/>
          <w:sz w:val="32"/>
          <w:szCs w:val="32"/>
        </w:rPr>
      </w:pPr>
      <w:r>
        <w:rPr>
          <w:rFonts w:ascii="宋体" w:hAnsi="宋体" w:eastAsia="宋体" w:cs="宋体"/>
          <w:spacing w:val="-7"/>
          <w:sz w:val="32"/>
          <w:szCs w:val="32"/>
        </w:rPr>
        <w:t>专用充电站配套需求， 做好与配套电网增容改造的有效衔接。</w:t>
      </w:r>
    </w:p>
    <w:p>
      <w:pPr>
        <w:spacing w:before="339" w:line="218" w:lineRule="auto"/>
        <w:ind w:left="647"/>
        <w:rPr>
          <w:rFonts w:ascii="宋体" w:hAnsi="宋体" w:eastAsia="宋体" w:cs="宋体"/>
          <w:sz w:val="32"/>
          <w:szCs w:val="32"/>
        </w:rPr>
      </w:pPr>
      <w:r>
        <w:rPr>
          <w:rFonts w:ascii="宋体" w:hAnsi="宋体" w:eastAsia="宋体" w:cs="宋体"/>
          <w:b/>
          <w:bCs/>
          <w:spacing w:val="-3"/>
          <w:sz w:val="32"/>
          <w:szCs w:val="32"/>
        </w:rPr>
        <w:t>④</w:t>
      </w:r>
      <w:r>
        <w:rPr>
          <w:rFonts w:ascii="宋体" w:hAnsi="宋体" w:eastAsia="宋体" w:cs="宋体"/>
          <w:spacing w:val="-3"/>
          <w:sz w:val="32"/>
          <w:szCs w:val="32"/>
        </w:rPr>
        <w:t xml:space="preserve">  </w:t>
      </w:r>
      <w:r>
        <w:rPr>
          <w:rFonts w:ascii="宋体" w:hAnsi="宋体" w:eastAsia="宋体" w:cs="宋体"/>
          <w:b/>
          <w:bCs/>
          <w:spacing w:val="-3"/>
          <w:sz w:val="32"/>
          <w:szCs w:val="32"/>
        </w:rPr>
        <w:t>加强景区充电设施建设</w:t>
      </w:r>
    </w:p>
    <w:p>
      <w:pPr>
        <w:spacing w:before="145" w:line="360" w:lineRule="auto"/>
        <w:ind w:left="10" w:right="338" w:firstLine="580"/>
        <w:jc w:val="both"/>
        <w:rPr>
          <w:rFonts w:ascii="宋体" w:hAnsi="宋体" w:eastAsia="宋体" w:cs="宋体"/>
          <w:sz w:val="32"/>
          <w:szCs w:val="32"/>
        </w:rPr>
      </w:pPr>
      <w:r>
        <w:rPr>
          <w:rFonts w:ascii="宋体" w:hAnsi="宋体" w:eastAsia="宋体" w:cs="宋体"/>
          <w:spacing w:val="-3"/>
          <w:sz w:val="32"/>
          <w:szCs w:val="32"/>
        </w:rPr>
        <w:t>随着新能源汽车的普及率越来越高， 要加强景</w:t>
      </w:r>
      <w:r>
        <w:rPr>
          <w:rFonts w:ascii="宋体" w:hAnsi="宋体" w:eastAsia="宋体" w:cs="宋体"/>
          <w:spacing w:val="-4"/>
          <w:sz w:val="32"/>
          <w:szCs w:val="32"/>
        </w:rPr>
        <w:t>区充电设施建设。目前</w:t>
      </w:r>
      <w:r>
        <w:rPr>
          <w:rFonts w:ascii="宋体" w:hAnsi="宋体" w:eastAsia="宋体" w:cs="宋体"/>
          <w:sz w:val="32"/>
          <w:szCs w:val="32"/>
        </w:rPr>
        <w:t xml:space="preserve"> 部分景区存在电动汽车充电桩数量少且设施相对落后的情况，在</w:t>
      </w:r>
      <w:r>
        <w:rPr>
          <w:rFonts w:ascii="宋体" w:hAnsi="宋体" w:eastAsia="宋体" w:cs="宋体"/>
          <w:spacing w:val="-1"/>
          <w:sz w:val="32"/>
          <w:szCs w:val="32"/>
        </w:rPr>
        <w:t>一定程度</w:t>
      </w:r>
    </w:p>
    <w:p>
      <w:pPr>
        <w:spacing w:before="1" w:line="220" w:lineRule="auto"/>
        <w:ind w:left="9"/>
        <w:rPr>
          <w:rFonts w:ascii="宋体" w:hAnsi="宋体" w:eastAsia="宋体" w:cs="宋体"/>
          <w:sz w:val="32"/>
          <w:szCs w:val="32"/>
        </w:rPr>
      </w:pPr>
      <w:r>
        <w:rPr>
          <w:rFonts w:ascii="宋体" w:hAnsi="宋体" w:eastAsia="宋体" w:cs="宋体"/>
          <w:spacing w:val="-1"/>
          <w:sz w:val="32"/>
          <w:szCs w:val="32"/>
        </w:rPr>
        <w:t>上制约了旅游业的进一步发展。</w:t>
      </w:r>
    </w:p>
    <w:p>
      <w:pPr>
        <w:spacing w:before="237" w:line="624" w:lineRule="exact"/>
        <w:ind w:left="573"/>
        <w:rPr>
          <w:rFonts w:ascii="宋体" w:hAnsi="宋体" w:eastAsia="宋体" w:cs="宋体"/>
          <w:sz w:val="32"/>
          <w:szCs w:val="32"/>
        </w:rPr>
      </w:pPr>
      <w:r>
        <w:rPr>
          <w:rFonts w:ascii="宋体" w:hAnsi="宋体" w:eastAsia="宋体" w:cs="宋体"/>
          <w:spacing w:val="2"/>
          <w:position w:val="22"/>
          <w:sz w:val="32"/>
          <w:szCs w:val="32"/>
        </w:rPr>
        <w:t>推动旅游观光车的电动化。制定当地旅游大巴以及旅游观光车的电动</w:t>
      </w:r>
    </w:p>
    <w:p>
      <w:pPr>
        <w:spacing w:before="1" w:line="185" w:lineRule="auto"/>
        <w:ind w:left="8"/>
        <w:rPr>
          <w:rFonts w:ascii="宋体" w:hAnsi="宋体" w:eastAsia="宋体" w:cs="宋体"/>
          <w:sz w:val="32"/>
          <w:szCs w:val="32"/>
        </w:rPr>
      </w:pPr>
      <w:r>
        <w:rPr>
          <w:rFonts w:ascii="宋体" w:hAnsi="宋体" w:eastAsia="宋体" w:cs="宋体"/>
          <w:sz w:val="32"/>
          <w:szCs w:val="32"/>
        </w:rPr>
        <w:t>化规划，将充电设施配套纳入相关政策支持体系，打造</w:t>
      </w:r>
      <w:r>
        <w:rPr>
          <w:rFonts w:ascii="Times New Roman" w:hAnsi="Times New Roman" w:eastAsia="Times New Roman" w:cs="Times New Roman"/>
          <w:sz w:val="32"/>
          <w:szCs w:val="32"/>
        </w:rPr>
        <w:t>“</w:t>
      </w:r>
      <w:r>
        <w:rPr>
          <w:rFonts w:ascii="宋体" w:hAnsi="宋体" w:eastAsia="宋体" w:cs="宋体"/>
          <w:sz w:val="32"/>
          <w:szCs w:val="32"/>
        </w:rPr>
        <w:t>示范景区</w:t>
      </w:r>
      <w:r>
        <w:rPr>
          <w:rFonts w:ascii="Times New Roman" w:hAnsi="Times New Roman" w:eastAsia="Times New Roman" w:cs="Times New Roman"/>
          <w:spacing w:val="-1"/>
          <w:sz w:val="32"/>
          <w:szCs w:val="32"/>
        </w:rPr>
        <w:t>”</w:t>
      </w:r>
      <w:r>
        <w:rPr>
          <w:rFonts w:ascii="Times New Roman" w:hAnsi="Times New Roman" w:eastAsia="Times New Roman" w:cs="Times New Roman"/>
          <w:spacing w:val="-40"/>
          <w:sz w:val="32"/>
          <w:szCs w:val="32"/>
        </w:rPr>
        <w:t xml:space="preserve"> </w:t>
      </w:r>
      <w:r>
        <w:rPr>
          <w:rFonts w:ascii="宋体" w:hAnsi="宋体" w:eastAsia="宋体" w:cs="宋体"/>
          <w:spacing w:val="-1"/>
          <w:sz w:val="32"/>
          <w:szCs w:val="32"/>
        </w:rPr>
        <w:t>的标杆</w:t>
      </w:r>
    </w:p>
    <w:p>
      <w:pPr>
        <w:pStyle w:val="2"/>
        <w:spacing w:line="14" w:lineRule="auto"/>
        <w:rPr>
          <w:sz w:val="2"/>
        </w:rPr>
      </w:pPr>
      <w:r>
        <w:rPr>
          <w:sz w:val="2"/>
          <w:szCs w:val="2"/>
        </w:rPr>
        <w:br w:type="column"/>
      </w:r>
    </w:p>
    <w:p>
      <w:pPr>
        <w:spacing w:before="63" w:line="220" w:lineRule="auto"/>
        <w:ind w:left="2"/>
        <w:rPr>
          <w:rFonts w:ascii="宋体" w:hAnsi="宋体" w:eastAsia="宋体" w:cs="宋体"/>
          <w:sz w:val="32"/>
          <w:szCs w:val="32"/>
        </w:rPr>
      </w:pPr>
      <w:r>
        <w:rPr>
          <w:rFonts w:ascii="宋体" w:hAnsi="宋体" w:eastAsia="宋体" w:cs="宋体"/>
          <w:spacing w:val="-2"/>
          <w:sz w:val="32"/>
          <w:szCs w:val="32"/>
        </w:rPr>
        <w:t>示范项目，加快景区充电设施的建设。</w:t>
      </w:r>
    </w:p>
    <w:p>
      <w:pPr>
        <w:spacing w:before="343" w:line="218" w:lineRule="auto"/>
        <w:ind w:left="641"/>
        <w:rPr>
          <w:rFonts w:ascii="宋体" w:hAnsi="宋体" w:eastAsia="宋体" w:cs="宋体"/>
          <w:sz w:val="32"/>
          <w:szCs w:val="32"/>
        </w:rPr>
      </w:pPr>
      <w:r>
        <w:rPr>
          <w:rFonts w:ascii="宋体" w:hAnsi="宋体" w:eastAsia="宋体" w:cs="宋体"/>
          <w:b/>
          <w:bCs/>
          <w:spacing w:val="-3"/>
          <w:sz w:val="32"/>
          <w:szCs w:val="32"/>
        </w:rPr>
        <w:t>⑤</w:t>
      </w:r>
      <w:r>
        <w:rPr>
          <w:rFonts w:ascii="宋体" w:hAnsi="宋体" w:eastAsia="宋体" w:cs="宋体"/>
          <w:spacing w:val="-3"/>
          <w:sz w:val="32"/>
          <w:szCs w:val="32"/>
        </w:rPr>
        <w:t xml:space="preserve">  </w:t>
      </w:r>
      <w:r>
        <w:rPr>
          <w:rFonts w:ascii="宋体" w:hAnsi="宋体" w:eastAsia="宋体" w:cs="宋体"/>
          <w:b/>
          <w:bCs/>
          <w:spacing w:val="-3"/>
          <w:sz w:val="32"/>
          <w:szCs w:val="32"/>
        </w:rPr>
        <w:t>推进专用充电设施共享化服务</w:t>
      </w:r>
    </w:p>
    <w:p>
      <w:pPr>
        <w:spacing w:before="143" w:line="359" w:lineRule="auto"/>
        <w:ind w:right="873" w:firstLine="567"/>
        <w:rPr>
          <w:rFonts w:ascii="宋体" w:hAnsi="宋体" w:eastAsia="宋体" w:cs="宋体"/>
          <w:sz w:val="32"/>
          <w:szCs w:val="32"/>
        </w:rPr>
      </w:pPr>
      <w:r>
        <w:rPr>
          <w:rFonts w:ascii="宋体" w:hAnsi="宋体" w:eastAsia="宋体" w:cs="宋体"/>
          <w:spacing w:val="2"/>
          <w:sz w:val="32"/>
          <w:szCs w:val="32"/>
        </w:rPr>
        <w:t>推动具备建设条件的党政机关、公共机构及企事业单位利用内部停车</w:t>
      </w:r>
      <w:r>
        <w:rPr>
          <w:rFonts w:ascii="宋体" w:hAnsi="宋体" w:eastAsia="宋体" w:cs="宋体"/>
          <w:spacing w:val="14"/>
          <w:sz w:val="32"/>
          <w:szCs w:val="32"/>
        </w:rPr>
        <w:t xml:space="preserve"> </w:t>
      </w:r>
      <w:r>
        <w:rPr>
          <w:rFonts w:ascii="宋体" w:hAnsi="宋体" w:eastAsia="宋体" w:cs="宋体"/>
          <w:spacing w:val="-2"/>
          <w:sz w:val="32"/>
          <w:szCs w:val="32"/>
        </w:rPr>
        <w:t>场资源，结合单位电动汽车配备更新计划及职工购买</w:t>
      </w:r>
      <w:r>
        <w:rPr>
          <w:rFonts w:ascii="宋体" w:hAnsi="宋体" w:eastAsia="宋体" w:cs="宋体"/>
          <w:spacing w:val="-3"/>
          <w:sz w:val="32"/>
          <w:szCs w:val="32"/>
        </w:rPr>
        <w:t>使用电动汽车需求，</w:t>
      </w:r>
      <w:r>
        <w:rPr>
          <w:rFonts w:ascii="宋体" w:hAnsi="宋体" w:eastAsia="宋体" w:cs="宋体"/>
          <w:sz w:val="32"/>
          <w:szCs w:val="32"/>
        </w:rPr>
        <w:t xml:space="preserve"> </w:t>
      </w:r>
      <w:r>
        <w:rPr>
          <w:rFonts w:ascii="宋体" w:hAnsi="宋体" w:eastAsia="宋体" w:cs="宋体"/>
          <w:spacing w:val="-9"/>
          <w:sz w:val="32"/>
          <w:szCs w:val="32"/>
        </w:rPr>
        <w:t>配套建设充电基础设施或预留建设安装条件，</w:t>
      </w:r>
      <w:r>
        <w:rPr>
          <w:rFonts w:ascii="宋体" w:hAnsi="宋体" w:eastAsia="宋体" w:cs="宋体"/>
          <w:spacing w:val="82"/>
          <w:sz w:val="32"/>
          <w:szCs w:val="32"/>
        </w:rPr>
        <w:t xml:space="preserve"> </w:t>
      </w:r>
      <w:r>
        <w:rPr>
          <w:rFonts w:ascii="宋体" w:hAnsi="宋体" w:eastAsia="宋体" w:cs="宋体"/>
          <w:spacing w:val="-9"/>
          <w:sz w:val="32"/>
          <w:szCs w:val="32"/>
        </w:rPr>
        <w:t>鼓励向社会公众错峰开放。</w:t>
      </w:r>
      <w:r>
        <w:rPr>
          <w:rFonts w:ascii="宋体" w:hAnsi="宋体" w:eastAsia="宋体" w:cs="宋体"/>
          <w:sz w:val="32"/>
          <w:szCs w:val="32"/>
        </w:rPr>
        <w:t xml:space="preserve"> </w:t>
      </w:r>
      <w:r>
        <w:rPr>
          <w:rFonts w:ascii="宋体" w:hAnsi="宋体" w:eastAsia="宋体" w:cs="宋体"/>
          <w:spacing w:val="-5"/>
          <w:sz w:val="32"/>
          <w:szCs w:val="32"/>
        </w:rPr>
        <w:t>落实住宅小区配建停车指标， 鼓励充电服务、物业服务等企业参与居民区</w:t>
      </w:r>
      <w:r>
        <w:rPr>
          <w:rFonts w:ascii="宋体" w:hAnsi="宋体" w:eastAsia="宋体" w:cs="宋体"/>
          <w:spacing w:val="5"/>
          <w:sz w:val="32"/>
          <w:szCs w:val="32"/>
        </w:rPr>
        <w:t xml:space="preserve"> </w:t>
      </w:r>
      <w:r>
        <w:rPr>
          <w:rFonts w:ascii="宋体" w:hAnsi="宋体" w:eastAsia="宋体" w:cs="宋体"/>
          <w:sz w:val="32"/>
          <w:szCs w:val="32"/>
        </w:rPr>
        <w:t xml:space="preserve">充电基础设施建设和运营管理，统一开展停车位改造。积极支持有固定停 </w:t>
      </w:r>
      <w:r>
        <w:rPr>
          <w:rFonts w:ascii="宋体" w:hAnsi="宋体" w:eastAsia="宋体" w:cs="宋体"/>
          <w:spacing w:val="-10"/>
          <w:sz w:val="32"/>
          <w:szCs w:val="32"/>
        </w:rPr>
        <w:t>车位用户配建充电基础设施， 灵活挖掘城市停车空间， 发展移动充电、分</w:t>
      </w:r>
      <w:r>
        <w:rPr>
          <w:rFonts w:ascii="宋体" w:hAnsi="宋体" w:eastAsia="宋体" w:cs="宋体"/>
          <w:spacing w:val="6"/>
          <w:sz w:val="32"/>
          <w:szCs w:val="32"/>
        </w:rPr>
        <w:t xml:space="preserve"> </w:t>
      </w:r>
      <w:r>
        <w:rPr>
          <w:rFonts w:ascii="宋体" w:hAnsi="宋体" w:eastAsia="宋体" w:cs="宋体"/>
          <w:spacing w:val="-6"/>
          <w:sz w:val="32"/>
          <w:szCs w:val="32"/>
        </w:rPr>
        <w:t>散式充电桩群和立体式停车</w:t>
      </w:r>
      <w:r>
        <w:rPr>
          <w:rFonts w:ascii="Times New Roman" w:hAnsi="Times New Roman" w:eastAsia="Times New Roman" w:cs="Times New Roman"/>
          <w:spacing w:val="-6"/>
          <w:sz w:val="32"/>
          <w:szCs w:val="32"/>
        </w:rPr>
        <w:t>-</w:t>
      </w:r>
      <w:r>
        <w:rPr>
          <w:rFonts w:ascii="宋体" w:hAnsi="宋体" w:eastAsia="宋体" w:cs="宋体"/>
          <w:spacing w:val="-6"/>
          <w:sz w:val="32"/>
          <w:szCs w:val="32"/>
        </w:rPr>
        <w:t>充电基础设施， 充分利用</w:t>
      </w:r>
      <w:r>
        <w:rPr>
          <w:rFonts w:ascii="宋体" w:hAnsi="宋体" w:eastAsia="宋体" w:cs="宋体"/>
          <w:spacing w:val="-48"/>
          <w:sz w:val="32"/>
          <w:szCs w:val="32"/>
        </w:rPr>
        <w:t xml:space="preserve"> </w:t>
      </w:r>
      <w:r>
        <w:rPr>
          <w:rFonts w:ascii="Times New Roman" w:hAnsi="Times New Roman" w:eastAsia="Times New Roman" w:cs="Times New Roman"/>
          <w:spacing w:val="-6"/>
          <w:sz w:val="32"/>
          <w:szCs w:val="32"/>
        </w:rPr>
        <w:t xml:space="preserve">5G </w:t>
      </w:r>
      <w:r>
        <w:rPr>
          <w:rFonts w:ascii="宋体" w:hAnsi="宋体" w:eastAsia="宋体" w:cs="宋体"/>
          <w:spacing w:val="-6"/>
          <w:sz w:val="32"/>
          <w:szCs w:val="32"/>
        </w:rPr>
        <w:t>物联网技术，建</w:t>
      </w:r>
    </w:p>
    <w:p>
      <w:pPr>
        <w:spacing w:before="1" w:line="220" w:lineRule="auto"/>
        <w:ind w:left="6"/>
        <w:rPr>
          <w:rFonts w:ascii="宋体" w:hAnsi="宋体" w:eastAsia="宋体" w:cs="宋体"/>
          <w:sz w:val="32"/>
          <w:szCs w:val="32"/>
        </w:rPr>
      </w:pPr>
      <w:r>
        <w:rPr>
          <w:rFonts w:ascii="宋体" w:hAnsi="宋体" w:eastAsia="宋体" w:cs="宋体"/>
          <w:spacing w:val="-4"/>
          <w:sz w:val="32"/>
          <w:szCs w:val="32"/>
        </w:rPr>
        <w:t>设分时共享的充电基础设施。</w:t>
      </w:r>
    </w:p>
    <w:p>
      <w:pPr>
        <w:spacing w:before="242" w:line="221" w:lineRule="auto"/>
        <w:ind w:left="567"/>
        <w:outlineLvl w:val="6"/>
        <w:rPr>
          <w:rFonts w:ascii="宋体" w:hAnsi="宋体" w:eastAsia="宋体" w:cs="宋体"/>
          <w:sz w:val="32"/>
          <w:szCs w:val="32"/>
        </w:rPr>
      </w:pPr>
      <w:r>
        <w:rPr>
          <w:rFonts w:ascii="Times New Roman" w:hAnsi="Times New Roman" w:eastAsia="Times New Roman" w:cs="Times New Roman"/>
          <w:b/>
          <w:bCs/>
          <w:spacing w:val="-5"/>
          <w:sz w:val="32"/>
          <w:szCs w:val="32"/>
        </w:rPr>
        <w:t>2</w:t>
      </w:r>
      <w:r>
        <w:rPr>
          <w:rFonts w:ascii="Times New Roman" w:hAnsi="Times New Roman" w:eastAsia="Times New Roman" w:cs="Times New Roman"/>
          <w:b/>
          <w:bCs/>
          <w:spacing w:val="-45"/>
          <w:sz w:val="32"/>
          <w:szCs w:val="32"/>
        </w:rPr>
        <w:t xml:space="preserve"> </w:t>
      </w:r>
      <w:r>
        <w:rPr>
          <w:rFonts w:ascii="宋体" w:hAnsi="宋体" w:eastAsia="宋体" w:cs="宋体"/>
          <w:b/>
          <w:bCs/>
          <w:spacing w:val="-5"/>
          <w:sz w:val="32"/>
          <w:szCs w:val="32"/>
        </w:rPr>
        <w:t>、</w:t>
      </w:r>
      <w:r>
        <w:rPr>
          <w:rFonts w:ascii="Times New Roman" w:hAnsi="Times New Roman" w:eastAsia="Times New Roman" w:cs="Times New Roman"/>
          <w:b/>
          <w:bCs/>
          <w:spacing w:val="-5"/>
          <w:sz w:val="32"/>
          <w:szCs w:val="32"/>
        </w:rPr>
        <w:t>“</w:t>
      </w:r>
      <w:r>
        <w:rPr>
          <w:rFonts w:ascii="宋体" w:hAnsi="宋体" w:eastAsia="宋体" w:cs="宋体"/>
          <w:b/>
          <w:bCs/>
          <w:spacing w:val="-5"/>
          <w:sz w:val="32"/>
          <w:szCs w:val="32"/>
        </w:rPr>
        <w:t>十四五</w:t>
      </w:r>
      <w:r>
        <w:rPr>
          <w:rFonts w:ascii="Times New Roman" w:hAnsi="Times New Roman" w:eastAsia="Times New Roman" w:cs="Times New Roman"/>
          <w:b/>
          <w:bCs/>
          <w:spacing w:val="-5"/>
          <w:sz w:val="32"/>
          <w:szCs w:val="32"/>
        </w:rPr>
        <w:t>”</w:t>
      </w:r>
      <w:r>
        <w:rPr>
          <w:rFonts w:ascii="宋体" w:hAnsi="宋体" w:eastAsia="宋体" w:cs="宋体"/>
          <w:b/>
          <w:bCs/>
          <w:spacing w:val="-5"/>
          <w:sz w:val="32"/>
          <w:szCs w:val="32"/>
        </w:rPr>
        <w:t>发展计划</w:t>
      </w:r>
    </w:p>
    <w:p>
      <w:pPr>
        <w:spacing w:before="240" w:line="625" w:lineRule="exact"/>
        <w:ind w:left="561"/>
        <w:rPr>
          <w:rFonts w:ascii="宋体" w:hAnsi="宋体" w:eastAsia="宋体" w:cs="宋体"/>
          <w:sz w:val="32"/>
          <w:szCs w:val="32"/>
        </w:rPr>
      </w:pPr>
      <w:r>
        <w:rPr>
          <w:rFonts w:ascii="Times New Roman" w:hAnsi="Times New Roman" w:eastAsia="Times New Roman" w:cs="Times New Roman"/>
          <w:spacing w:val="-3"/>
          <w:position w:val="22"/>
          <w:sz w:val="32"/>
          <w:szCs w:val="32"/>
        </w:rPr>
        <w:t>2021</w:t>
      </w:r>
      <w:r>
        <w:rPr>
          <w:rFonts w:ascii="Times New Roman" w:hAnsi="Times New Roman" w:eastAsia="Times New Roman" w:cs="Times New Roman"/>
          <w:spacing w:val="45"/>
          <w:position w:val="22"/>
          <w:sz w:val="32"/>
          <w:szCs w:val="32"/>
        </w:rPr>
        <w:t xml:space="preserve"> </w:t>
      </w:r>
      <w:r>
        <w:rPr>
          <w:rFonts w:ascii="宋体" w:hAnsi="宋体" w:eastAsia="宋体" w:cs="宋体"/>
          <w:spacing w:val="-3"/>
          <w:position w:val="22"/>
          <w:sz w:val="32"/>
          <w:szCs w:val="32"/>
        </w:rPr>
        <w:t xml:space="preserve">年计划在云和县汽车站开发建设 </w:t>
      </w:r>
      <w:r>
        <w:rPr>
          <w:rFonts w:ascii="Times New Roman" w:hAnsi="Times New Roman" w:eastAsia="Times New Roman" w:cs="Times New Roman"/>
          <w:spacing w:val="-3"/>
          <w:position w:val="22"/>
          <w:sz w:val="32"/>
          <w:szCs w:val="32"/>
        </w:rPr>
        <w:t>1</w:t>
      </w:r>
      <w:r>
        <w:rPr>
          <w:rFonts w:ascii="Times New Roman" w:hAnsi="Times New Roman" w:eastAsia="Times New Roman" w:cs="Times New Roman"/>
          <w:spacing w:val="29"/>
          <w:position w:val="22"/>
          <w:sz w:val="32"/>
          <w:szCs w:val="32"/>
        </w:rPr>
        <w:t xml:space="preserve"> </w:t>
      </w:r>
      <w:r>
        <w:rPr>
          <w:rFonts w:ascii="宋体" w:hAnsi="宋体" w:eastAsia="宋体" w:cs="宋体"/>
          <w:spacing w:val="-3"/>
          <w:position w:val="22"/>
          <w:sz w:val="32"/>
          <w:szCs w:val="32"/>
        </w:rPr>
        <w:t>座公交车专用充电站；</w:t>
      </w:r>
      <w:r>
        <w:rPr>
          <w:rFonts w:ascii="Times New Roman" w:hAnsi="Times New Roman" w:eastAsia="Times New Roman" w:cs="Times New Roman"/>
          <w:spacing w:val="-3"/>
          <w:position w:val="22"/>
          <w:sz w:val="32"/>
          <w:szCs w:val="32"/>
        </w:rPr>
        <w:t>1</w:t>
      </w:r>
      <w:r>
        <w:rPr>
          <w:rFonts w:ascii="Times New Roman" w:hAnsi="Times New Roman" w:eastAsia="Times New Roman" w:cs="Times New Roman"/>
          <w:spacing w:val="34"/>
          <w:position w:val="22"/>
          <w:sz w:val="32"/>
          <w:szCs w:val="32"/>
        </w:rPr>
        <w:t xml:space="preserve"> </w:t>
      </w:r>
      <w:r>
        <w:rPr>
          <w:rFonts w:ascii="宋体" w:hAnsi="宋体" w:eastAsia="宋体" w:cs="宋体"/>
          <w:spacing w:val="-3"/>
          <w:position w:val="22"/>
          <w:sz w:val="32"/>
          <w:szCs w:val="32"/>
        </w:rPr>
        <w:t>座物</w:t>
      </w:r>
    </w:p>
    <w:p>
      <w:pPr>
        <w:spacing w:before="1" w:line="220" w:lineRule="auto"/>
        <w:ind w:left="2"/>
        <w:rPr>
          <w:rFonts w:ascii="宋体" w:hAnsi="宋体" w:eastAsia="宋体" w:cs="宋体"/>
          <w:sz w:val="32"/>
          <w:szCs w:val="32"/>
        </w:rPr>
      </w:pPr>
      <w:r>
        <w:rPr>
          <w:rFonts w:ascii="宋体" w:hAnsi="宋体" w:eastAsia="宋体" w:cs="宋体"/>
          <w:spacing w:val="-7"/>
          <w:sz w:val="32"/>
          <w:szCs w:val="32"/>
        </w:rPr>
        <w:t xml:space="preserve">流专用充电站， </w:t>
      </w:r>
      <w:r>
        <w:rPr>
          <w:rFonts w:ascii="Times New Roman" w:hAnsi="Times New Roman" w:eastAsia="Times New Roman" w:cs="Times New Roman"/>
          <w:spacing w:val="-7"/>
          <w:sz w:val="32"/>
          <w:szCs w:val="32"/>
        </w:rPr>
        <w:t xml:space="preserve">1 </w:t>
      </w:r>
      <w:r>
        <w:rPr>
          <w:rFonts w:ascii="宋体" w:hAnsi="宋体" w:eastAsia="宋体" w:cs="宋体"/>
          <w:spacing w:val="-7"/>
          <w:sz w:val="32"/>
          <w:szCs w:val="32"/>
        </w:rPr>
        <w:t>座环卫专用充电站以及</w:t>
      </w:r>
      <w:r>
        <w:rPr>
          <w:rFonts w:ascii="宋体" w:hAnsi="宋体" w:eastAsia="宋体" w:cs="宋体"/>
          <w:spacing w:val="-63"/>
          <w:sz w:val="32"/>
          <w:szCs w:val="32"/>
        </w:rPr>
        <w:t xml:space="preserve"> </w:t>
      </w:r>
      <w:r>
        <w:rPr>
          <w:rFonts w:ascii="Times New Roman" w:hAnsi="Times New Roman" w:eastAsia="Times New Roman" w:cs="Times New Roman"/>
          <w:spacing w:val="-7"/>
          <w:sz w:val="32"/>
          <w:szCs w:val="32"/>
        </w:rPr>
        <w:t xml:space="preserve">7 </w:t>
      </w:r>
      <w:r>
        <w:rPr>
          <w:rFonts w:ascii="宋体" w:hAnsi="宋体" w:eastAsia="宋体" w:cs="宋体"/>
          <w:spacing w:val="-7"/>
          <w:sz w:val="32"/>
          <w:szCs w:val="32"/>
        </w:rPr>
        <w:t>座公务专用充电站。</w:t>
      </w:r>
    </w:p>
    <w:p>
      <w:pPr>
        <w:spacing w:before="237" w:line="624" w:lineRule="exact"/>
        <w:ind w:left="647"/>
        <w:rPr>
          <w:rFonts w:ascii="宋体" w:hAnsi="宋体" w:eastAsia="宋体" w:cs="宋体"/>
          <w:sz w:val="32"/>
          <w:szCs w:val="32"/>
        </w:rPr>
      </w:pPr>
      <w:r>
        <w:rPr>
          <w:rFonts w:ascii="宋体" w:hAnsi="宋体" w:eastAsia="宋体" w:cs="宋体"/>
          <w:b/>
          <w:bCs/>
          <w:spacing w:val="-3"/>
          <w:position w:val="22"/>
          <w:sz w:val="32"/>
          <w:szCs w:val="32"/>
        </w:rPr>
        <w:t>6.4.2强化公共充电网络布局</w:t>
      </w:r>
    </w:p>
    <w:p>
      <w:pPr>
        <w:spacing w:before="1" w:line="221" w:lineRule="auto"/>
        <w:ind w:left="581"/>
        <w:rPr>
          <w:rFonts w:ascii="宋体" w:hAnsi="宋体" w:eastAsia="宋体" w:cs="宋体"/>
          <w:sz w:val="32"/>
          <w:szCs w:val="32"/>
        </w:rPr>
      </w:pPr>
      <w:r>
        <w:rPr>
          <w:rFonts w:ascii="Times New Roman" w:hAnsi="Times New Roman" w:eastAsia="Times New Roman" w:cs="Times New Roman"/>
          <w:b/>
          <w:bCs/>
          <w:spacing w:val="-8"/>
          <w:sz w:val="32"/>
          <w:szCs w:val="32"/>
        </w:rPr>
        <w:t>1</w:t>
      </w:r>
      <w:r>
        <w:rPr>
          <w:rFonts w:ascii="宋体" w:hAnsi="宋体" w:eastAsia="宋体" w:cs="宋体"/>
          <w:b/>
          <w:bCs/>
          <w:spacing w:val="-8"/>
          <w:sz w:val="32"/>
          <w:szCs w:val="32"/>
        </w:rPr>
        <w:t>、工作要求</w:t>
      </w:r>
    </w:p>
    <w:p>
      <w:pPr>
        <w:spacing w:before="241" w:line="218" w:lineRule="auto"/>
        <w:ind w:left="643"/>
        <w:rPr>
          <w:rFonts w:ascii="宋体" w:hAnsi="宋体" w:eastAsia="宋体" w:cs="宋体"/>
          <w:sz w:val="32"/>
          <w:szCs w:val="32"/>
        </w:rPr>
      </w:pPr>
      <w:r>
        <w:rPr>
          <w:rFonts w:ascii="宋体" w:hAnsi="宋体" w:eastAsia="宋体" w:cs="宋体"/>
          <w:b/>
          <w:bCs/>
          <w:spacing w:val="-3"/>
          <w:sz w:val="32"/>
          <w:szCs w:val="32"/>
        </w:rPr>
        <w:t>①</w:t>
      </w:r>
      <w:r>
        <w:rPr>
          <w:rFonts w:ascii="宋体" w:hAnsi="宋体" w:eastAsia="宋体" w:cs="宋体"/>
          <w:spacing w:val="-3"/>
          <w:sz w:val="32"/>
          <w:szCs w:val="32"/>
        </w:rPr>
        <w:t xml:space="preserve">  </w:t>
      </w:r>
      <w:r>
        <w:rPr>
          <w:rFonts w:ascii="宋体" w:hAnsi="宋体" w:eastAsia="宋体" w:cs="宋体"/>
          <w:b/>
          <w:bCs/>
          <w:spacing w:val="-3"/>
          <w:sz w:val="32"/>
          <w:szCs w:val="32"/>
        </w:rPr>
        <w:t>完善公共充电站布局</w:t>
      </w:r>
    </w:p>
    <w:p>
      <w:pPr>
        <w:spacing w:before="241" w:line="359" w:lineRule="auto"/>
        <w:ind w:left="2" w:right="873" w:firstLine="568"/>
        <w:jc w:val="both"/>
        <w:rPr>
          <w:rFonts w:ascii="宋体" w:hAnsi="宋体" w:eastAsia="宋体" w:cs="宋体"/>
          <w:sz w:val="32"/>
          <w:szCs w:val="32"/>
        </w:rPr>
      </w:pPr>
      <w:r>
        <w:rPr>
          <w:rFonts w:ascii="宋体" w:hAnsi="宋体" w:eastAsia="宋体" w:cs="宋体"/>
          <w:spacing w:val="2"/>
          <w:sz w:val="32"/>
          <w:szCs w:val="32"/>
        </w:rPr>
        <w:t>建立基于公共充电设施覆盖程度、总体利用率水平、区域车辆规模和</w:t>
      </w:r>
      <w:r>
        <w:rPr>
          <w:rFonts w:ascii="宋体" w:hAnsi="宋体" w:eastAsia="宋体" w:cs="宋体"/>
          <w:spacing w:val="11"/>
          <w:sz w:val="32"/>
          <w:szCs w:val="32"/>
        </w:rPr>
        <w:t xml:space="preserve"> </w:t>
      </w:r>
      <w:r>
        <w:rPr>
          <w:rFonts w:ascii="宋体" w:hAnsi="宋体" w:eastAsia="宋体" w:cs="宋体"/>
          <w:spacing w:val="-5"/>
          <w:sz w:val="32"/>
          <w:szCs w:val="32"/>
        </w:rPr>
        <w:t>交通流量等指标建立区域公共充电设施投资监测分析， 对于利用率较高区</w:t>
      </w:r>
      <w:r>
        <w:rPr>
          <w:rFonts w:ascii="宋体" w:hAnsi="宋体" w:eastAsia="宋体" w:cs="宋体"/>
          <w:spacing w:val="2"/>
          <w:sz w:val="32"/>
          <w:szCs w:val="32"/>
        </w:rPr>
        <w:t xml:space="preserve"> </w:t>
      </w:r>
      <w:r>
        <w:rPr>
          <w:rFonts w:ascii="宋体" w:hAnsi="宋体" w:eastAsia="宋体" w:cs="宋体"/>
          <w:spacing w:val="4"/>
          <w:sz w:val="32"/>
          <w:szCs w:val="32"/>
        </w:rPr>
        <w:t>域，积极布局新建充电站，对于利用率较高的已有优势场站</w:t>
      </w:r>
      <w:r>
        <w:rPr>
          <w:rFonts w:ascii="宋体" w:hAnsi="宋体" w:eastAsia="宋体" w:cs="宋体"/>
          <w:spacing w:val="-62"/>
          <w:sz w:val="32"/>
          <w:szCs w:val="32"/>
        </w:rPr>
        <w:t>，，</w:t>
      </w:r>
      <w:r>
        <w:rPr>
          <w:rFonts w:ascii="宋体" w:hAnsi="宋体" w:eastAsia="宋体" w:cs="宋体"/>
          <w:spacing w:val="4"/>
          <w:sz w:val="32"/>
          <w:szCs w:val="32"/>
        </w:rPr>
        <w:t>及时开展</w:t>
      </w:r>
    </w:p>
    <w:p>
      <w:pPr>
        <w:spacing w:before="1" w:line="188" w:lineRule="auto"/>
        <w:rPr>
          <w:rFonts w:ascii="宋体" w:hAnsi="宋体" w:eastAsia="宋体" w:cs="宋体"/>
          <w:sz w:val="32"/>
          <w:szCs w:val="32"/>
        </w:rPr>
      </w:pPr>
      <w:r>
        <w:rPr>
          <w:rFonts w:ascii="宋体" w:hAnsi="宋体" w:eastAsia="宋体" w:cs="宋体"/>
          <w:sz w:val="32"/>
          <w:szCs w:val="32"/>
        </w:rPr>
        <w:t>场站改扩建项目，引进最新充电技术方案，进一步提升单站服务能力和充</w:t>
      </w:r>
    </w:p>
    <w:p>
      <w:pPr>
        <w:spacing w:line="188" w:lineRule="auto"/>
        <w:rPr>
          <w:rFonts w:ascii="宋体" w:hAnsi="宋体" w:eastAsia="宋体" w:cs="宋体"/>
          <w:sz w:val="32"/>
          <w:szCs w:val="32"/>
        </w:rPr>
        <w:sectPr>
          <w:type w:val="continuous"/>
          <w:pgSz w:w="23813" w:h="16839"/>
          <w:pgMar w:top="1753" w:right="561" w:bottom="1847" w:left="1446" w:header="762" w:footer="1157" w:gutter="0"/>
          <w:cols w:equalWidth="0" w:num="2">
            <w:col w:w="10588" w:space="100"/>
            <w:col w:w="11118"/>
          </w:cols>
        </w:sectPr>
      </w:pPr>
    </w:p>
    <w:p>
      <w:pPr>
        <w:spacing w:before="8"/>
      </w:pPr>
    </w:p>
    <w:p>
      <w:pPr>
        <w:spacing w:before="8"/>
      </w:pPr>
    </w:p>
    <w:p>
      <w:pPr>
        <w:sectPr>
          <w:footerReference r:id="rId79" w:type="default"/>
          <w:pgSz w:w="23813" w:h="16839"/>
          <w:pgMar w:top="1753" w:right="561" w:bottom="1847" w:left="1446" w:header="762" w:footer="1157" w:gutter="0"/>
          <w:cols w:equalWidth="0" w:num="1">
            <w:col w:w="21805"/>
          </w:cols>
        </w:sectPr>
      </w:pPr>
    </w:p>
    <w:p>
      <w:pPr>
        <w:spacing w:before="64" w:line="624" w:lineRule="exact"/>
        <w:ind w:left="44"/>
        <w:rPr>
          <w:rFonts w:ascii="宋体" w:hAnsi="宋体" w:eastAsia="宋体" w:cs="宋体"/>
          <w:sz w:val="32"/>
          <w:szCs w:val="32"/>
        </w:rPr>
      </w:pPr>
      <w:r>
        <w:rPr>
          <w:rFonts w:ascii="宋体" w:hAnsi="宋体" w:eastAsia="宋体" w:cs="宋体"/>
          <w:spacing w:val="-1"/>
          <w:position w:val="22"/>
          <w:sz w:val="32"/>
          <w:szCs w:val="32"/>
        </w:rPr>
        <w:t>电体验，发挥场站规模效应。对覆盖不充分区域，可适度超</w:t>
      </w:r>
      <w:r>
        <w:rPr>
          <w:rFonts w:ascii="宋体" w:hAnsi="宋体" w:eastAsia="宋体" w:cs="宋体"/>
          <w:spacing w:val="-2"/>
          <w:position w:val="22"/>
          <w:sz w:val="32"/>
          <w:szCs w:val="32"/>
        </w:rPr>
        <w:t>前布局停车成</w:t>
      </w:r>
    </w:p>
    <w:p>
      <w:pPr>
        <w:spacing w:before="1" w:line="219" w:lineRule="auto"/>
        <w:ind w:left="8"/>
        <w:rPr>
          <w:rFonts w:ascii="宋体" w:hAnsi="宋体" w:eastAsia="宋体" w:cs="宋体"/>
          <w:sz w:val="32"/>
          <w:szCs w:val="32"/>
        </w:rPr>
      </w:pPr>
      <w:r>
        <w:rPr>
          <w:rFonts w:ascii="宋体" w:hAnsi="宋体" w:eastAsia="宋体" w:cs="宋体"/>
          <w:spacing w:val="-5"/>
          <w:sz w:val="32"/>
          <w:szCs w:val="32"/>
        </w:rPr>
        <w:t>本低、通行便利区域的优质场所，</w:t>
      </w:r>
      <w:r>
        <w:rPr>
          <w:rFonts w:ascii="宋体" w:hAnsi="宋体" w:eastAsia="宋体" w:cs="宋体"/>
          <w:spacing w:val="-35"/>
          <w:sz w:val="32"/>
          <w:szCs w:val="32"/>
        </w:rPr>
        <w:t xml:space="preserve"> </w:t>
      </w:r>
      <w:r>
        <w:rPr>
          <w:rFonts w:ascii="宋体" w:hAnsi="宋体" w:eastAsia="宋体" w:cs="宋体"/>
          <w:spacing w:val="-5"/>
          <w:sz w:val="32"/>
          <w:szCs w:val="32"/>
        </w:rPr>
        <w:t>采取分期建设模式，提高投资有效性。</w:t>
      </w:r>
    </w:p>
    <w:p>
      <w:pPr>
        <w:spacing w:before="238" w:line="218" w:lineRule="auto"/>
        <w:ind w:left="647"/>
        <w:rPr>
          <w:rFonts w:ascii="宋体" w:hAnsi="宋体" w:eastAsia="宋体" w:cs="宋体"/>
          <w:sz w:val="32"/>
          <w:szCs w:val="32"/>
        </w:rPr>
      </w:pPr>
      <w:r>
        <w:rPr>
          <w:rFonts w:ascii="宋体" w:hAnsi="宋体" w:eastAsia="宋体" w:cs="宋体"/>
          <w:b/>
          <w:bCs/>
          <w:spacing w:val="-3"/>
          <w:sz w:val="32"/>
          <w:szCs w:val="32"/>
        </w:rPr>
        <w:t>②</w:t>
      </w:r>
      <w:r>
        <w:rPr>
          <w:rFonts w:ascii="宋体" w:hAnsi="宋体" w:eastAsia="宋体" w:cs="宋体"/>
          <w:spacing w:val="-3"/>
          <w:sz w:val="32"/>
          <w:szCs w:val="32"/>
        </w:rPr>
        <w:t xml:space="preserve">  </w:t>
      </w:r>
      <w:r>
        <w:rPr>
          <w:rFonts w:ascii="宋体" w:hAnsi="宋体" w:eastAsia="宋体" w:cs="宋体"/>
          <w:b/>
          <w:bCs/>
          <w:spacing w:val="-3"/>
          <w:sz w:val="32"/>
          <w:szCs w:val="32"/>
        </w:rPr>
        <w:t>加快城市公共充电网络布点</w:t>
      </w:r>
    </w:p>
    <w:p>
      <w:pPr>
        <w:spacing w:before="245" w:line="359" w:lineRule="auto"/>
        <w:ind w:left="5" w:right="338" w:firstLine="572"/>
        <w:jc w:val="both"/>
        <w:rPr>
          <w:rFonts w:ascii="宋体" w:hAnsi="宋体" w:eastAsia="宋体" w:cs="宋体"/>
          <w:sz w:val="32"/>
          <w:szCs w:val="32"/>
        </w:rPr>
      </w:pPr>
      <w:r>
        <w:rPr>
          <w:rFonts w:ascii="宋体" w:hAnsi="宋体" w:eastAsia="宋体" w:cs="宋体"/>
          <w:spacing w:val="2"/>
          <w:sz w:val="32"/>
          <w:szCs w:val="32"/>
        </w:rPr>
        <w:t>坚持从城市中心向边缘、从城市优先发展区域向一般区域逐步推进公</w:t>
      </w:r>
      <w:r>
        <w:rPr>
          <w:rFonts w:ascii="宋体" w:hAnsi="宋体" w:eastAsia="宋体" w:cs="宋体"/>
          <w:spacing w:val="9"/>
          <w:sz w:val="32"/>
          <w:szCs w:val="32"/>
        </w:rPr>
        <w:t xml:space="preserve"> </w:t>
      </w:r>
      <w:r>
        <w:rPr>
          <w:rFonts w:ascii="宋体" w:hAnsi="宋体" w:eastAsia="宋体" w:cs="宋体"/>
          <w:sz w:val="32"/>
          <w:szCs w:val="32"/>
        </w:rPr>
        <w:t>共充电基础设施建设。优先在商业场所、文体场馆、办公园区等建筑物配</w:t>
      </w:r>
      <w:r>
        <w:rPr>
          <w:rFonts w:ascii="宋体" w:hAnsi="宋体" w:eastAsia="宋体" w:cs="宋体"/>
          <w:spacing w:val="2"/>
          <w:sz w:val="32"/>
          <w:szCs w:val="32"/>
        </w:rPr>
        <w:t xml:space="preserve"> 建的停车场以及交通枢纽、驻车换乘（</w:t>
      </w:r>
      <w:r>
        <w:rPr>
          <w:rFonts w:ascii="Times New Roman" w:hAnsi="Times New Roman" w:eastAsia="Times New Roman" w:cs="Times New Roman"/>
          <w:spacing w:val="2"/>
          <w:sz w:val="32"/>
          <w:szCs w:val="32"/>
        </w:rPr>
        <w:t>P+R</w:t>
      </w:r>
      <w:r>
        <w:rPr>
          <w:rFonts w:ascii="宋体" w:hAnsi="宋体" w:eastAsia="宋体" w:cs="宋体"/>
          <w:spacing w:val="2"/>
          <w:sz w:val="32"/>
          <w:szCs w:val="32"/>
        </w:rPr>
        <w:t>）等公共停车场建设公共充电</w:t>
      </w:r>
      <w:r>
        <w:rPr>
          <w:rFonts w:ascii="宋体" w:hAnsi="宋体" w:eastAsia="宋体" w:cs="宋体"/>
          <w:spacing w:val="4"/>
          <w:sz w:val="32"/>
          <w:szCs w:val="32"/>
        </w:rPr>
        <w:t xml:space="preserve"> </w:t>
      </w:r>
      <w:r>
        <w:rPr>
          <w:rFonts w:ascii="宋体" w:hAnsi="宋体" w:eastAsia="宋体" w:cs="宋体"/>
          <w:sz w:val="32"/>
          <w:szCs w:val="32"/>
        </w:rPr>
        <w:t>基础设施。积极推进具备条件的加油（气）</w:t>
      </w:r>
      <w:r>
        <w:rPr>
          <w:rFonts w:ascii="宋体" w:hAnsi="宋体" w:eastAsia="宋体" w:cs="宋体"/>
          <w:spacing w:val="-1"/>
          <w:sz w:val="32"/>
          <w:szCs w:val="32"/>
        </w:rPr>
        <w:t>站配建公共充电基础设施，鼓</w:t>
      </w:r>
      <w:r>
        <w:rPr>
          <w:rFonts w:ascii="宋体" w:hAnsi="宋体" w:eastAsia="宋体" w:cs="宋体"/>
          <w:sz w:val="32"/>
          <w:szCs w:val="32"/>
        </w:rPr>
        <w:t xml:space="preserve"> 励建设运营企业利用自有或租赁土地建设集中式充换电站。适当新建独立</w:t>
      </w:r>
    </w:p>
    <w:p>
      <w:pPr>
        <w:spacing w:before="1" w:line="220" w:lineRule="auto"/>
        <w:ind w:left="59"/>
        <w:rPr>
          <w:rFonts w:ascii="宋体" w:hAnsi="宋体" w:eastAsia="宋体" w:cs="宋体"/>
          <w:sz w:val="32"/>
          <w:szCs w:val="32"/>
        </w:rPr>
      </w:pPr>
      <w:r>
        <w:rPr>
          <w:rFonts w:ascii="宋体" w:hAnsi="宋体" w:eastAsia="宋体" w:cs="宋体"/>
          <w:spacing w:val="-10"/>
          <w:sz w:val="32"/>
          <w:szCs w:val="32"/>
        </w:rPr>
        <w:t>占地的公共充换电站。</w:t>
      </w:r>
    </w:p>
    <w:p>
      <w:pPr>
        <w:spacing w:before="243" w:line="218" w:lineRule="auto"/>
        <w:ind w:left="647"/>
        <w:rPr>
          <w:rFonts w:ascii="宋体" w:hAnsi="宋体" w:eastAsia="宋体" w:cs="宋体"/>
          <w:sz w:val="32"/>
          <w:szCs w:val="32"/>
        </w:rPr>
      </w:pPr>
      <w:r>
        <w:rPr>
          <w:rFonts w:ascii="宋体" w:hAnsi="宋体" w:eastAsia="宋体" w:cs="宋体"/>
          <w:b/>
          <w:bCs/>
          <w:spacing w:val="-3"/>
          <w:sz w:val="32"/>
          <w:szCs w:val="32"/>
        </w:rPr>
        <w:t>③</w:t>
      </w:r>
      <w:r>
        <w:rPr>
          <w:rFonts w:ascii="宋体" w:hAnsi="宋体" w:eastAsia="宋体" w:cs="宋体"/>
          <w:spacing w:val="-3"/>
          <w:sz w:val="32"/>
          <w:szCs w:val="32"/>
        </w:rPr>
        <w:t xml:space="preserve">  </w:t>
      </w:r>
      <w:r>
        <w:rPr>
          <w:rFonts w:ascii="宋体" w:hAnsi="宋体" w:eastAsia="宋体" w:cs="宋体"/>
          <w:b/>
          <w:bCs/>
          <w:spacing w:val="-3"/>
          <w:sz w:val="32"/>
          <w:szCs w:val="32"/>
        </w:rPr>
        <w:t>实现全市绿色出行无缝衔接</w:t>
      </w:r>
    </w:p>
    <w:p>
      <w:pPr>
        <w:spacing w:before="246" w:line="359" w:lineRule="auto"/>
        <w:ind w:left="7" w:right="334" w:firstLine="567"/>
        <w:jc w:val="both"/>
        <w:rPr>
          <w:rFonts w:ascii="宋体" w:hAnsi="宋体" w:eastAsia="宋体" w:cs="宋体"/>
          <w:sz w:val="32"/>
          <w:szCs w:val="32"/>
        </w:rPr>
      </w:pPr>
      <w:r>
        <w:rPr>
          <w:rFonts w:ascii="宋体" w:hAnsi="宋体" w:eastAsia="宋体" w:cs="宋体"/>
          <w:spacing w:val="10"/>
          <w:sz w:val="32"/>
          <w:szCs w:val="32"/>
        </w:rPr>
        <w:t>利用机场、高铁站、城</w:t>
      </w:r>
      <w:r>
        <w:rPr>
          <w:rFonts w:ascii="Times New Roman" w:hAnsi="Times New Roman" w:eastAsia="Times New Roman" w:cs="Times New Roman"/>
          <w:spacing w:val="10"/>
          <w:sz w:val="32"/>
          <w:szCs w:val="32"/>
        </w:rPr>
        <w:t>/</w:t>
      </w:r>
      <w:r>
        <w:rPr>
          <w:rFonts w:ascii="宋体" w:hAnsi="宋体" w:eastAsia="宋体" w:cs="宋体"/>
          <w:spacing w:val="10"/>
          <w:sz w:val="32"/>
          <w:szCs w:val="32"/>
        </w:rPr>
        <w:t>乡际汽车站、景点景区以及其他旅游休</w:t>
      </w:r>
      <w:r>
        <w:rPr>
          <w:rFonts w:ascii="宋体" w:hAnsi="宋体" w:eastAsia="宋体" w:cs="宋体"/>
          <w:spacing w:val="9"/>
          <w:sz w:val="32"/>
          <w:szCs w:val="32"/>
        </w:rPr>
        <w:t>闲度</w:t>
      </w:r>
      <w:r>
        <w:rPr>
          <w:rFonts w:ascii="宋体" w:hAnsi="宋体" w:eastAsia="宋体" w:cs="宋体"/>
          <w:sz w:val="32"/>
          <w:szCs w:val="32"/>
        </w:rPr>
        <w:t xml:space="preserve"> 假目的地等已建成停车场，建设快慢结合的充电基础设施。充分利用服务 区停车场资源，打造连贯</w:t>
      </w:r>
      <w:r>
        <w:rPr>
          <w:rFonts w:ascii="Times New Roman" w:hAnsi="Times New Roman" w:eastAsia="Times New Roman" w:cs="Times New Roman"/>
          <w:sz w:val="32"/>
          <w:szCs w:val="32"/>
        </w:rPr>
        <w:t>“</w:t>
      </w:r>
      <w:r>
        <w:rPr>
          <w:rFonts w:ascii="宋体" w:hAnsi="宋体" w:eastAsia="宋体" w:cs="宋体"/>
          <w:sz w:val="32"/>
          <w:szCs w:val="32"/>
        </w:rPr>
        <w:t>两极、三纵、多点</w:t>
      </w:r>
      <w:r>
        <w:rPr>
          <w:rFonts w:ascii="Times New Roman" w:hAnsi="Times New Roman" w:eastAsia="Times New Roman" w:cs="Times New Roman"/>
          <w:sz w:val="32"/>
          <w:szCs w:val="32"/>
        </w:rPr>
        <w:t>”</w:t>
      </w:r>
      <w:r>
        <w:rPr>
          <w:rFonts w:ascii="Times New Roman" w:hAnsi="Times New Roman" w:eastAsia="Times New Roman" w:cs="Times New Roman"/>
          <w:spacing w:val="-40"/>
          <w:sz w:val="32"/>
          <w:szCs w:val="32"/>
        </w:rPr>
        <w:t xml:space="preserve"> </w:t>
      </w:r>
      <w:r>
        <w:rPr>
          <w:rFonts w:ascii="宋体" w:hAnsi="宋体" w:eastAsia="宋体" w:cs="宋体"/>
          <w:sz w:val="32"/>
          <w:szCs w:val="32"/>
        </w:rPr>
        <w:t>的城际快充网络，实现电动</w:t>
      </w:r>
    </w:p>
    <w:p>
      <w:pPr>
        <w:spacing w:before="1" w:line="220" w:lineRule="auto"/>
        <w:ind w:left="7"/>
        <w:rPr>
          <w:rFonts w:ascii="宋体" w:hAnsi="宋体" w:eastAsia="宋体" w:cs="宋体"/>
          <w:sz w:val="32"/>
          <w:szCs w:val="32"/>
        </w:rPr>
      </w:pPr>
      <w:r>
        <w:rPr>
          <w:rFonts w:ascii="宋体" w:hAnsi="宋体" w:eastAsia="宋体" w:cs="宋体"/>
          <w:spacing w:val="-4"/>
          <w:sz w:val="32"/>
          <w:szCs w:val="32"/>
        </w:rPr>
        <w:t>汽车出行无缝衔接。</w:t>
      </w:r>
    </w:p>
    <w:p>
      <w:pPr>
        <w:spacing w:before="243" w:line="221" w:lineRule="auto"/>
        <w:ind w:left="573"/>
        <w:outlineLvl w:val="6"/>
        <w:rPr>
          <w:rFonts w:ascii="宋体" w:hAnsi="宋体" w:eastAsia="宋体" w:cs="宋体"/>
          <w:sz w:val="32"/>
          <w:szCs w:val="32"/>
        </w:rPr>
      </w:pPr>
      <w:r>
        <w:rPr>
          <w:rFonts w:ascii="Times New Roman" w:hAnsi="Times New Roman" w:eastAsia="Times New Roman" w:cs="Times New Roman"/>
          <w:b/>
          <w:bCs/>
          <w:spacing w:val="-5"/>
          <w:sz w:val="32"/>
          <w:szCs w:val="32"/>
        </w:rPr>
        <w:t>2</w:t>
      </w:r>
      <w:r>
        <w:rPr>
          <w:rFonts w:ascii="Times New Roman" w:hAnsi="Times New Roman" w:eastAsia="Times New Roman" w:cs="Times New Roman"/>
          <w:b/>
          <w:bCs/>
          <w:spacing w:val="-45"/>
          <w:sz w:val="32"/>
          <w:szCs w:val="32"/>
        </w:rPr>
        <w:t xml:space="preserve"> </w:t>
      </w:r>
      <w:r>
        <w:rPr>
          <w:rFonts w:ascii="宋体" w:hAnsi="宋体" w:eastAsia="宋体" w:cs="宋体"/>
          <w:b/>
          <w:bCs/>
          <w:spacing w:val="-5"/>
          <w:sz w:val="32"/>
          <w:szCs w:val="32"/>
        </w:rPr>
        <w:t>、</w:t>
      </w:r>
      <w:r>
        <w:rPr>
          <w:rFonts w:ascii="Times New Roman" w:hAnsi="Times New Roman" w:eastAsia="Times New Roman" w:cs="Times New Roman"/>
          <w:b/>
          <w:bCs/>
          <w:spacing w:val="-5"/>
          <w:sz w:val="32"/>
          <w:szCs w:val="32"/>
        </w:rPr>
        <w:t>“</w:t>
      </w:r>
      <w:r>
        <w:rPr>
          <w:rFonts w:ascii="宋体" w:hAnsi="宋体" w:eastAsia="宋体" w:cs="宋体"/>
          <w:b/>
          <w:bCs/>
          <w:spacing w:val="-5"/>
          <w:sz w:val="32"/>
          <w:szCs w:val="32"/>
        </w:rPr>
        <w:t>十四五</w:t>
      </w:r>
      <w:r>
        <w:rPr>
          <w:rFonts w:ascii="Times New Roman" w:hAnsi="Times New Roman" w:eastAsia="Times New Roman" w:cs="Times New Roman"/>
          <w:b/>
          <w:bCs/>
          <w:spacing w:val="-5"/>
          <w:sz w:val="32"/>
          <w:szCs w:val="32"/>
        </w:rPr>
        <w:t>”</w:t>
      </w:r>
      <w:r>
        <w:rPr>
          <w:rFonts w:ascii="宋体" w:hAnsi="宋体" w:eastAsia="宋体" w:cs="宋体"/>
          <w:b/>
          <w:bCs/>
          <w:spacing w:val="-5"/>
          <w:sz w:val="32"/>
          <w:szCs w:val="32"/>
        </w:rPr>
        <w:t>发展计划</w:t>
      </w:r>
    </w:p>
    <w:p>
      <w:pPr>
        <w:spacing w:before="236" w:line="360" w:lineRule="auto"/>
        <w:ind w:left="16" w:right="334" w:firstLine="550"/>
        <w:jc w:val="both"/>
        <w:rPr>
          <w:rFonts w:ascii="宋体" w:hAnsi="宋体" w:eastAsia="宋体" w:cs="宋体"/>
          <w:sz w:val="32"/>
          <w:szCs w:val="32"/>
        </w:rPr>
      </w:pPr>
      <w:r>
        <w:rPr>
          <w:rFonts w:ascii="Times New Roman" w:hAnsi="Times New Roman" w:eastAsia="Times New Roman" w:cs="Times New Roman"/>
          <w:spacing w:val="-3"/>
          <w:sz w:val="32"/>
          <w:szCs w:val="32"/>
        </w:rPr>
        <w:t>2021</w:t>
      </w:r>
      <w:r>
        <w:rPr>
          <w:rFonts w:ascii="Times New Roman" w:hAnsi="Times New Roman" w:eastAsia="Times New Roman" w:cs="Times New Roman"/>
          <w:spacing w:val="23"/>
          <w:sz w:val="32"/>
          <w:szCs w:val="32"/>
        </w:rPr>
        <w:t xml:space="preserve"> </w:t>
      </w:r>
      <w:r>
        <w:rPr>
          <w:rFonts w:ascii="宋体" w:hAnsi="宋体" w:eastAsia="宋体" w:cs="宋体"/>
          <w:spacing w:val="-3"/>
          <w:sz w:val="32"/>
          <w:szCs w:val="32"/>
        </w:rPr>
        <w:t>年</w:t>
      </w:r>
      <w:r>
        <w:rPr>
          <w:rFonts w:ascii="Times New Roman" w:hAnsi="Times New Roman" w:eastAsia="Times New Roman" w:cs="Times New Roman"/>
          <w:spacing w:val="-3"/>
          <w:sz w:val="32"/>
          <w:szCs w:val="32"/>
        </w:rPr>
        <w:t>-2025</w:t>
      </w:r>
      <w:r>
        <w:rPr>
          <w:rFonts w:ascii="Times New Roman" w:hAnsi="Times New Roman" w:eastAsia="Times New Roman" w:cs="Times New Roman"/>
          <w:spacing w:val="28"/>
          <w:w w:val="101"/>
          <w:sz w:val="32"/>
          <w:szCs w:val="32"/>
        </w:rPr>
        <w:t xml:space="preserve"> </w:t>
      </w:r>
      <w:r>
        <w:rPr>
          <w:rFonts w:ascii="宋体" w:hAnsi="宋体" w:eastAsia="宋体" w:cs="宋体"/>
          <w:spacing w:val="-3"/>
          <w:sz w:val="32"/>
          <w:szCs w:val="32"/>
        </w:rPr>
        <w:t xml:space="preserve">年，规划新建 </w:t>
      </w:r>
      <w:r>
        <w:rPr>
          <w:rFonts w:ascii="Times New Roman" w:hAnsi="Times New Roman" w:eastAsia="Times New Roman" w:cs="Times New Roman"/>
          <w:spacing w:val="-3"/>
          <w:sz w:val="32"/>
          <w:szCs w:val="32"/>
        </w:rPr>
        <w:t>3</w:t>
      </w:r>
      <w:r>
        <w:rPr>
          <w:rFonts w:ascii="Times New Roman" w:hAnsi="Times New Roman" w:eastAsia="Times New Roman" w:cs="Times New Roman"/>
          <w:spacing w:val="21"/>
          <w:sz w:val="32"/>
          <w:szCs w:val="32"/>
        </w:rPr>
        <w:t xml:space="preserve"> </w:t>
      </w:r>
      <w:r>
        <w:rPr>
          <w:rFonts w:ascii="宋体" w:hAnsi="宋体" w:eastAsia="宋体" w:cs="宋体"/>
          <w:spacing w:val="-3"/>
          <w:sz w:val="32"/>
          <w:szCs w:val="32"/>
        </w:rPr>
        <w:t>个公共充电</w:t>
      </w:r>
      <w:r>
        <w:rPr>
          <w:rFonts w:ascii="宋体" w:hAnsi="宋体" w:eastAsia="宋体" w:cs="宋体"/>
          <w:spacing w:val="-4"/>
          <w:sz w:val="32"/>
          <w:szCs w:val="32"/>
        </w:rPr>
        <w:t xml:space="preserve">站，改造 </w:t>
      </w:r>
      <w:r>
        <w:rPr>
          <w:rFonts w:ascii="Times New Roman" w:hAnsi="Times New Roman" w:eastAsia="Times New Roman" w:cs="Times New Roman"/>
          <w:spacing w:val="-4"/>
          <w:sz w:val="32"/>
          <w:szCs w:val="32"/>
        </w:rPr>
        <w:t>3</w:t>
      </w:r>
      <w:r>
        <w:rPr>
          <w:rFonts w:ascii="Times New Roman" w:hAnsi="Times New Roman" w:eastAsia="Times New Roman" w:cs="Times New Roman"/>
          <w:spacing w:val="26"/>
          <w:sz w:val="32"/>
          <w:szCs w:val="32"/>
        </w:rPr>
        <w:t xml:space="preserve"> </w:t>
      </w:r>
      <w:r>
        <w:rPr>
          <w:rFonts w:ascii="宋体" w:hAnsi="宋体" w:eastAsia="宋体" w:cs="宋体"/>
          <w:spacing w:val="-4"/>
          <w:sz w:val="32"/>
          <w:szCs w:val="32"/>
        </w:rPr>
        <w:t>个驿动站点作为</w:t>
      </w:r>
      <w:r>
        <w:rPr>
          <w:rFonts w:ascii="宋体" w:hAnsi="宋体" w:eastAsia="宋体" w:cs="宋体"/>
          <w:sz w:val="32"/>
          <w:szCs w:val="32"/>
        </w:rPr>
        <w:t xml:space="preserve"> </w:t>
      </w:r>
      <w:r>
        <w:rPr>
          <w:rFonts w:ascii="宋体" w:hAnsi="宋体" w:eastAsia="宋体" w:cs="宋体"/>
          <w:spacing w:val="-2"/>
          <w:sz w:val="32"/>
          <w:szCs w:val="32"/>
        </w:rPr>
        <w:t xml:space="preserve">公共充电站，建设完成后，可达到核心区充电服务半径小于 </w:t>
      </w:r>
      <w:r>
        <w:rPr>
          <w:rFonts w:ascii="Times New Roman" w:hAnsi="Times New Roman" w:eastAsia="Times New Roman" w:cs="Times New Roman"/>
          <w:spacing w:val="-2"/>
          <w:sz w:val="32"/>
          <w:szCs w:val="32"/>
        </w:rPr>
        <w:t>0.9</w:t>
      </w:r>
      <w:r>
        <w:rPr>
          <w:rFonts w:ascii="Times New Roman" w:hAnsi="Times New Roman" w:eastAsia="Times New Roman" w:cs="Times New Roman"/>
          <w:spacing w:val="63"/>
          <w:sz w:val="32"/>
          <w:szCs w:val="32"/>
        </w:rPr>
        <w:t xml:space="preserve"> </w:t>
      </w:r>
      <w:r>
        <w:rPr>
          <w:rFonts w:ascii="宋体" w:hAnsi="宋体" w:eastAsia="宋体" w:cs="宋体"/>
          <w:spacing w:val="-2"/>
          <w:sz w:val="32"/>
          <w:szCs w:val="32"/>
        </w:rPr>
        <w:t>公里的预</w:t>
      </w:r>
    </w:p>
    <w:p>
      <w:pPr>
        <w:spacing w:before="1" w:line="220" w:lineRule="auto"/>
        <w:ind w:left="10"/>
        <w:rPr>
          <w:rFonts w:ascii="宋体" w:hAnsi="宋体" w:eastAsia="宋体" w:cs="宋体"/>
          <w:sz w:val="32"/>
          <w:szCs w:val="32"/>
        </w:rPr>
      </w:pPr>
      <w:r>
        <w:rPr>
          <w:rFonts w:ascii="宋体" w:hAnsi="宋体" w:eastAsia="宋体" w:cs="宋体"/>
          <w:spacing w:val="-11"/>
          <w:sz w:val="32"/>
          <w:szCs w:val="32"/>
        </w:rPr>
        <w:t>期目标， 满足云和县的充电设施需求。</w:t>
      </w:r>
    </w:p>
    <w:p>
      <w:pPr>
        <w:spacing w:before="237" w:line="624" w:lineRule="exact"/>
        <w:ind w:left="652"/>
        <w:rPr>
          <w:rFonts w:ascii="宋体" w:hAnsi="宋体" w:eastAsia="宋体" w:cs="宋体"/>
          <w:sz w:val="32"/>
          <w:szCs w:val="32"/>
        </w:rPr>
      </w:pPr>
      <w:r>
        <w:rPr>
          <w:rFonts w:ascii="宋体" w:hAnsi="宋体" w:eastAsia="宋体" w:cs="宋体"/>
          <w:b/>
          <w:bCs/>
          <w:spacing w:val="-3"/>
          <w:position w:val="22"/>
          <w:sz w:val="32"/>
          <w:szCs w:val="32"/>
        </w:rPr>
        <w:t>6.4.3解决小区及乡村充电难题</w:t>
      </w:r>
    </w:p>
    <w:p>
      <w:pPr>
        <w:spacing w:before="1" w:line="185" w:lineRule="auto"/>
        <w:ind w:left="586"/>
        <w:rPr>
          <w:rFonts w:ascii="宋体" w:hAnsi="宋体" w:eastAsia="宋体" w:cs="宋体"/>
          <w:sz w:val="32"/>
          <w:szCs w:val="32"/>
        </w:rPr>
      </w:pPr>
      <w:r>
        <w:rPr>
          <w:rFonts w:ascii="Times New Roman" w:hAnsi="Times New Roman" w:eastAsia="Times New Roman" w:cs="Times New Roman"/>
          <w:b/>
          <w:bCs/>
          <w:spacing w:val="-8"/>
          <w:sz w:val="32"/>
          <w:szCs w:val="32"/>
        </w:rPr>
        <w:t>1</w:t>
      </w:r>
      <w:r>
        <w:rPr>
          <w:rFonts w:ascii="宋体" w:hAnsi="宋体" w:eastAsia="宋体" w:cs="宋体"/>
          <w:b/>
          <w:bCs/>
          <w:spacing w:val="-8"/>
          <w:sz w:val="32"/>
          <w:szCs w:val="32"/>
        </w:rPr>
        <w:t>、工作要求</w:t>
      </w:r>
    </w:p>
    <w:p>
      <w:pPr>
        <w:pStyle w:val="2"/>
        <w:spacing w:line="14" w:lineRule="auto"/>
        <w:rPr>
          <w:sz w:val="2"/>
        </w:rPr>
      </w:pPr>
      <w:r>
        <w:rPr>
          <w:sz w:val="2"/>
          <w:szCs w:val="2"/>
        </w:rPr>
        <w:br w:type="column"/>
      </w:r>
    </w:p>
    <w:p>
      <w:pPr>
        <w:spacing w:before="63" w:line="218" w:lineRule="auto"/>
        <w:ind w:left="643"/>
        <w:rPr>
          <w:rFonts w:ascii="宋体" w:hAnsi="宋体" w:eastAsia="宋体" w:cs="宋体"/>
          <w:sz w:val="32"/>
          <w:szCs w:val="32"/>
        </w:rPr>
      </w:pPr>
      <w:r>
        <w:rPr>
          <w:rFonts w:ascii="宋体" w:hAnsi="宋体" w:eastAsia="宋体" w:cs="宋体"/>
          <w:b/>
          <w:bCs/>
          <w:spacing w:val="-3"/>
          <w:sz w:val="32"/>
          <w:szCs w:val="32"/>
        </w:rPr>
        <w:t>①</w:t>
      </w:r>
      <w:r>
        <w:rPr>
          <w:rFonts w:ascii="宋体" w:hAnsi="宋体" w:eastAsia="宋体" w:cs="宋体"/>
          <w:spacing w:val="-3"/>
          <w:sz w:val="32"/>
          <w:szCs w:val="32"/>
        </w:rPr>
        <w:t xml:space="preserve">  </w:t>
      </w:r>
      <w:r>
        <w:rPr>
          <w:rFonts w:ascii="宋体" w:hAnsi="宋体" w:eastAsia="宋体" w:cs="宋体"/>
          <w:b/>
          <w:bCs/>
          <w:spacing w:val="-3"/>
          <w:sz w:val="32"/>
          <w:szCs w:val="32"/>
        </w:rPr>
        <w:t>加快推进住宅小区充电基础设施建设</w:t>
      </w:r>
    </w:p>
    <w:p>
      <w:pPr>
        <w:spacing w:before="244" w:line="359" w:lineRule="auto"/>
        <w:ind w:right="873" w:firstLine="567"/>
        <w:jc w:val="both"/>
        <w:rPr>
          <w:rFonts w:ascii="宋体" w:hAnsi="宋体" w:eastAsia="宋体" w:cs="宋体"/>
          <w:sz w:val="32"/>
          <w:szCs w:val="32"/>
        </w:rPr>
      </w:pPr>
      <w:r>
        <w:rPr>
          <w:rFonts w:ascii="宋体" w:hAnsi="宋体" w:eastAsia="宋体" w:cs="宋体"/>
          <w:spacing w:val="2"/>
          <w:sz w:val="32"/>
          <w:szCs w:val="32"/>
        </w:rPr>
        <w:t>积极推进住宅小区按照桩随车走的原则建设自用充电设施。对于有自</w:t>
      </w:r>
      <w:r>
        <w:rPr>
          <w:rFonts w:ascii="宋体" w:hAnsi="宋体" w:eastAsia="宋体" w:cs="宋体"/>
          <w:spacing w:val="14"/>
          <w:sz w:val="32"/>
          <w:szCs w:val="32"/>
        </w:rPr>
        <w:t xml:space="preserve"> </w:t>
      </w:r>
      <w:r>
        <w:rPr>
          <w:rFonts w:ascii="宋体" w:hAnsi="宋体" w:eastAsia="宋体" w:cs="宋体"/>
          <w:sz w:val="32"/>
          <w:szCs w:val="32"/>
        </w:rPr>
        <w:t>有产权车位或长期租赁车位的用户，优先考</w:t>
      </w:r>
      <w:r>
        <w:rPr>
          <w:rFonts w:ascii="宋体" w:hAnsi="宋体" w:eastAsia="宋体" w:cs="宋体"/>
          <w:spacing w:val="-1"/>
          <w:sz w:val="32"/>
          <w:szCs w:val="32"/>
        </w:rPr>
        <w:t>虑结合停车位建设充电桩，鼓</w:t>
      </w:r>
      <w:r>
        <w:rPr>
          <w:rFonts w:ascii="宋体" w:hAnsi="宋体" w:eastAsia="宋体" w:cs="宋体"/>
          <w:sz w:val="32"/>
          <w:szCs w:val="32"/>
        </w:rPr>
        <w:t xml:space="preserve"> 励在已建住宅小区公共停车位配建一定比例的公共充电车位，建立充电车 位分时共享机制，开展机械式和立体式停车充电一体化设施建设，为用户 充电创造条件。对于实施条件较为困难的老旧小区及居住区，针对老旧小 区的充电瓶颈，针对性的采用新型配变等技术，并在小区内部开展共享车 </w:t>
      </w:r>
      <w:r>
        <w:rPr>
          <w:rFonts w:ascii="宋体" w:hAnsi="宋体" w:eastAsia="宋体" w:cs="宋体"/>
          <w:spacing w:val="-9"/>
          <w:sz w:val="32"/>
          <w:szCs w:val="32"/>
        </w:rPr>
        <w:t>位、有序充电建设， 缓解小区充电难题；针对老旧小区集中的区域，</w:t>
      </w:r>
      <w:r>
        <w:rPr>
          <w:rFonts w:ascii="宋体" w:hAnsi="宋体" w:eastAsia="宋体" w:cs="宋体"/>
          <w:spacing w:val="-23"/>
          <w:sz w:val="32"/>
          <w:szCs w:val="32"/>
        </w:rPr>
        <w:t xml:space="preserve"> </w:t>
      </w:r>
      <w:r>
        <w:rPr>
          <w:rFonts w:ascii="宋体" w:hAnsi="宋体" w:eastAsia="宋体" w:cs="宋体"/>
          <w:spacing w:val="-9"/>
          <w:sz w:val="32"/>
          <w:szCs w:val="32"/>
        </w:rPr>
        <w:t>积极</w:t>
      </w:r>
    </w:p>
    <w:p>
      <w:pPr>
        <w:spacing w:line="221" w:lineRule="auto"/>
        <w:rPr>
          <w:rFonts w:ascii="宋体" w:hAnsi="宋体" w:eastAsia="宋体" w:cs="宋体"/>
          <w:sz w:val="32"/>
          <w:szCs w:val="32"/>
        </w:rPr>
      </w:pPr>
      <w:r>
        <w:rPr>
          <w:rFonts w:ascii="宋体" w:hAnsi="宋体" w:eastAsia="宋体" w:cs="宋体"/>
          <w:spacing w:val="-1"/>
          <w:sz w:val="32"/>
          <w:szCs w:val="32"/>
        </w:rPr>
        <w:t>在老旧小区周边发展公用充电设施予以补足。</w:t>
      </w:r>
    </w:p>
    <w:p>
      <w:pPr>
        <w:spacing w:before="241" w:line="218" w:lineRule="auto"/>
        <w:ind w:left="641"/>
        <w:rPr>
          <w:rFonts w:ascii="宋体" w:hAnsi="宋体" w:eastAsia="宋体" w:cs="宋体"/>
          <w:sz w:val="32"/>
          <w:szCs w:val="32"/>
        </w:rPr>
      </w:pPr>
      <w:r>
        <w:rPr>
          <w:rFonts w:ascii="宋体" w:hAnsi="宋体" w:eastAsia="宋体" w:cs="宋体"/>
          <w:b/>
          <w:bCs/>
          <w:spacing w:val="-3"/>
          <w:sz w:val="32"/>
          <w:szCs w:val="32"/>
        </w:rPr>
        <w:t>②</w:t>
      </w:r>
      <w:r>
        <w:rPr>
          <w:rFonts w:ascii="宋体" w:hAnsi="宋体" w:eastAsia="宋体" w:cs="宋体"/>
          <w:spacing w:val="-3"/>
          <w:sz w:val="32"/>
          <w:szCs w:val="32"/>
        </w:rPr>
        <w:t xml:space="preserve">  </w:t>
      </w:r>
      <w:r>
        <w:rPr>
          <w:rFonts w:ascii="宋体" w:hAnsi="宋体" w:eastAsia="宋体" w:cs="宋体"/>
          <w:b/>
          <w:bCs/>
          <w:spacing w:val="-3"/>
          <w:sz w:val="32"/>
          <w:szCs w:val="32"/>
        </w:rPr>
        <w:t>开展乡村交通电动化充电设施综合示范与推广</w:t>
      </w:r>
    </w:p>
    <w:p>
      <w:pPr>
        <w:spacing w:before="249" w:line="359" w:lineRule="auto"/>
        <w:ind w:left="1" w:right="601" w:firstLine="595"/>
        <w:jc w:val="both"/>
        <w:rPr>
          <w:rFonts w:ascii="宋体" w:hAnsi="宋体" w:eastAsia="宋体" w:cs="宋体"/>
          <w:sz w:val="32"/>
          <w:szCs w:val="32"/>
        </w:rPr>
      </w:pPr>
      <w:r>
        <w:rPr>
          <w:rFonts w:ascii="宋体" w:hAnsi="宋体" w:eastAsia="宋体" w:cs="宋体"/>
          <w:sz w:val="32"/>
          <w:szCs w:val="32"/>
        </w:rPr>
        <w:t xml:space="preserve">围绕乡村旅游、乡村物流、乡村客运等重点领域，发挥乡镇供电所属  </w:t>
      </w:r>
      <w:r>
        <w:rPr>
          <w:rFonts w:ascii="宋体" w:hAnsi="宋体" w:eastAsia="宋体" w:cs="宋体"/>
          <w:spacing w:val="-1"/>
          <w:sz w:val="32"/>
          <w:szCs w:val="32"/>
        </w:rPr>
        <w:t>地优势，协同乡镇政府部门、乡村旅游景区</w:t>
      </w:r>
      <w:r>
        <w:rPr>
          <w:rFonts w:ascii="宋体" w:hAnsi="宋体" w:eastAsia="宋体" w:cs="宋体"/>
          <w:spacing w:val="-2"/>
          <w:sz w:val="32"/>
          <w:szCs w:val="32"/>
        </w:rPr>
        <w:t>、农产品流通和新型农业企业、</w:t>
      </w:r>
      <w:r>
        <w:rPr>
          <w:rFonts w:ascii="宋体" w:hAnsi="宋体" w:eastAsia="宋体" w:cs="宋体"/>
          <w:sz w:val="32"/>
          <w:szCs w:val="32"/>
        </w:rPr>
        <w:t xml:space="preserve"> </w:t>
      </w:r>
      <w:r>
        <w:rPr>
          <w:rFonts w:ascii="宋体" w:hAnsi="宋体" w:eastAsia="宋体" w:cs="宋体"/>
          <w:spacing w:val="-2"/>
          <w:sz w:val="32"/>
          <w:szCs w:val="32"/>
        </w:rPr>
        <w:t>农村双创示范园区等单位使用电动汽车的需求，结合综合供能</w:t>
      </w:r>
      <w:r>
        <w:rPr>
          <w:rFonts w:ascii="宋体" w:hAnsi="宋体" w:eastAsia="宋体" w:cs="宋体"/>
          <w:spacing w:val="-3"/>
          <w:sz w:val="32"/>
          <w:szCs w:val="32"/>
        </w:rPr>
        <w:t>站项目规划，</w:t>
      </w:r>
      <w:r>
        <w:rPr>
          <w:rFonts w:ascii="宋体" w:hAnsi="宋体" w:eastAsia="宋体" w:cs="宋体"/>
          <w:sz w:val="32"/>
          <w:szCs w:val="32"/>
        </w:rPr>
        <w:t xml:space="preserve"> </w:t>
      </w:r>
      <w:r>
        <w:rPr>
          <w:rFonts w:ascii="宋体" w:hAnsi="宋体" w:eastAsia="宋体" w:cs="宋体"/>
          <w:spacing w:val="-8"/>
          <w:sz w:val="32"/>
          <w:szCs w:val="32"/>
        </w:rPr>
        <w:t>配套建设一批乡村交通电动化综合示范项目，</w:t>
      </w:r>
      <w:r>
        <w:rPr>
          <w:rFonts w:ascii="宋体" w:hAnsi="宋体" w:eastAsia="宋体" w:cs="宋体"/>
          <w:spacing w:val="85"/>
          <w:sz w:val="32"/>
          <w:szCs w:val="32"/>
        </w:rPr>
        <w:t xml:space="preserve"> </w:t>
      </w:r>
      <w:r>
        <w:rPr>
          <w:rFonts w:ascii="宋体" w:hAnsi="宋体" w:eastAsia="宋体" w:cs="宋体"/>
          <w:spacing w:val="-8"/>
          <w:sz w:val="32"/>
          <w:szCs w:val="32"/>
        </w:rPr>
        <w:t xml:space="preserve">为农村地区推广使用电动汽  </w:t>
      </w:r>
      <w:r>
        <w:rPr>
          <w:rFonts w:ascii="宋体" w:hAnsi="宋体" w:eastAsia="宋体" w:cs="宋体"/>
          <w:spacing w:val="-1"/>
          <w:sz w:val="32"/>
          <w:szCs w:val="32"/>
        </w:rPr>
        <w:t xml:space="preserve">车提供充电服务保障。结合不同区域农村电网特点，开展农村家庭和农村  </w:t>
      </w:r>
      <w:r>
        <w:rPr>
          <w:rFonts w:ascii="宋体" w:hAnsi="宋体" w:eastAsia="宋体" w:cs="宋体"/>
          <w:sz w:val="32"/>
          <w:szCs w:val="32"/>
        </w:rPr>
        <w:t xml:space="preserve">集中停车场的有序充电与 </w:t>
      </w:r>
      <w:r>
        <w:rPr>
          <w:rFonts w:ascii="Times New Roman" w:hAnsi="Times New Roman" w:eastAsia="Times New Roman" w:cs="Times New Roman"/>
          <w:sz w:val="32"/>
          <w:szCs w:val="32"/>
        </w:rPr>
        <w:t>V2G</w:t>
      </w:r>
      <w:r>
        <w:rPr>
          <w:rFonts w:ascii="Times New Roman" w:hAnsi="Times New Roman" w:eastAsia="Times New Roman" w:cs="Times New Roman"/>
          <w:spacing w:val="62"/>
          <w:sz w:val="32"/>
          <w:szCs w:val="32"/>
        </w:rPr>
        <w:t xml:space="preserve"> </w:t>
      </w:r>
      <w:r>
        <w:rPr>
          <w:rFonts w:ascii="宋体" w:hAnsi="宋体" w:eastAsia="宋体" w:cs="宋体"/>
          <w:sz w:val="32"/>
          <w:szCs w:val="32"/>
        </w:rPr>
        <w:t>试点项目</w:t>
      </w:r>
      <w:r>
        <w:rPr>
          <w:rFonts w:ascii="宋体" w:hAnsi="宋体" w:eastAsia="宋体" w:cs="宋体"/>
          <w:spacing w:val="-1"/>
          <w:sz w:val="32"/>
          <w:szCs w:val="32"/>
        </w:rPr>
        <w:t>，探索充电桩与农村分布式光伏、</w:t>
      </w:r>
      <w:r>
        <w:rPr>
          <w:rFonts w:ascii="宋体" w:hAnsi="宋体" w:eastAsia="宋体" w:cs="宋体"/>
          <w:sz w:val="32"/>
          <w:szCs w:val="32"/>
        </w:rPr>
        <w:t xml:space="preserve"> 风电等高效结合方式，避免电动汽车推广应用加大农村电网压力，提高农</w:t>
      </w:r>
    </w:p>
    <w:p>
      <w:pPr>
        <w:spacing w:before="1" w:line="219" w:lineRule="auto"/>
        <w:ind w:left="2"/>
        <w:rPr>
          <w:rFonts w:ascii="宋体" w:hAnsi="宋体" w:eastAsia="宋体" w:cs="宋体"/>
          <w:sz w:val="32"/>
          <w:szCs w:val="32"/>
        </w:rPr>
      </w:pPr>
      <w:r>
        <w:rPr>
          <w:rFonts w:ascii="宋体" w:hAnsi="宋体" w:eastAsia="宋体" w:cs="宋体"/>
          <w:spacing w:val="-3"/>
          <w:sz w:val="32"/>
          <w:szCs w:val="32"/>
        </w:rPr>
        <w:t>村电网利用效率，促进农村清洁能源利用。</w:t>
      </w:r>
    </w:p>
    <w:p>
      <w:pPr>
        <w:spacing w:before="239" w:line="221" w:lineRule="auto"/>
        <w:ind w:left="567"/>
        <w:outlineLvl w:val="6"/>
        <w:rPr>
          <w:rFonts w:ascii="宋体" w:hAnsi="宋体" w:eastAsia="宋体" w:cs="宋体"/>
          <w:sz w:val="32"/>
          <w:szCs w:val="32"/>
        </w:rPr>
      </w:pPr>
      <w:r>
        <w:rPr>
          <w:rFonts w:ascii="Times New Roman" w:hAnsi="Times New Roman" w:eastAsia="Times New Roman" w:cs="Times New Roman"/>
          <w:b/>
          <w:bCs/>
          <w:spacing w:val="-5"/>
          <w:sz w:val="32"/>
          <w:szCs w:val="32"/>
        </w:rPr>
        <w:t>2</w:t>
      </w:r>
      <w:r>
        <w:rPr>
          <w:rFonts w:ascii="Times New Roman" w:hAnsi="Times New Roman" w:eastAsia="Times New Roman" w:cs="Times New Roman"/>
          <w:b/>
          <w:bCs/>
          <w:spacing w:val="-45"/>
          <w:sz w:val="32"/>
          <w:szCs w:val="32"/>
        </w:rPr>
        <w:t xml:space="preserve"> </w:t>
      </w:r>
      <w:r>
        <w:rPr>
          <w:rFonts w:ascii="宋体" w:hAnsi="宋体" w:eastAsia="宋体" w:cs="宋体"/>
          <w:b/>
          <w:bCs/>
          <w:spacing w:val="-5"/>
          <w:sz w:val="32"/>
          <w:szCs w:val="32"/>
        </w:rPr>
        <w:t>、</w:t>
      </w:r>
      <w:r>
        <w:rPr>
          <w:rFonts w:ascii="Times New Roman" w:hAnsi="Times New Roman" w:eastAsia="Times New Roman" w:cs="Times New Roman"/>
          <w:b/>
          <w:bCs/>
          <w:spacing w:val="-5"/>
          <w:sz w:val="32"/>
          <w:szCs w:val="32"/>
        </w:rPr>
        <w:t>“</w:t>
      </w:r>
      <w:r>
        <w:rPr>
          <w:rFonts w:ascii="宋体" w:hAnsi="宋体" w:eastAsia="宋体" w:cs="宋体"/>
          <w:b/>
          <w:bCs/>
          <w:spacing w:val="-5"/>
          <w:sz w:val="32"/>
          <w:szCs w:val="32"/>
        </w:rPr>
        <w:t>十四五</w:t>
      </w:r>
      <w:r>
        <w:rPr>
          <w:rFonts w:ascii="Times New Roman" w:hAnsi="Times New Roman" w:eastAsia="Times New Roman" w:cs="Times New Roman"/>
          <w:b/>
          <w:bCs/>
          <w:spacing w:val="-5"/>
          <w:sz w:val="32"/>
          <w:szCs w:val="32"/>
        </w:rPr>
        <w:t>”</w:t>
      </w:r>
      <w:r>
        <w:rPr>
          <w:rFonts w:ascii="宋体" w:hAnsi="宋体" w:eastAsia="宋体" w:cs="宋体"/>
          <w:b/>
          <w:bCs/>
          <w:spacing w:val="-5"/>
          <w:sz w:val="32"/>
          <w:szCs w:val="32"/>
        </w:rPr>
        <w:t>发展计划</w:t>
      </w:r>
    </w:p>
    <w:p>
      <w:pPr>
        <w:spacing w:before="240" w:line="186" w:lineRule="auto"/>
        <w:ind w:left="561"/>
        <w:rPr>
          <w:rFonts w:ascii="Times New Roman" w:hAnsi="Times New Roman" w:eastAsia="Times New Roman" w:cs="Times New Roman"/>
          <w:sz w:val="32"/>
          <w:szCs w:val="32"/>
        </w:rPr>
      </w:pPr>
      <w:r>
        <w:rPr>
          <w:rFonts w:ascii="Times New Roman" w:hAnsi="Times New Roman" w:eastAsia="Times New Roman" w:cs="Times New Roman"/>
          <w:spacing w:val="-7"/>
          <w:sz w:val="32"/>
          <w:szCs w:val="32"/>
        </w:rPr>
        <w:t>2021</w:t>
      </w:r>
      <w:r>
        <w:rPr>
          <w:rFonts w:ascii="Times New Roman" w:hAnsi="Times New Roman" w:eastAsia="Times New Roman" w:cs="Times New Roman"/>
          <w:spacing w:val="20"/>
          <w:sz w:val="32"/>
          <w:szCs w:val="32"/>
        </w:rPr>
        <w:t xml:space="preserve"> </w:t>
      </w:r>
      <w:r>
        <w:rPr>
          <w:rFonts w:ascii="宋体" w:hAnsi="宋体" w:eastAsia="宋体" w:cs="宋体"/>
          <w:spacing w:val="-7"/>
          <w:sz w:val="32"/>
          <w:szCs w:val="32"/>
        </w:rPr>
        <w:t>年至</w:t>
      </w:r>
      <w:r>
        <w:rPr>
          <w:rFonts w:ascii="宋体" w:hAnsi="宋体" w:eastAsia="宋体" w:cs="宋体"/>
          <w:spacing w:val="-48"/>
          <w:sz w:val="32"/>
          <w:szCs w:val="32"/>
        </w:rPr>
        <w:t xml:space="preserve"> </w:t>
      </w:r>
      <w:r>
        <w:rPr>
          <w:rFonts w:ascii="Times New Roman" w:hAnsi="Times New Roman" w:eastAsia="Times New Roman" w:cs="Times New Roman"/>
          <w:spacing w:val="-7"/>
          <w:sz w:val="32"/>
          <w:szCs w:val="32"/>
        </w:rPr>
        <w:t>2025</w:t>
      </w:r>
      <w:r>
        <w:rPr>
          <w:rFonts w:ascii="Times New Roman" w:hAnsi="Times New Roman" w:eastAsia="Times New Roman" w:cs="Times New Roman"/>
          <w:spacing w:val="18"/>
          <w:sz w:val="32"/>
          <w:szCs w:val="32"/>
        </w:rPr>
        <w:t xml:space="preserve"> </w:t>
      </w:r>
      <w:r>
        <w:rPr>
          <w:rFonts w:ascii="宋体" w:hAnsi="宋体" w:eastAsia="宋体" w:cs="宋体"/>
          <w:spacing w:val="-7"/>
          <w:sz w:val="32"/>
          <w:szCs w:val="32"/>
        </w:rPr>
        <w:t xml:space="preserve">年，规划在乡村及景区新建 </w:t>
      </w:r>
      <w:r>
        <w:rPr>
          <w:rFonts w:ascii="Times New Roman" w:hAnsi="Times New Roman" w:eastAsia="Times New Roman" w:cs="Times New Roman"/>
          <w:spacing w:val="-7"/>
          <w:sz w:val="32"/>
          <w:szCs w:val="32"/>
        </w:rPr>
        <w:t xml:space="preserve">11 </w:t>
      </w:r>
      <w:r>
        <w:rPr>
          <w:rFonts w:ascii="宋体" w:hAnsi="宋体" w:eastAsia="宋体" w:cs="宋体"/>
          <w:spacing w:val="-7"/>
          <w:sz w:val="32"/>
          <w:szCs w:val="32"/>
        </w:rPr>
        <w:t>个公共充电站， 改造</w:t>
      </w:r>
      <w:r>
        <w:rPr>
          <w:rFonts w:ascii="宋体" w:hAnsi="宋体" w:eastAsia="宋体" w:cs="宋体"/>
          <w:spacing w:val="-47"/>
          <w:sz w:val="32"/>
          <w:szCs w:val="32"/>
        </w:rPr>
        <w:t xml:space="preserve"> </w:t>
      </w:r>
      <w:r>
        <w:rPr>
          <w:rFonts w:ascii="Times New Roman" w:hAnsi="Times New Roman" w:eastAsia="Times New Roman" w:cs="Times New Roman"/>
          <w:spacing w:val="-7"/>
          <w:sz w:val="32"/>
          <w:szCs w:val="32"/>
        </w:rPr>
        <w:t>2</w:t>
      </w:r>
    </w:p>
    <w:p>
      <w:pPr>
        <w:spacing w:line="186" w:lineRule="auto"/>
        <w:rPr>
          <w:rFonts w:ascii="Times New Roman" w:hAnsi="Times New Roman" w:eastAsia="Times New Roman" w:cs="Times New Roman"/>
          <w:sz w:val="32"/>
          <w:szCs w:val="32"/>
        </w:rPr>
        <w:sectPr>
          <w:type w:val="continuous"/>
          <w:pgSz w:w="23813" w:h="16839"/>
          <w:pgMar w:top="1753" w:right="561" w:bottom="1847" w:left="1446" w:header="762" w:footer="1157" w:gutter="0"/>
          <w:cols w:equalWidth="0" w:num="2">
            <w:col w:w="10588" w:space="100"/>
            <w:col w:w="11118"/>
          </w:cols>
        </w:sectPr>
      </w:pPr>
    </w:p>
    <w:p>
      <w:pPr>
        <w:pStyle w:val="2"/>
        <w:spacing w:line="456" w:lineRule="auto"/>
      </w:pPr>
    </w:p>
    <w:p>
      <w:pPr>
        <w:spacing w:before="104" w:line="624" w:lineRule="exact"/>
        <w:ind w:left="7"/>
        <w:rPr>
          <w:rFonts w:ascii="宋体" w:hAnsi="宋体" w:eastAsia="宋体" w:cs="宋体"/>
          <w:sz w:val="32"/>
          <w:szCs w:val="32"/>
        </w:rPr>
      </w:pPr>
      <w:r>
        <w:rPr>
          <w:rFonts w:ascii="宋体" w:hAnsi="宋体" w:eastAsia="宋体" w:cs="宋体"/>
          <w:position w:val="22"/>
          <w:sz w:val="32"/>
          <w:szCs w:val="32"/>
        </w:rPr>
        <w:t>个驿动站点，可有效解决乡村充电难题；在有条件的小</w:t>
      </w:r>
      <w:r>
        <w:rPr>
          <w:rFonts w:ascii="宋体" w:hAnsi="宋体" w:eastAsia="宋体" w:cs="宋体"/>
          <w:spacing w:val="-1"/>
          <w:position w:val="22"/>
          <w:sz w:val="32"/>
          <w:szCs w:val="32"/>
        </w:rPr>
        <w:t>区停车场内安装共</w:t>
      </w:r>
    </w:p>
    <w:p>
      <w:pPr>
        <w:spacing w:line="220" w:lineRule="auto"/>
        <w:ind w:left="7"/>
        <w:rPr>
          <w:rFonts w:ascii="宋体" w:hAnsi="宋体" w:eastAsia="宋体" w:cs="宋体"/>
          <w:sz w:val="32"/>
          <w:szCs w:val="32"/>
        </w:rPr>
      </w:pPr>
      <w:r>
        <w:rPr>
          <w:rFonts w:ascii="宋体" w:hAnsi="宋体" w:eastAsia="宋体" w:cs="宋体"/>
          <w:spacing w:val="-2"/>
          <w:sz w:val="32"/>
          <w:szCs w:val="32"/>
        </w:rPr>
        <w:t>计</w:t>
      </w:r>
      <w:r>
        <w:rPr>
          <w:rFonts w:ascii="宋体" w:hAnsi="宋体" w:eastAsia="宋体" w:cs="宋体"/>
          <w:spacing w:val="-32"/>
          <w:sz w:val="32"/>
          <w:szCs w:val="32"/>
        </w:rPr>
        <w:t xml:space="preserve"> </w:t>
      </w:r>
      <w:r>
        <w:rPr>
          <w:rFonts w:ascii="Times New Roman" w:hAnsi="Times New Roman" w:eastAsia="Times New Roman" w:cs="Times New Roman"/>
          <w:spacing w:val="-2"/>
          <w:sz w:val="32"/>
          <w:szCs w:val="32"/>
        </w:rPr>
        <w:t xml:space="preserve">510 </w:t>
      </w:r>
      <w:r>
        <w:rPr>
          <w:rFonts w:ascii="宋体" w:hAnsi="宋体" w:eastAsia="宋体" w:cs="宋体"/>
          <w:spacing w:val="-2"/>
          <w:sz w:val="32"/>
          <w:szCs w:val="32"/>
        </w:rPr>
        <w:t>个私人充电桩；对无法进行改造的老旧小区，在其周边的停车场、</w:t>
      </w:r>
    </w:p>
    <w:p>
      <w:pPr>
        <w:spacing w:before="237" w:line="220" w:lineRule="auto"/>
        <w:ind w:left="10"/>
        <w:rPr>
          <w:rFonts w:ascii="宋体" w:hAnsi="宋体" w:eastAsia="宋体" w:cs="宋体"/>
          <w:sz w:val="32"/>
          <w:szCs w:val="32"/>
        </w:rPr>
      </w:pPr>
      <w:r>
        <w:rPr>
          <w:rFonts w:ascii="宋体" w:hAnsi="宋体" w:eastAsia="宋体" w:cs="宋体"/>
          <w:sz w:val="32"/>
          <w:szCs w:val="32"/>
        </w:rPr>
        <w:t>大型综合体及医院等场所内新建充电设施，可缓解老旧小区住户</w:t>
      </w:r>
      <w:r>
        <w:rPr>
          <w:rFonts w:ascii="宋体" w:hAnsi="宋体" w:eastAsia="宋体" w:cs="宋体"/>
          <w:spacing w:val="-1"/>
          <w:sz w:val="32"/>
          <w:szCs w:val="32"/>
        </w:rPr>
        <w:t>的充电难</w:t>
      </w:r>
    </w:p>
    <w:p>
      <w:pPr>
        <w:spacing w:before="242" w:line="223" w:lineRule="auto"/>
        <w:ind w:left="7"/>
        <w:rPr>
          <w:rFonts w:ascii="宋体" w:hAnsi="宋体" w:eastAsia="宋体" w:cs="宋体"/>
          <w:sz w:val="32"/>
          <w:szCs w:val="32"/>
        </w:rPr>
      </w:pPr>
      <w:r>
        <w:rPr>
          <w:rFonts w:ascii="宋体" w:hAnsi="宋体" w:eastAsia="宋体" w:cs="宋体"/>
          <w:spacing w:val="-15"/>
          <w:sz w:val="32"/>
          <w:szCs w:val="32"/>
        </w:rPr>
        <w:t>题。</w:t>
      </w:r>
    </w:p>
    <w:p>
      <w:pPr>
        <w:spacing w:line="223" w:lineRule="auto"/>
        <w:rPr>
          <w:rFonts w:ascii="宋体" w:hAnsi="宋体" w:eastAsia="宋体" w:cs="宋体"/>
          <w:sz w:val="32"/>
          <w:szCs w:val="32"/>
        </w:rPr>
        <w:sectPr>
          <w:footerReference r:id="rId80" w:type="default"/>
          <w:pgSz w:w="23813" w:h="16839"/>
          <w:pgMar w:top="1753" w:right="561" w:bottom="1847" w:left="1446" w:header="762" w:footer="1157" w:gutter="0"/>
        </w:sectPr>
      </w:pPr>
    </w:p>
    <w:p>
      <w:pPr>
        <w:spacing w:before="125" w:line="998" w:lineRule="exact"/>
        <w:ind w:left="95"/>
        <w:rPr>
          <w:rFonts w:ascii="宋体" w:hAnsi="宋体" w:eastAsia="宋体" w:cs="宋体"/>
          <w:sz w:val="51"/>
          <w:szCs w:val="51"/>
        </w:rPr>
      </w:pPr>
      <w:r>
        <w:rPr>
          <w:rFonts w:ascii="宋体" w:hAnsi="宋体" w:eastAsia="宋体" w:cs="宋体"/>
          <w:b/>
          <w:bCs/>
          <w:spacing w:val="2"/>
          <w:position w:val="36"/>
          <w:sz w:val="51"/>
          <w:szCs w:val="51"/>
        </w:rPr>
        <w:t>7充电设施布局云和县</w:t>
      </w:r>
      <w:r>
        <w:rPr>
          <w:rFonts w:ascii="Times New Roman" w:hAnsi="Times New Roman" w:eastAsia="Times New Roman" w:cs="Times New Roman"/>
          <w:b/>
          <w:bCs/>
          <w:spacing w:val="2"/>
          <w:position w:val="36"/>
          <w:sz w:val="51"/>
          <w:szCs w:val="51"/>
        </w:rPr>
        <w:t>“</w:t>
      </w:r>
      <w:r>
        <w:rPr>
          <w:rFonts w:ascii="宋体" w:hAnsi="宋体" w:eastAsia="宋体" w:cs="宋体"/>
          <w:b/>
          <w:bCs/>
          <w:spacing w:val="2"/>
          <w:position w:val="36"/>
          <w:sz w:val="51"/>
          <w:szCs w:val="51"/>
        </w:rPr>
        <w:t>十四五</w:t>
      </w:r>
      <w:r>
        <w:rPr>
          <w:rFonts w:ascii="Times New Roman" w:hAnsi="Times New Roman" w:eastAsia="Times New Roman" w:cs="Times New Roman"/>
          <w:b/>
          <w:bCs/>
          <w:spacing w:val="2"/>
          <w:position w:val="36"/>
          <w:sz w:val="51"/>
          <w:szCs w:val="51"/>
        </w:rPr>
        <w:t>”</w:t>
      </w:r>
      <w:r>
        <w:rPr>
          <w:rFonts w:ascii="Times New Roman" w:hAnsi="Times New Roman" w:eastAsia="Times New Roman" w:cs="Times New Roman"/>
          <w:b/>
          <w:bCs/>
          <w:spacing w:val="-48"/>
          <w:position w:val="36"/>
          <w:sz w:val="51"/>
          <w:szCs w:val="51"/>
        </w:rPr>
        <w:t xml:space="preserve"> </w:t>
      </w:r>
      <w:r>
        <w:rPr>
          <w:rFonts w:ascii="宋体" w:hAnsi="宋体" w:eastAsia="宋体" w:cs="宋体"/>
          <w:b/>
          <w:bCs/>
          <w:spacing w:val="2"/>
          <w:position w:val="36"/>
          <w:sz w:val="51"/>
          <w:szCs w:val="51"/>
        </w:rPr>
        <w:t>电动汽车充电设施布局方案</w:t>
      </w:r>
    </w:p>
    <w:p>
      <w:pPr>
        <w:spacing w:before="2" w:line="220" w:lineRule="auto"/>
        <w:ind w:left="90"/>
        <w:rPr>
          <w:rFonts w:ascii="宋体" w:hAnsi="宋体" w:eastAsia="宋体" w:cs="宋体"/>
          <w:sz w:val="44"/>
          <w:szCs w:val="44"/>
        </w:rPr>
      </w:pPr>
      <w:r>
        <w:rPr>
          <w:rFonts w:ascii="宋体" w:hAnsi="宋体" w:eastAsia="宋体" w:cs="宋体"/>
          <w:b/>
          <w:bCs/>
          <w:spacing w:val="-9"/>
          <w:sz w:val="44"/>
          <w:szCs w:val="44"/>
        </w:rPr>
        <w:t>7.1原则</w:t>
      </w:r>
    </w:p>
    <w:p>
      <w:pPr>
        <w:spacing w:before="310" w:line="220" w:lineRule="auto"/>
        <w:ind w:left="725"/>
        <w:outlineLvl w:val="6"/>
        <w:rPr>
          <w:rFonts w:ascii="宋体" w:hAnsi="宋体" w:eastAsia="宋体" w:cs="宋体"/>
          <w:sz w:val="32"/>
          <w:szCs w:val="32"/>
        </w:rPr>
      </w:pPr>
      <w:r>
        <w:rPr>
          <w:rFonts w:ascii="宋体" w:hAnsi="宋体" w:eastAsia="宋体" w:cs="宋体"/>
          <w:b/>
          <w:bCs/>
          <w:spacing w:val="-4"/>
          <w:sz w:val="32"/>
          <w:szCs w:val="32"/>
        </w:rPr>
        <w:t>7.1.1社会公共充电桩布局原则</w:t>
      </w:r>
    </w:p>
    <w:p>
      <w:pPr>
        <w:spacing w:before="243" w:line="220" w:lineRule="auto"/>
        <w:ind w:left="726"/>
        <w:rPr>
          <w:rFonts w:ascii="宋体" w:hAnsi="宋体" w:eastAsia="宋体" w:cs="宋体"/>
          <w:sz w:val="32"/>
          <w:szCs w:val="32"/>
        </w:rPr>
      </w:pPr>
      <w:r>
        <w:rPr>
          <w:rFonts w:ascii="宋体" w:hAnsi="宋体" w:eastAsia="宋体" w:cs="宋体"/>
          <w:b/>
          <w:bCs/>
          <w:spacing w:val="-4"/>
          <w:sz w:val="32"/>
          <w:szCs w:val="32"/>
        </w:rPr>
        <w:t>总体原则：分散布置、集合建设项目用地</w:t>
      </w:r>
    </w:p>
    <w:p>
      <w:pPr>
        <w:spacing w:before="242" w:line="359" w:lineRule="auto"/>
        <w:ind w:left="106" w:right="650" w:firstLine="609"/>
        <w:jc w:val="both"/>
        <w:rPr>
          <w:rFonts w:ascii="宋体" w:hAnsi="宋体" w:eastAsia="宋体" w:cs="宋体"/>
          <w:sz w:val="32"/>
          <w:szCs w:val="32"/>
        </w:rPr>
      </w:pPr>
      <w:r>
        <w:rPr>
          <w:rFonts w:ascii="宋体" w:hAnsi="宋体" w:eastAsia="宋体" w:cs="宋体"/>
          <w:spacing w:val="1"/>
          <w:sz w:val="32"/>
          <w:szCs w:val="32"/>
        </w:rPr>
        <w:t>社会公共充电站布局应当因地制宜、分散布置、方便使用，充分结合公共停车场、交通枢纽、出租车服务中心和其它公共建筑配置。对公用建筑、 民用建筑配建充电设施优先级进行划分，归纳；考虑到城市充电需求、用地性质、权属协调、建设规模等因素，本次规划优先推荐现有的公共停车场</w:t>
      </w:r>
    </w:p>
    <w:p>
      <w:pPr>
        <w:spacing w:line="220" w:lineRule="auto"/>
        <w:ind w:left="80"/>
        <w:rPr>
          <w:rFonts w:ascii="宋体" w:hAnsi="宋体" w:eastAsia="宋体" w:cs="宋体"/>
          <w:sz w:val="32"/>
          <w:szCs w:val="32"/>
        </w:rPr>
      </w:pPr>
      <w:r>
        <w:rPr>
          <w:rFonts w:ascii="宋体" w:hAnsi="宋体" w:eastAsia="宋体" w:cs="宋体"/>
          <w:spacing w:val="-3"/>
          <w:sz w:val="32"/>
          <w:szCs w:val="32"/>
        </w:rPr>
        <w:t>设置公共充电站，其次结合大型商业综合体等单位的</w:t>
      </w:r>
      <w:r>
        <w:rPr>
          <w:rFonts w:ascii="宋体" w:hAnsi="宋体" w:eastAsia="宋体" w:cs="宋体"/>
          <w:spacing w:val="-4"/>
          <w:sz w:val="32"/>
          <w:szCs w:val="32"/>
        </w:rPr>
        <w:t>内部停车场。参考宁波及其他城市建设经验， 一般按照</w:t>
      </w:r>
      <w:r>
        <w:rPr>
          <w:rFonts w:ascii="宋体" w:hAnsi="宋体" w:eastAsia="宋体" w:cs="宋体"/>
          <w:spacing w:val="-66"/>
          <w:sz w:val="32"/>
          <w:szCs w:val="32"/>
        </w:rPr>
        <w:t xml:space="preserve"> </w:t>
      </w:r>
      <w:r>
        <w:rPr>
          <w:rFonts w:ascii="Times New Roman" w:hAnsi="Times New Roman" w:eastAsia="Times New Roman" w:cs="Times New Roman"/>
          <w:spacing w:val="-4"/>
          <w:sz w:val="32"/>
          <w:szCs w:val="32"/>
        </w:rPr>
        <w:t>6-</w:t>
      </w:r>
      <w:r>
        <w:rPr>
          <w:rFonts w:ascii="Times New Roman" w:hAnsi="Times New Roman" w:eastAsia="Times New Roman" w:cs="Times New Roman"/>
          <w:spacing w:val="-44"/>
          <w:sz w:val="32"/>
          <w:szCs w:val="32"/>
        </w:rPr>
        <w:t xml:space="preserve"> </w:t>
      </w:r>
      <w:r>
        <w:rPr>
          <w:rFonts w:ascii="Times New Roman" w:hAnsi="Times New Roman" w:eastAsia="Times New Roman" w:cs="Times New Roman"/>
          <w:spacing w:val="-4"/>
          <w:sz w:val="32"/>
          <w:szCs w:val="32"/>
        </w:rPr>
        <w:t xml:space="preserve">12 </w:t>
      </w:r>
      <w:r>
        <w:rPr>
          <w:rFonts w:ascii="宋体" w:hAnsi="宋体" w:eastAsia="宋体" w:cs="宋体"/>
          <w:spacing w:val="-4"/>
          <w:sz w:val="32"/>
          <w:szCs w:val="32"/>
        </w:rPr>
        <w:t>个充电桩为一个配置模块。</w:t>
      </w:r>
    </w:p>
    <w:p>
      <w:pPr>
        <w:spacing w:before="236" w:line="225" w:lineRule="auto"/>
        <w:ind w:left="7782"/>
        <w:rPr>
          <w:rFonts w:ascii="宋体" w:hAnsi="宋体" w:eastAsia="宋体" w:cs="宋体"/>
          <w:sz w:val="27"/>
          <w:szCs w:val="27"/>
        </w:rPr>
      </w:pPr>
      <w:r>
        <w:rPr>
          <w:rFonts w:ascii="宋体" w:hAnsi="宋体" w:eastAsia="宋体" w:cs="宋体"/>
          <w:b/>
          <w:bCs/>
          <w:spacing w:val="6"/>
          <w:sz w:val="27"/>
          <w:szCs w:val="27"/>
        </w:rPr>
        <w:t>表</w:t>
      </w:r>
      <w:r>
        <w:rPr>
          <w:rFonts w:ascii="Times New Roman" w:hAnsi="Times New Roman" w:eastAsia="Times New Roman" w:cs="Times New Roman"/>
          <w:b/>
          <w:bCs/>
          <w:spacing w:val="6"/>
          <w:sz w:val="27"/>
          <w:szCs w:val="27"/>
        </w:rPr>
        <w:t>7-1</w:t>
      </w:r>
      <w:r>
        <w:rPr>
          <w:rFonts w:ascii="Times New Roman" w:hAnsi="Times New Roman" w:eastAsia="Times New Roman" w:cs="Times New Roman"/>
          <w:b/>
          <w:bCs/>
          <w:spacing w:val="35"/>
          <w:w w:val="101"/>
          <w:sz w:val="27"/>
          <w:szCs w:val="27"/>
        </w:rPr>
        <w:t xml:space="preserve"> </w:t>
      </w:r>
      <w:r>
        <w:rPr>
          <w:rFonts w:ascii="宋体" w:hAnsi="宋体" w:eastAsia="宋体" w:cs="宋体"/>
          <w:b/>
          <w:bCs/>
          <w:spacing w:val="6"/>
          <w:sz w:val="27"/>
          <w:szCs w:val="27"/>
        </w:rPr>
        <w:t>建筑物配建电动汽车充电设施优先级比较表</w:t>
      </w:r>
    </w:p>
    <w:p>
      <w:pPr>
        <w:spacing w:line="169" w:lineRule="exact"/>
      </w:pPr>
    </w:p>
    <w:tbl>
      <w:tblPr>
        <w:tblStyle w:val="5"/>
        <w:tblW w:w="210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1"/>
        <w:gridCol w:w="1383"/>
        <w:gridCol w:w="5299"/>
        <w:gridCol w:w="3455"/>
        <w:gridCol w:w="2304"/>
        <w:gridCol w:w="1613"/>
        <w:gridCol w:w="58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1151" w:type="dxa"/>
            <w:shd w:val="clear" w:color="auto" w:fill="A5A5A5"/>
            <w:vAlign w:val="top"/>
          </w:tcPr>
          <w:p>
            <w:pPr>
              <w:spacing w:before="85" w:line="220" w:lineRule="auto"/>
              <w:ind w:left="102"/>
              <w:rPr>
                <w:rFonts w:ascii="宋体" w:hAnsi="宋体" w:eastAsia="宋体" w:cs="宋体"/>
                <w:sz w:val="24"/>
                <w:szCs w:val="24"/>
              </w:rPr>
            </w:pPr>
            <w:r>
              <w:rPr>
                <w:rFonts w:ascii="宋体" w:hAnsi="宋体" w:eastAsia="宋体" w:cs="宋体"/>
                <w:b/>
                <w:bCs/>
                <w:color w:val="FFFFFF"/>
                <w:spacing w:val="-5"/>
                <w:sz w:val="24"/>
                <w:szCs w:val="24"/>
              </w:rPr>
              <w:t>用地类型</w:t>
            </w:r>
          </w:p>
        </w:tc>
        <w:tc>
          <w:tcPr>
            <w:tcW w:w="1383" w:type="dxa"/>
            <w:shd w:val="clear" w:color="auto" w:fill="A5A5A5"/>
            <w:vAlign w:val="top"/>
          </w:tcPr>
          <w:p>
            <w:pPr>
              <w:spacing w:before="85" w:line="220" w:lineRule="auto"/>
              <w:ind w:left="218"/>
              <w:rPr>
                <w:rFonts w:ascii="宋体" w:hAnsi="宋体" w:eastAsia="宋体" w:cs="宋体"/>
                <w:sz w:val="24"/>
                <w:szCs w:val="24"/>
              </w:rPr>
            </w:pPr>
            <w:r>
              <w:rPr>
                <w:rFonts w:ascii="宋体" w:hAnsi="宋体" w:eastAsia="宋体" w:cs="宋体"/>
                <w:b/>
                <w:bCs/>
                <w:color w:val="FFFFFF"/>
                <w:spacing w:val="-5"/>
                <w:sz w:val="24"/>
                <w:szCs w:val="24"/>
              </w:rPr>
              <w:t>用地种类</w:t>
            </w:r>
          </w:p>
        </w:tc>
        <w:tc>
          <w:tcPr>
            <w:tcW w:w="5299" w:type="dxa"/>
            <w:shd w:val="clear" w:color="auto" w:fill="A5A5A5"/>
            <w:vAlign w:val="top"/>
          </w:tcPr>
          <w:p>
            <w:pPr>
              <w:spacing w:before="85" w:line="220" w:lineRule="auto"/>
              <w:ind w:left="2171"/>
              <w:rPr>
                <w:rFonts w:ascii="宋体" w:hAnsi="宋体" w:eastAsia="宋体" w:cs="宋体"/>
                <w:sz w:val="24"/>
                <w:szCs w:val="24"/>
              </w:rPr>
            </w:pPr>
            <w:r>
              <w:rPr>
                <w:rFonts w:ascii="宋体" w:hAnsi="宋体" w:eastAsia="宋体" w:cs="宋体"/>
                <w:b/>
                <w:bCs/>
                <w:color w:val="FFFFFF"/>
                <w:spacing w:val="-5"/>
                <w:sz w:val="24"/>
                <w:szCs w:val="24"/>
              </w:rPr>
              <w:t>用地说明</w:t>
            </w:r>
          </w:p>
        </w:tc>
        <w:tc>
          <w:tcPr>
            <w:tcW w:w="3455" w:type="dxa"/>
            <w:shd w:val="clear" w:color="auto" w:fill="A5A5A5"/>
            <w:vAlign w:val="top"/>
          </w:tcPr>
          <w:p>
            <w:pPr>
              <w:spacing w:before="85" w:line="220" w:lineRule="auto"/>
              <w:ind w:left="1006"/>
              <w:rPr>
                <w:rFonts w:ascii="宋体" w:hAnsi="宋体" w:eastAsia="宋体" w:cs="宋体"/>
                <w:sz w:val="24"/>
                <w:szCs w:val="24"/>
              </w:rPr>
            </w:pPr>
            <w:r>
              <w:rPr>
                <w:rFonts w:ascii="宋体" w:hAnsi="宋体" w:eastAsia="宋体" w:cs="宋体"/>
                <w:b/>
                <w:bCs/>
                <w:color w:val="FFFFFF"/>
                <w:spacing w:val="-4"/>
                <w:sz w:val="24"/>
                <w:szCs w:val="24"/>
              </w:rPr>
              <w:t>车流客流特征</w:t>
            </w:r>
          </w:p>
        </w:tc>
        <w:tc>
          <w:tcPr>
            <w:tcW w:w="2304" w:type="dxa"/>
            <w:shd w:val="clear" w:color="auto" w:fill="A5A5A5"/>
            <w:vAlign w:val="top"/>
          </w:tcPr>
          <w:p>
            <w:pPr>
              <w:spacing w:before="85" w:line="220" w:lineRule="auto"/>
              <w:ind w:left="316"/>
              <w:rPr>
                <w:rFonts w:ascii="宋体" w:hAnsi="宋体" w:eastAsia="宋体" w:cs="宋体"/>
                <w:sz w:val="24"/>
                <w:szCs w:val="24"/>
              </w:rPr>
            </w:pPr>
            <w:r>
              <w:rPr>
                <w:rFonts w:ascii="宋体" w:hAnsi="宋体" w:eastAsia="宋体" w:cs="宋体"/>
                <w:b/>
                <w:bCs/>
                <w:color w:val="FFFFFF"/>
                <w:spacing w:val="-4"/>
                <w:sz w:val="24"/>
                <w:szCs w:val="24"/>
              </w:rPr>
              <w:t>停车设设施类型</w:t>
            </w:r>
          </w:p>
        </w:tc>
        <w:tc>
          <w:tcPr>
            <w:tcW w:w="1613" w:type="dxa"/>
            <w:shd w:val="clear" w:color="auto" w:fill="A5A5A5"/>
            <w:vAlign w:val="top"/>
          </w:tcPr>
          <w:p>
            <w:pPr>
              <w:spacing w:before="85" w:line="220" w:lineRule="auto"/>
              <w:ind w:left="97"/>
              <w:rPr>
                <w:rFonts w:ascii="宋体" w:hAnsi="宋体" w:eastAsia="宋体" w:cs="宋体"/>
                <w:sz w:val="24"/>
                <w:szCs w:val="24"/>
              </w:rPr>
            </w:pPr>
            <w:r>
              <w:rPr>
                <w:rFonts w:ascii="宋体" w:hAnsi="宋体" w:eastAsia="宋体" w:cs="宋体"/>
                <w:b/>
                <w:bCs/>
                <w:color w:val="FFFFFF"/>
                <w:spacing w:val="-5"/>
                <w:sz w:val="24"/>
                <w:szCs w:val="24"/>
              </w:rPr>
              <w:t>公共充电网点</w:t>
            </w:r>
          </w:p>
        </w:tc>
        <w:tc>
          <w:tcPr>
            <w:tcW w:w="5851" w:type="dxa"/>
            <w:shd w:val="clear" w:color="auto" w:fill="A5A5A5"/>
            <w:vAlign w:val="top"/>
          </w:tcPr>
          <w:p>
            <w:pPr>
              <w:spacing w:before="86" w:line="221" w:lineRule="auto"/>
              <w:ind w:left="2695"/>
              <w:rPr>
                <w:rFonts w:ascii="宋体" w:hAnsi="宋体" w:eastAsia="宋体" w:cs="宋体"/>
                <w:sz w:val="24"/>
                <w:szCs w:val="24"/>
              </w:rPr>
            </w:pPr>
            <w:r>
              <w:rPr>
                <w:rFonts w:ascii="宋体" w:hAnsi="宋体" w:eastAsia="宋体" w:cs="宋体"/>
                <w:b/>
                <w:bCs/>
                <w:color w:val="FFFFFF"/>
                <w:spacing w:val="-6"/>
                <w:sz w:val="24"/>
                <w:szCs w:val="24"/>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1" w:hRule="atLeast"/>
        </w:trPr>
        <w:tc>
          <w:tcPr>
            <w:tcW w:w="1151" w:type="dxa"/>
            <w:vMerge w:val="restart"/>
            <w:tcBorders>
              <w:bottom w:val="nil"/>
            </w:tcBorders>
            <w:vAlign w:val="top"/>
          </w:tcPr>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before="78" w:line="220" w:lineRule="auto"/>
              <w:ind w:left="99"/>
              <w:rPr>
                <w:rFonts w:ascii="宋体" w:hAnsi="宋体" w:eastAsia="宋体" w:cs="宋体"/>
                <w:sz w:val="24"/>
                <w:szCs w:val="24"/>
              </w:rPr>
            </w:pPr>
            <w:r>
              <w:rPr>
                <w:rFonts w:ascii="宋体" w:hAnsi="宋体" w:eastAsia="宋体" w:cs="宋体"/>
                <w:spacing w:val="-2"/>
                <w:sz w:val="24"/>
                <w:szCs w:val="24"/>
              </w:rPr>
              <w:t>道路与交</w:t>
            </w:r>
          </w:p>
          <w:p>
            <w:pPr>
              <w:spacing w:before="26" w:line="221" w:lineRule="auto"/>
              <w:ind w:left="100"/>
              <w:rPr>
                <w:rFonts w:ascii="宋体" w:hAnsi="宋体" w:eastAsia="宋体" w:cs="宋体"/>
                <w:sz w:val="24"/>
                <w:szCs w:val="24"/>
              </w:rPr>
            </w:pPr>
            <w:r>
              <w:rPr>
                <w:rFonts w:ascii="宋体" w:hAnsi="宋体" w:eastAsia="宋体" w:cs="宋体"/>
                <w:spacing w:val="-2"/>
                <w:sz w:val="24"/>
                <w:szCs w:val="24"/>
              </w:rPr>
              <w:t>通设施用</w:t>
            </w:r>
          </w:p>
          <w:p>
            <w:pPr>
              <w:spacing w:before="25" w:line="229" w:lineRule="auto"/>
              <w:ind w:left="460"/>
              <w:rPr>
                <w:rFonts w:ascii="宋体" w:hAnsi="宋体" w:eastAsia="宋体" w:cs="宋体"/>
                <w:sz w:val="24"/>
                <w:szCs w:val="24"/>
              </w:rPr>
            </w:pPr>
            <w:r>
              <w:rPr>
                <w:rFonts w:ascii="宋体" w:hAnsi="宋体" w:eastAsia="宋体" w:cs="宋体"/>
                <w:sz w:val="24"/>
                <w:szCs w:val="24"/>
              </w:rPr>
              <w:t>地</w:t>
            </w:r>
          </w:p>
        </w:tc>
        <w:tc>
          <w:tcPr>
            <w:tcW w:w="1383" w:type="dxa"/>
            <w:vAlign w:val="top"/>
          </w:tcPr>
          <w:p>
            <w:pPr>
              <w:spacing w:before="174" w:line="234" w:lineRule="auto"/>
              <w:ind w:left="576" w:right="90" w:hanging="480"/>
              <w:rPr>
                <w:rFonts w:ascii="宋体" w:hAnsi="宋体" w:eastAsia="宋体" w:cs="宋体"/>
                <w:sz w:val="24"/>
                <w:szCs w:val="24"/>
              </w:rPr>
            </w:pPr>
            <w:r>
              <w:rPr>
                <w:rFonts w:ascii="宋体" w:hAnsi="宋体" w:eastAsia="宋体" w:cs="宋体"/>
                <w:spacing w:val="-2"/>
                <w:sz w:val="24"/>
                <w:szCs w:val="24"/>
              </w:rPr>
              <w:t>城市道路用</w:t>
            </w:r>
            <w:r>
              <w:rPr>
                <w:rFonts w:ascii="宋体" w:hAnsi="宋体" w:eastAsia="宋体" w:cs="宋体"/>
                <w:sz w:val="24"/>
                <w:szCs w:val="24"/>
              </w:rPr>
              <w:t xml:space="preserve"> 地</w:t>
            </w:r>
          </w:p>
        </w:tc>
        <w:tc>
          <w:tcPr>
            <w:tcW w:w="5299" w:type="dxa"/>
            <w:vAlign w:val="top"/>
          </w:tcPr>
          <w:p>
            <w:pPr>
              <w:spacing w:before="174" w:line="230" w:lineRule="auto"/>
              <w:ind w:left="2058" w:right="128" w:hanging="1921"/>
              <w:rPr>
                <w:rFonts w:ascii="宋体" w:hAnsi="宋体" w:eastAsia="宋体" w:cs="宋体"/>
                <w:sz w:val="24"/>
                <w:szCs w:val="24"/>
              </w:rPr>
            </w:pPr>
            <w:r>
              <w:rPr>
                <w:rFonts w:ascii="宋体" w:hAnsi="宋体" w:eastAsia="宋体" w:cs="宋体"/>
                <w:spacing w:val="-1"/>
                <w:sz w:val="24"/>
                <w:szCs w:val="24"/>
              </w:rPr>
              <w:t>快速路、主干路、次干路和支路等用地，包括其</w:t>
            </w:r>
            <w:r>
              <w:rPr>
                <w:rFonts w:ascii="宋体" w:hAnsi="宋体" w:eastAsia="宋体" w:cs="宋体"/>
                <w:spacing w:val="7"/>
                <w:sz w:val="24"/>
                <w:szCs w:val="24"/>
              </w:rPr>
              <w:t xml:space="preserve"> </w:t>
            </w:r>
            <w:r>
              <w:rPr>
                <w:rFonts w:ascii="宋体" w:hAnsi="宋体" w:eastAsia="宋体" w:cs="宋体"/>
                <w:spacing w:val="-3"/>
                <w:sz w:val="24"/>
                <w:szCs w:val="24"/>
              </w:rPr>
              <w:t>交叉口用地</w:t>
            </w:r>
          </w:p>
        </w:tc>
        <w:tc>
          <w:tcPr>
            <w:tcW w:w="3455" w:type="dxa"/>
            <w:vAlign w:val="top"/>
          </w:tcPr>
          <w:p>
            <w:pPr>
              <w:spacing w:before="173" w:line="230" w:lineRule="auto"/>
              <w:ind w:left="1372" w:right="169" w:hanging="1204"/>
              <w:rPr>
                <w:rFonts w:ascii="宋体" w:hAnsi="宋体" w:eastAsia="宋体" w:cs="宋体"/>
                <w:sz w:val="24"/>
                <w:szCs w:val="24"/>
              </w:rPr>
            </w:pPr>
            <w:r>
              <w:rPr>
                <w:rFonts w:ascii="宋体" w:hAnsi="宋体" w:eastAsia="宋体" w:cs="宋体"/>
                <w:spacing w:val="-1"/>
                <w:sz w:val="24"/>
                <w:szCs w:val="24"/>
              </w:rPr>
              <w:t>机动车、非机动车、行人的通</w:t>
            </w:r>
            <w:r>
              <w:rPr>
                <w:rFonts w:ascii="宋体" w:hAnsi="宋体" w:eastAsia="宋体" w:cs="宋体"/>
                <w:spacing w:val="3"/>
                <w:sz w:val="24"/>
                <w:szCs w:val="24"/>
              </w:rPr>
              <w:t xml:space="preserve"> </w:t>
            </w:r>
            <w:r>
              <w:rPr>
                <w:rFonts w:ascii="宋体" w:hAnsi="宋体" w:eastAsia="宋体" w:cs="宋体"/>
                <w:spacing w:val="-3"/>
                <w:sz w:val="24"/>
                <w:szCs w:val="24"/>
              </w:rPr>
              <w:t>行空间</w:t>
            </w:r>
          </w:p>
        </w:tc>
        <w:tc>
          <w:tcPr>
            <w:tcW w:w="2304" w:type="dxa"/>
            <w:vAlign w:val="top"/>
          </w:tcPr>
          <w:p>
            <w:pPr>
              <w:spacing w:line="251" w:lineRule="auto"/>
              <w:rPr>
                <w:rFonts w:ascii="Arial"/>
                <w:sz w:val="21"/>
              </w:rPr>
            </w:pPr>
          </w:p>
          <w:p>
            <w:pPr>
              <w:spacing w:before="78" w:line="220" w:lineRule="auto"/>
              <w:ind w:left="557"/>
              <w:rPr>
                <w:rFonts w:ascii="宋体" w:hAnsi="宋体" w:eastAsia="宋体" w:cs="宋体"/>
                <w:sz w:val="24"/>
                <w:szCs w:val="24"/>
              </w:rPr>
            </w:pPr>
            <w:r>
              <w:rPr>
                <w:rFonts w:ascii="宋体" w:hAnsi="宋体" w:eastAsia="宋体" w:cs="宋体"/>
                <w:spacing w:val="-2"/>
                <w:sz w:val="24"/>
                <w:szCs w:val="24"/>
              </w:rPr>
              <w:t>路内停车位</w:t>
            </w:r>
          </w:p>
        </w:tc>
        <w:tc>
          <w:tcPr>
            <w:tcW w:w="1613" w:type="dxa"/>
            <w:vAlign w:val="top"/>
          </w:tcPr>
          <w:p>
            <w:pPr>
              <w:spacing w:line="252" w:lineRule="auto"/>
              <w:rPr>
                <w:rFonts w:ascii="Arial"/>
                <w:sz w:val="21"/>
              </w:rPr>
            </w:pPr>
          </w:p>
          <w:p>
            <w:pPr>
              <w:spacing w:before="78" w:line="222" w:lineRule="auto"/>
              <w:ind w:left="458"/>
              <w:rPr>
                <w:rFonts w:ascii="宋体" w:hAnsi="宋体" w:eastAsia="宋体" w:cs="宋体"/>
                <w:sz w:val="24"/>
                <w:szCs w:val="24"/>
              </w:rPr>
            </w:pPr>
            <w:r>
              <w:rPr>
                <w:rFonts w:ascii="宋体" w:hAnsi="宋体" w:eastAsia="宋体" w:cs="宋体"/>
                <w:spacing w:val="-3"/>
                <w:sz w:val="24"/>
                <w:szCs w:val="24"/>
              </w:rPr>
              <w:t>不适宜</w:t>
            </w:r>
          </w:p>
        </w:tc>
        <w:tc>
          <w:tcPr>
            <w:tcW w:w="5851" w:type="dxa"/>
            <w:vAlign w:val="top"/>
          </w:tcPr>
          <w:p>
            <w:pPr>
              <w:spacing w:before="172" w:line="230" w:lineRule="auto"/>
              <w:ind w:left="644" w:right="162" w:hanging="473"/>
              <w:rPr>
                <w:rFonts w:ascii="宋体" w:hAnsi="宋体" w:eastAsia="宋体" w:cs="宋体"/>
                <w:sz w:val="24"/>
                <w:szCs w:val="24"/>
              </w:rPr>
            </w:pPr>
            <w:r>
              <w:rPr>
                <w:rFonts w:ascii="宋体" w:hAnsi="宋体" w:eastAsia="宋体" w:cs="宋体"/>
                <w:spacing w:val="-9"/>
                <w:sz w:val="24"/>
                <w:szCs w:val="24"/>
              </w:rPr>
              <w:t>城市通行的公共空间，为保证各道路使用者路权，</w:t>
            </w:r>
            <w:r>
              <w:rPr>
                <w:rFonts w:ascii="宋体" w:hAnsi="宋体" w:eastAsia="宋体" w:cs="宋体"/>
                <w:spacing w:val="75"/>
                <w:sz w:val="24"/>
                <w:szCs w:val="24"/>
              </w:rPr>
              <w:t xml:space="preserve"> </w:t>
            </w:r>
            <w:r>
              <w:rPr>
                <w:rFonts w:ascii="宋体" w:hAnsi="宋体" w:eastAsia="宋体" w:cs="宋体"/>
                <w:b/>
                <w:bCs/>
                <w:spacing w:val="-9"/>
                <w:sz w:val="24"/>
                <w:szCs w:val="24"/>
              </w:rPr>
              <w:t>不</w:t>
            </w:r>
            <w:r>
              <w:rPr>
                <w:rFonts w:ascii="宋体" w:hAnsi="宋体" w:eastAsia="宋体" w:cs="宋体"/>
                <w:sz w:val="24"/>
                <w:szCs w:val="24"/>
              </w:rPr>
              <w:t xml:space="preserve"> </w:t>
            </w:r>
            <w:r>
              <w:rPr>
                <w:rFonts w:ascii="宋体" w:hAnsi="宋体" w:eastAsia="宋体" w:cs="宋体"/>
                <w:b/>
                <w:bCs/>
                <w:spacing w:val="-3"/>
                <w:sz w:val="24"/>
                <w:szCs w:val="24"/>
              </w:rPr>
              <w:t>建议设置公共充电网点，可配建少量充电桩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7" w:hRule="atLeast"/>
        </w:trPr>
        <w:tc>
          <w:tcPr>
            <w:tcW w:w="1151" w:type="dxa"/>
            <w:vMerge w:val="continue"/>
            <w:tcBorders>
              <w:top w:val="nil"/>
              <w:bottom w:val="nil"/>
            </w:tcBorders>
            <w:vAlign w:val="top"/>
          </w:tcPr>
          <w:p>
            <w:pPr>
              <w:rPr>
                <w:rFonts w:ascii="Arial"/>
                <w:sz w:val="21"/>
              </w:rPr>
            </w:pPr>
          </w:p>
        </w:tc>
        <w:tc>
          <w:tcPr>
            <w:tcW w:w="1383" w:type="dxa"/>
            <w:vAlign w:val="top"/>
          </w:tcPr>
          <w:p>
            <w:pPr>
              <w:spacing w:before="180" w:line="234" w:lineRule="auto"/>
              <w:ind w:left="576" w:right="90" w:hanging="475"/>
              <w:rPr>
                <w:rFonts w:ascii="宋体" w:hAnsi="宋体" w:eastAsia="宋体" w:cs="宋体"/>
                <w:sz w:val="24"/>
                <w:szCs w:val="24"/>
              </w:rPr>
            </w:pPr>
            <w:r>
              <w:rPr>
                <w:rFonts w:ascii="宋体" w:hAnsi="宋体" w:eastAsia="宋体" w:cs="宋体"/>
                <w:spacing w:val="-3"/>
                <w:sz w:val="24"/>
                <w:szCs w:val="24"/>
              </w:rPr>
              <w:t>交通枢纽用</w:t>
            </w:r>
            <w:r>
              <w:rPr>
                <w:rFonts w:ascii="宋体" w:hAnsi="宋体" w:eastAsia="宋体" w:cs="宋体"/>
                <w:sz w:val="24"/>
                <w:szCs w:val="24"/>
              </w:rPr>
              <w:t xml:space="preserve"> 地</w:t>
            </w:r>
          </w:p>
        </w:tc>
        <w:tc>
          <w:tcPr>
            <w:tcW w:w="5299" w:type="dxa"/>
            <w:vAlign w:val="top"/>
          </w:tcPr>
          <w:p>
            <w:pPr>
              <w:spacing w:before="179" w:line="229" w:lineRule="auto"/>
              <w:ind w:left="977" w:right="248" w:hanging="724"/>
              <w:rPr>
                <w:rFonts w:ascii="宋体" w:hAnsi="宋体" w:eastAsia="宋体" w:cs="宋体"/>
                <w:sz w:val="24"/>
                <w:szCs w:val="24"/>
              </w:rPr>
            </w:pPr>
            <w:r>
              <w:rPr>
                <w:rFonts w:ascii="宋体" w:hAnsi="宋体" w:eastAsia="宋体" w:cs="宋体"/>
                <w:spacing w:val="-1"/>
                <w:sz w:val="24"/>
                <w:szCs w:val="24"/>
              </w:rPr>
              <w:t>铁路客货运站、公路长途客运站、港口客运码</w:t>
            </w:r>
            <w:r>
              <w:rPr>
                <w:rFonts w:ascii="宋体" w:hAnsi="宋体" w:eastAsia="宋体" w:cs="宋体"/>
                <w:spacing w:val="10"/>
                <w:sz w:val="24"/>
                <w:szCs w:val="24"/>
              </w:rPr>
              <w:t xml:space="preserve"> </w:t>
            </w:r>
            <w:r>
              <w:rPr>
                <w:rFonts w:ascii="宋体" w:hAnsi="宋体" w:eastAsia="宋体" w:cs="宋体"/>
                <w:spacing w:val="-1"/>
                <w:sz w:val="24"/>
                <w:szCs w:val="24"/>
              </w:rPr>
              <w:t>头、公交枢纽及其附属设施用地</w:t>
            </w:r>
          </w:p>
        </w:tc>
        <w:tc>
          <w:tcPr>
            <w:tcW w:w="3455" w:type="dxa"/>
            <w:vAlign w:val="top"/>
          </w:tcPr>
          <w:p>
            <w:pPr>
              <w:spacing w:before="180" w:line="234" w:lineRule="auto"/>
              <w:ind w:left="1610" w:right="169" w:hanging="1414"/>
              <w:rPr>
                <w:rFonts w:ascii="宋体" w:hAnsi="宋体" w:eastAsia="宋体" w:cs="宋体"/>
                <w:sz w:val="24"/>
                <w:szCs w:val="24"/>
              </w:rPr>
            </w:pPr>
            <w:r>
              <w:rPr>
                <w:rFonts w:ascii="宋体" w:hAnsi="宋体" w:eastAsia="宋体" w:cs="宋体"/>
                <w:spacing w:val="-3"/>
                <w:sz w:val="24"/>
                <w:szCs w:val="24"/>
              </w:rPr>
              <w:t>以私家车、公交车、大客车为</w:t>
            </w:r>
            <w:r>
              <w:rPr>
                <w:rFonts w:ascii="宋体" w:hAnsi="宋体" w:eastAsia="宋体" w:cs="宋体"/>
                <w:spacing w:val="1"/>
                <w:sz w:val="24"/>
                <w:szCs w:val="24"/>
              </w:rPr>
              <w:t xml:space="preserve"> </w:t>
            </w:r>
            <w:r>
              <w:rPr>
                <w:rFonts w:ascii="宋体" w:hAnsi="宋体" w:eastAsia="宋体" w:cs="宋体"/>
                <w:sz w:val="24"/>
                <w:szCs w:val="24"/>
              </w:rPr>
              <w:t>主</w:t>
            </w:r>
          </w:p>
        </w:tc>
        <w:tc>
          <w:tcPr>
            <w:tcW w:w="2304" w:type="dxa"/>
            <w:vAlign w:val="top"/>
          </w:tcPr>
          <w:p>
            <w:pPr>
              <w:spacing w:line="252" w:lineRule="auto"/>
              <w:rPr>
                <w:rFonts w:ascii="Arial"/>
                <w:sz w:val="21"/>
              </w:rPr>
            </w:pPr>
          </w:p>
          <w:p>
            <w:pPr>
              <w:spacing w:before="78" w:line="220" w:lineRule="auto"/>
              <w:ind w:left="197"/>
              <w:rPr>
                <w:rFonts w:ascii="宋体" w:hAnsi="宋体" w:eastAsia="宋体" w:cs="宋体"/>
                <w:sz w:val="24"/>
                <w:szCs w:val="24"/>
              </w:rPr>
            </w:pPr>
            <w:r>
              <w:rPr>
                <w:rFonts w:ascii="宋体" w:hAnsi="宋体" w:eastAsia="宋体" w:cs="宋体"/>
                <w:spacing w:val="-2"/>
                <w:sz w:val="24"/>
                <w:szCs w:val="24"/>
              </w:rPr>
              <w:t>建筑物配建停车场</w:t>
            </w:r>
          </w:p>
        </w:tc>
        <w:tc>
          <w:tcPr>
            <w:tcW w:w="1613" w:type="dxa"/>
            <w:vAlign w:val="top"/>
          </w:tcPr>
          <w:p>
            <w:pPr>
              <w:spacing w:line="252" w:lineRule="auto"/>
              <w:rPr>
                <w:rFonts w:ascii="Arial"/>
                <w:sz w:val="21"/>
              </w:rPr>
            </w:pPr>
          </w:p>
          <w:p>
            <w:pPr>
              <w:spacing w:before="78" w:line="227" w:lineRule="auto"/>
              <w:ind w:left="574"/>
              <w:rPr>
                <w:rFonts w:ascii="宋体" w:hAnsi="宋体" w:eastAsia="宋体" w:cs="宋体"/>
                <w:sz w:val="24"/>
                <w:szCs w:val="24"/>
              </w:rPr>
            </w:pPr>
            <w:r>
              <w:rPr>
                <w:rFonts w:ascii="宋体" w:hAnsi="宋体" w:eastAsia="宋体" w:cs="宋体"/>
                <w:spacing w:val="-3"/>
                <w:sz w:val="24"/>
                <w:szCs w:val="24"/>
              </w:rPr>
              <w:t>适宜</w:t>
            </w:r>
          </w:p>
        </w:tc>
        <w:tc>
          <w:tcPr>
            <w:tcW w:w="5851" w:type="dxa"/>
            <w:vAlign w:val="top"/>
          </w:tcPr>
          <w:p>
            <w:pPr>
              <w:spacing w:line="252" w:lineRule="auto"/>
              <w:rPr>
                <w:rFonts w:ascii="Arial"/>
                <w:sz w:val="21"/>
              </w:rPr>
            </w:pPr>
          </w:p>
          <w:p>
            <w:pPr>
              <w:spacing w:before="78" w:line="220" w:lineRule="auto"/>
              <w:ind w:left="173"/>
              <w:rPr>
                <w:rFonts w:ascii="宋体" w:hAnsi="宋体" w:eastAsia="宋体" w:cs="宋体"/>
                <w:sz w:val="24"/>
                <w:szCs w:val="24"/>
              </w:rPr>
            </w:pPr>
            <w:r>
              <w:rPr>
                <w:rFonts w:ascii="宋体" w:hAnsi="宋体" w:eastAsia="宋体" w:cs="宋体"/>
                <w:spacing w:val="-1"/>
                <w:sz w:val="24"/>
                <w:szCs w:val="24"/>
              </w:rPr>
              <w:t>可结合其内部各功能区的停车场地设置公共充电网点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5" w:hRule="atLeast"/>
        </w:trPr>
        <w:tc>
          <w:tcPr>
            <w:tcW w:w="1151" w:type="dxa"/>
            <w:vMerge w:val="continue"/>
            <w:tcBorders>
              <w:top w:val="nil"/>
            </w:tcBorders>
            <w:vAlign w:val="top"/>
          </w:tcPr>
          <w:p>
            <w:pPr>
              <w:rPr>
                <w:rFonts w:ascii="Arial"/>
                <w:sz w:val="21"/>
              </w:rPr>
            </w:pPr>
          </w:p>
        </w:tc>
        <w:tc>
          <w:tcPr>
            <w:tcW w:w="1383" w:type="dxa"/>
            <w:vAlign w:val="top"/>
          </w:tcPr>
          <w:p>
            <w:pPr>
              <w:spacing w:before="194" w:line="230" w:lineRule="auto"/>
              <w:ind w:left="458" w:right="90" w:hanging="360"/>
              <w:rPr>
                <w:rFonts w:ascii="宋体" w:hAnsi="宋体" w:eastAsia="宋体" w:cs="宋体"/>
                <w:sz w:val="24"/>
                <w:szCs w:val="24"/>
              </w:rPr>
            </w:pPr>
            <w:r>
              <w:rPr>
                <w:rFonts w:ascii="宋体" w:hAnsi="宋体" w:eastAsia="宋体" w:cs="宋体"/>
                <w:spacing w:val="-3"/>
                <w:sz w:val="24"/>
                <w:szCs w:val="24"/>
              </w:rPr>
              <w:t>社会停车场</w:t>
            </w:r>
            <w:r>
              <w:rPr>
                <w:rFonts w:ascii="宋体" w:hAnsi="宋体" w:eastAsia="宋体" w:cs="宋体"/>
                <w:spacing w:val="2"/>
                <w:sz w:val="24"/>
                <w:szCs w:val="24"/>
              </w:rPr>
              <w:t xml:space="preserve"> </w:t>
            </w:r>
            <w:r>
              <w:rPr>
                <w:rFonts w:ascii="宋体" w:hAnsi="宋体" w:eastAsia="宋体" w:cs="宋体"/>
                <w:spacing w:val="-3"/>
                <w:sz w:val="24"/>
                <w:szCs w:val="24"/>
              </w:rPr>
              <w:t>用地</w:t>
            </w:r>
          </w:p>
        </w:tc>
        <w:tc>
          <w:tcPr>
            <w:tcW w:w="5299" w:type="dxa"/>
            <w:vAlign w:val="top"/>
          </w:tcPr>
          <w:p>
            <w:pPr>
              <w:spacing w:before="39" w:line="219" w:lineRule="auto"/>
              <w:ind w:left="134"/>
              <w:rPr>
                <w:rFonts w:ascii="宋体" w:hAnsi="宋体" w:eastAsia="宋体" w:cs="宋体"/>
                <w:sz w:val="24"/>
                <w:szCs w:val="24"/>
              </w:rPr>
            </w:pPr>
            <w:r>
              <w:rPr>
                <w:rFonts w:ascii="宋体" w:hAnsi="宋体" w:eastAsia="宋体" w:cs="宋体"/>
                <w:spacing w:val="-1"/>
                <w:sz w:val="24"/>
                <w:szCs w:val="24"/>
              </w:rPr>
              <w:t>独立地段的机动车和非机动车使用的公共停车场</w:t>
            </w:r>
          </w:p>
          <w:p>
            <w:pPr>
              <w:spacing w:before="22" w:line="220" w:lineRule="auto"/>
              <w:ind w:left="135"/>
              <w:rPr>
                <w:rFonts w:ascii="宋体" w:hAnsi="宋体" w:eastAsia="宋体" w:cs="宋体"/>
                <w:sz w:val="24"/>
                <w:szCs w:val="24"/>
              </w:rPr>
            </w:pPr>
            <w:r>
              <w:rPr>
                <w:rFonts w:ascii="宋体" w:hAnsi="宋体" w:eastAsia="宋体" w:cs="宋体"/>
                <w:spacing w:val="-1"/>
                <w:sz w:val="24"/>
                <w:szCs w:val="24"/>
              </w:rPr>
              <w:t>和停车库用地，包括电动汽车充电站，不包括其</w:t>
            </w:r>
          </w:p>
          <w:p>
            <w:pPr>
              <w:spacing w:before="27" w:line="204" w:lineRule="auto"/>
              <w:ind w:left="619"/>
              <w:rPr>
                <w:rFonts w:ascii="宋体" w:hAnsi="宋体" w:eastAsia="宋体" w:cs="宋体"/>
                <w:sz w:val="24"/>
                <w:szCs w:val="24"/>
              </w:rPr>
            </w:pPr>
            <w:r>
              <w:rPr>
                <w:rFonts w:ascii="宋体" w:hAnsi="宋体" w:eastAsia="宋体" w:cs="宋体"/>
                <w:spacing w:val="-1"/>
                <w:sz w:val="24"/>
                <w:szCs w:val="24"/>
              </w:rPr>
              <w:t>它各类用地配建的停车场和停车库用地</w:t>
            </w:r>
          </w:p>
        </w:tc>
        <w:tc>
          <w:tcPr>
            <w:tcW w:w="3455" w:type="dxa"/>
            <w:vAlign w:val="top"/>
          </w:tcPr>
          <w:p>
            <w:pPr>
              <w:spacing w:before="194" w:line="229" w:lineRule="auto"/>
              <w:ind w:left="649" w:right="169" w:hanging="480"/>
              <w:rPr>
                <w:rFonts w:ascii="宋体" w:hAnsi="宋体" w:eastAsia="宋体" w:cs="宋体"/>
                <w:sz w:val="24"/>
                <w:szCs w:val="24"/>
              </w:rPr>
            </w:pPr>
            <w:r>
              <w:rPr>
                <w:rFonts w:ascii="宋体" w:hAnsi="宋体" w:eastAsia="宋体" w:cs="宋体"/>
                <w:spacing w:val="-1"/>
                <w:sz w:val="24"/>
                <w:szCs w:val="24"/>
              </w:rPr>
              <w:t>根据服务功能不同，以小汽车</w:t>
            </w:r>
            <w:r>
              <w:rPr>
                <w:rFonts w:ascii="宋体" w:hAnsi="宋体" w:eastAsia="宋体" w:cs="宋体"/>
                <w:spacing w:val="2"/>
                <w:sz w:val="24"/>
                <w:szCs w:val="24"/>
              </w:rPr>
              <w:t xml:space="preserve"> </w:t>
            </w:r>
            <w:r>
              <w:rPr>
                <w:rFonts w:ascii="宋体" w:hAnsi="宋体" w:eastAsia="宋体" w:cs="宋体"/>
                <w:spacing w:val="-2"/>
                <w:sz w:val="24"/>
                <w:szCs w:val="24"/>
              </w:rPr>
              <w:t>和大型货运车辆为主</w:t>
            </w:r>
          </w:p>
        </w:tc>
        <w:tc>
          <w:tcPr>
            <w:tcW w:w="2304" w:type="dxa"/>
            <w:vAlign w:val="top"/>
          </w:tcPr>
          <w:p>
            <w:pPr>
              <w:spacing w:line="266" w:lineRule="auto"/>
              <w:rPr>
                <w:rFonts w:ascii="Arial"/>
                <w:sz w:val="21"/>
              </w:rPr>
            </w:pPr>
          </w:p>
          <w:p>
            <w:pPr>
              <w:spacing w:before="78" w:line="220" w:lineRule="auto"/>
              <w:ind w:left="315"/>
              <w:rPr>
                <w:rFonts w:ascii="宋体" w:hAnsi="宋体" w:eastAsia="宋体" w:cs="宋体"/>
                <w:sz w:val="24"/>
                <w:szCs w:val="24"/>
              </w:rPr>
            </w:pPr>
            <w:r>
              <w:rPr>
                <w:rFonts w:ascii="宋体" w:hAnsi="宋体" w:eastAsia="宋体" w:cs="宋体"/>
                <w:spacing w:val="-2"/>
                <w:sz w:val="24"/>
                <w:szCs w:val="24"/>
              </w:rPr>
              <w:t>城市公共停车场</w:t>
            </w:r>
          </w:p>
        </w:tc>
        <w:tc>
          <w:tcPr>
            <w:tcW w:w="1613" w:type="dxa"/>
            <w:vAlign w:val="top"/>
          </w:tcPr>
          <w:p>
            <w:pPr>
              <w:spacing w:line="267" w:lineRule="auto"/>
              <w:rPr>
                <w:rFonts w:ascii="Arial"/>
                <w:sz w:val="21"/>
              </w:rPr>
            </w:pPr>
          </w:p>
          <w:p>
            <w:pPr>
              <w:spacing w:before="78" w:line="227" w:lineRule="auto"/>
              <w:ind w:left="574"/>
              <w:rPr>
                <w:rFonts w:ascii="宋体" w:hAnsi="宋体" w:eastAsia="宋体" w:cs="宋体"/>
                <w:sz w:val="24"/>
                <w:szCs w:val="24"/>
              </w:rPr>
            </w:pPr>
            <w:r>
              <w:rPr>
                <w:rFonts w:ascii="宋体" w:hAnsi="宋体" w:eastAsia="宋体" w:cs="宋体"/>
                <w:spacing w:val="-3"/>
                <w:sz w:val="24"/>
                <w:szCs w:val="24"/>
              </w:rPr>
              <w:t>适宜</w:t>
            </w:r>
          </w:p>
        </w:tc>
        <w:tc>
          <w:tcPr>
            <w:tcW w:w="5851" w:type="dxa"/>
            <w:vAlign w:val="top"/>
          </w:tcPr>
          <w:p>
            <w:pPr>
              <w:spacing w:line="266" w:lineRule="auto"/>
              <w:rPr>
                <w:rFonts w:ascii="Arial"/>
                <w:sz w:val="21"/>
              </w:rPr>
            </w:pPr>
          </w:p>
          <w:p>
            <w:pPr>
              <w:spacing w:before="78" w:line="220" w:lineRule="auto"/>
              <w:ind w:left="1379"/>
              <w:rPr>
                <w:rFonts w:ascii="宋体" w:hAnsi="宋体" w:eastAsia="宋体" w:cs="宋体"/>
                <w:sz w:val="24"/>
                <w:szCs w:val="24"/>
              </w:rPr>
            </w:pPr>
            <w:r>
              <w:rPr>
                <w:rFonts w:ascii="宋体" w:hAnsi="宋体" w:eastAsia="宋体" w:cs="宋体"/>
                <w:spacing w:val="-2"/>
                <w:sz w:val="24"/>
                <w:szCs w:val="24"/>
              </w:rPr>
              <w:t>公共充电网点设置的主要载体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7" w:hRule="atLeast"/>
        </w:trPr>
        <w:tc>
          <w:tcPr>
            <w:tcW w:w="1151" w:type="dxa"/>
            <w:vMerge w:val="restart"/>
            <w:tcBorders>
              <w:bottom w:val="nil"/>
            </w:tcBorders>
            <w:vAlign w:val="top"/>
          </w:tcPr>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before="78" w:line="220" w:lineRule="auto"/>
              <w:ind w:left="107"/>
              <w:rPr>
                <w:rFonts w:ascii="宋体" w:hAnsi="宋体" w:eastAsia="宋体" w:cs="宋体"/>
                <w:sz w:val="24"/>
                <w:szCs w:val="24"/>
              </w:rPr>
            </w:pPr>
            <w:r>
              <w:rPr>
                <w:rFonts w:ascii="宋体" w:hAnsi="宋体" w:eastAsia="宋体" w:cs="宋体"/>
                <w:spacing w:val="-4"/>
                <w:sz w:val="24"/>
                <w:szCs w:val="24"/>
              </w:rPr>
              <w:t>公共管理</w:t>
            </w:r>
          </w:p>
          <w:p>
            <w:pPr>
              <w:spacing w:before="26" w:line="220" w:lineRule="auto"/>
              <w:ind w:left="105"/>
              <w:rPr>
                <w:rFonts w:ascii="宋体" w:hAnsi="宋体" w:eastAsia="宋体" w:cs="宋体"/>
                <w:sz w:val="24"/>
                <w:szCs w:val="24"/>
              </w:rPr>
            </w:pPr>
            <w:r>
              <w:rPr>
                <w:rFonts w:ascii="宋体" w:hAnsi="宋体" w:eastAsia="宋体" w:cs="宋体"/>
                <w:spacing w:val="-3"/>
                <w:sz w:val="24"/>
                <w:szCs w:val="24"/>
              </w:rPr>
              <w:t>与公共服</w:t>
            </w:r>
          </w:p>
          <w:p>
            <w:pPr>
              <w:spacing w:before="21" w:line="220" w:lineRule="auto"/>
              <w:ind w:left="102"/>
              <w:rPr>
                <w:rFonts w:ascii="宋体" w:hAnsi="宋体" w:eastAsia="宋体" w:cs="宋体"/>
                <w:sz w:val="24"/>
                <w:szCs w:val="24"/>
              </w:rPr>
            </w:pPr>
            <w:r>
              <w:rPr>
                <w:rFonts w:ascii="宋体" w:hAnsi="宋体" w:eastAsia="宋体" w:cs="宋体"/>
                <w:spacing w:val="-3"/>
                <w:sz w:val="24"/>
                <w:szCs w:val="24"/>
              </w:rPr>
              <w:t>务设施用</w:t>
            </w:r>
          </w:p>
          <w:p>
            <w:pPr>
              <w:spacing w:before="26" w:line="229" w:lineRule="auto"/>
              <w:ind w:left="460"/>
              <w:rPr>
                <w:rFonts w:ascii="宋体" w:hAnsi="宋体" w:eastAsia="宋体" w:cs="宋体"/>
                <w:sz w:val="24"/>
                <w:szCs w:val="24"/>
              </w:rPr>
            </w:pPr>
            <w:r>
              <w:rPr>
                <w:rFonts w:ascii="宋体" w:hAnsi="宋体" w:eastAsia="宋体" w:cs="宋体"/>
                <w:sz w:val="24"/>
                <w:szCs w:val="24"/>
              </w:rPr>
              <w:t>地</w:t>
            </w:r>
          </w:p>
        </w:tc>
        <w:tc>
          <w:tcPr>
            <w:tcW w:w="1383" w:type="dxa"/>
            <w:vAlign w:val="top"/>
          </w:tcPr>
          <w:p>
            <w:pPr>
              <w:spacing w:before="179" w:line="235" w:lineRule="auto"/>
              <w:ind w:left="576" w:right="90" w:hanging="476"/>
              <w:rPr>
                <w:rFonts w:ascii="宋体" w:hAnsi="宋体" w:eastAsia="宋体" w:cs="宋体"/>
                <w:sz w:val="24"/>
                <w:szCs w:val="24"/>
              </w:rPr>
            </w:pPr>
            <w:r>
              <w:rPr>
                <w:rFonts w:ascii="宋体" w:hAnsi="宋体" w:eastAsia="宋体" w:cs="宋体"/>
                <w:spacing w:val="-3"/>
                <w:sz w:val="24"/>
                <w:szCs w:val="24"/>
              </w:rPr>
              <w:t>行政办公用</w:t>
            </w:r>
            <w:r>
              <w:rPr>
                <w:rFonts w:ascii="宋体" w:hAnsi="宋体" w:eastAsia="宋体" w:cs="宋体"/>
                <w:sz w:val="24"/>
                <w:szCs w:val="24"/>
              </w:rPr>
              <w:t xml:space="preserve"> 地</w:t>
            </w:r>
          </w:p>
        </w:tc>
        <w:tc>
          <w:tcPr>
            <w:tcW w:w="5299" w:type="dxa"/>
            <w:vAlign w:val="top"/>
          </w:tcPr>
          <w:p>
            <w:pPr>
              <w:spacing w:before="180" w:line="230" w:lineRule="auto"/>
              <w:ind w:left="1934" w:right="128" w:hanging="1799"/>
              <w:rPr>
                <w:rFonts w:ascii="宋体" w:hAnsi="宋体" w:eastAsia="宋体" w:cs="宋体"/>
                <w:sz w:val="24"/>
                <w:szCs w:val="24"/>
              </w:rPr>
            </w:pPr>
            <w:r>
              <w:rPr>
                <w:rFonts w:ascii="宋体" w:hAnsi="宋体" w:eastAsia="宋体" w:cs="宋体"/>
                <w:spacing w:val="-1"/>
                <w:sz w:val="24"/>
                <w:szCs w:val="24"/>
              </w:rPr>
              <w:t>党政机关、社会团体、事业单位等办公机构及其</w:t>
            </w:r>
            <w:r>
              <w:rPr>
                <w:rFonts w:ascii="宋体" w:hAnsi="宋体" w:eastAsia="宋体" w:cs="宋体"/>
                <w:spacing w:val="9"/>
                <w:sz w:val="24"/>
                <w:szCs w:val="24"/>
              </w:rPr>
              <w:t xml:space="preserve"> </w:t>
            </w:r>
            <w:r>
              <w:rPr>
                <w:rFonts w:ascii="宋体" w:hAnsi="宋体" w:eastAsia="宋体" w:cs="宋体"/>
                <w:spacing w:val="-2"/>
                <w:sz w:val="24"/>
                <w:szCs w:val="24"/>
              </w:rPr>
              <w:t>相关设施用地</w:t>
            </w:r>
          </w:p>
        </w:tc>
        <w:tc>
          <w:tcPr>
            <w:tcW w:w="3455" w:type="dxa"/>
            <w:vAlign w:val="top"/>
          </w:tcPr>
          <w:p>
            <w:pPr>
              <w:spacing w:line="258" w:lineRule="auto"/>
              <w:rPr>
                <w:rFonts w:ascii="Arial"/>
                <w:sz w:val="21"/>
              </w:rPr>
            </w:pPr>
          </w:p>
          <w:p>
            <w:pPr>
              <w:spacing w:before="78" w:line="219" w:lineRule="auto"/>
              <w:ind w:left="196"/>
              <w:rPr>
                <w:rFonts w:ascii="宋体" w:hAnsi="宋体" w:eastAsia="宋体" w:cs="宋体"/>
                <w:sz w:val="24"/>
                <w:szCs w:val="24"/>
              </w:rPr>
            </w:pPr>
            <w:r>
              <w:rPr>
                <w:rFonts w:ascii="宋体" w:hAnsi="宋体" w:eastAsia="宋体" w:cs="宋体"/>
                <w:spacing w:val="-3"/>
                <w:sz w:val="24"/>
                <w:szCs w:val="24"/>
              </w:rPr>
              <w:t>以小汽车为主，基本为公务车</w:t>
            </w:r>
          </w:p>
        </w:tc>
        <w:tc>
          <w:tcPr>
            <w:tcW w:w="2304" w:type="dxa"/>
            <w:vAlign w:val="top"/>
          </w:tcPr>
          <w:p>
            <w:pPr>
              <w:spacing w:line="258" w:lineRule="auto"/>
              <w:rPr>
                <w:rFonts w:ascii="Arial"/>
                <w:sz w:val="21"/>
              </w:rPr>
            </w:pPr>
          </w:p>
          <w:p>
            <w:pPr>
              <w:spacing w:before="78" w:line="220" w:lineRule="auto"/>
              <w:ind w:left="197"/>
              <w:rPr>
                <w:rFonts w:ascii="宋体" w:hAnsi="宋体" w:eastAsia="宋体" w:cs="宋体"/>
                <w:sz w:val="24"/>
                <w:szCs w:val="24"/>
              </w:rPr>
            </w:pPr>
            <w:r>
              <w:rPr>
                <w:rFonts w:ascii="宋体" w:hAnsi="宋体" w:eastAsia="宋体" w:cs="宋体"/>
                <w:spacing w:val="-2"/>
                <w:sz w:val="24"/>
                <w:szCs w:val="24"/>
              </w:rPr>
              <w:t>建筑物配建停车场</w:t>
            </w:r>
          </w:p>
        </w:tc>
        <w:tc>
          <w:tcPr>
            <w:tcW w:w="1613" w:type="dxa"/>
            <w:vAlign w:val="top"/>
          </w:tcPr>
          <w:p>
            <w:pPr>
              <w:spacing w:line="259" w:lineRule="auto"/>
              <w:rPr>
                <w:rFonts w:ascii="Arial"/>
                <w:sz w:val="21"/>
              </w:rPr>
            </w:pPr>
          </w:p>
          <w:p>
            <w:pPr>
              <w:spacing w:before="78" w:line="222" w:lineRule="auto"/>
              <w:ind w:left="458"/>
              <w:rPr>
                <w:rFonts w:ascii="宋体" w:hAnsi="宋体" w:eastAsia="宋体" w:cs="宋体"/>
                <w:sz w:val="24"/>
                <w:szCs w:val="24"/>
              </w:rPr>
            </w:pPr>
            <w:r>
              <w:rPr>
                <w:rFonts w:ascii="宋体" w:hAnsi="宋体" w:eastAsia="宋体" w:cs="宋体"/>
                <w:spacing w:val="-3"/>
                <w:sz w:val="24"/>
                <w:szCs w:val="24"/>
              </w:rPr>
              <w:t>不适宜</w:t>
            </w:r>
          </w:p>
        </w:tc>
        <w:tc>
          <w:tcPr>
            <w:tcW w:w="5851" w:type="dxa"/>
            <w:vAlign w:val="top"/>
          </w:tcPr>
          <w:p>
            <w:pPr>
              <w:spacing w:before="180" w:line="230" w:lineRule="auto"/>
              <w:ind w:left="1373" w:right="163" w:hanging="1198"/>
              <w:rPr>
                <w:rFonts w:ascii="宋体" w:hAnsi="宋体" w:eastAsia="宋体" w:cs="宋体"/>
                <w:sz w:val="24"/>
                <w:szCs w:val="24"/>
              </w:rPr>
            </w:pPr>
            <w:r>
              <w:rPr>
                <w:rFonts w:ascii="宋体" w:hAnsi="宋体" w:eastAsia="宋体" w:cs="宋体"/>
                <w:spacing w:val="-1"/>
                <w:sz w:val="24"/>
                <w:szCs w:val="24"/>
              </w:rPr>
              <w:t>该类用地稳定性较高，但开放性较差，部分开放性停</w:t>
            </w:r>
            <w:r>
              <w:rPr>
                <w:rFonts w:ascii="宋体" w:hAnsi="宋体" w:eastAsia="宋体" w:cs="宋体"/>
                <w:spacing w:val="8"/>
                <w:sz w:val="24"/>
                <w:szCs w:val="24"/>
              </w:rPr>
              <w:t xml:space="preserve"> </w:t>
            </w:r>
            <w:r>
              <w:rPr>
                <w:rFonts w:ascii="宋体" w:hAnsi="宋体" w:eastAsia="宋体" w:cs="宋体"/>
                <w:spacing w:val="-1"/>
                <w:sz w:val="24"/>
                <w:szCs w:val="24"/>
              </w:rPr>
              <w:t>车场可适当配建公共充电网点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6" w:hRule="atLeast"/>
        </w:trPr>
        <w:tc>
          <w:tcPr>
            <w:tcW w:w="1151" w:type="dxa"/>
            <w:vMerge w:val="continue"/>
            <w:tcBorders>
              <w:top w:val="nil"/>
              <w:bottom w:val="nil"/>
            </w:tcBorders>
            <w:vAlign w:val="top"/>
          </w:tcPr>
          <w:p>
            <w:pPr>
              <w:rPr>
                <w:rFonts w:ascii="Arial"/>
                <w:sz w:val="21"/>
              </w:rPr>
            </w:pPr>
          </w:p>
        </w:tc>
        <w:tc>
          <w:tcPr>
            <w:tcW w:w="1383" w:type="dxa"/>
            <w:vAlign w:val="top"/>
          </w:tcPr>
          <w:p>
            <w:pPr>
              <w:spacing w:before="181" w:line="234" w:lineRule="auto"/>
              <w:ind w:left="576" w:right="90" w:hanging="478"/>
              <w:rPr>
                <w:rFonts w:ascii="宋体" w:hAnsi="宋体" w:eastAsia="宋体" w:cs="宋体"/>
                <w:sz w:val="24"/>
                <w:szCs w:val="24"/>
              </w:rPr>
            </w:pPr>
            <w:r>
              <w:rPr>
                <w:rFonts w:ascii="宋体" w:hAnsi="宋体" w:eastAsia="宋体" w:cs="宋体"/>
                <w:spacing w:val="-3"/>
                <w:sz w:val="24"/>
                <w:szCs w:val="24"/>
              </w:rPr>
              <w:t>文化设施用</w:t>
            </w:r>
            <w:r>
              <w:rPr>
                <w:rFonts w:ascii="宋体" w:hAnsi="宋体" w:eastAsia="宋体" w:cs="宋体"/>
                <w:spacing w:val="2"/>
                <w:sz w:val="24"/>
                <w:szCs w:val="24"/>
              </w:rPr>
              <w:t xml:space="preserve"> </w:t>
            </w:r>
            <w:r>
              <w:rPr>
                <w:rFonts w:ascii="宋体" w:hAnsi="宋体" w:eastAsia="宋体" w:cs="宋体"/>
                <w:sz w:val="24"/>
                <w:szCs w:val="24"/>
              </w:rPr>
              <w:t>地</w:t>
            </w:r>
          </w:p>
        </w:tc>
        <w:tc>
          <w:tcPr>
            <w:tcW w:w="5299" w:type="dxa"/>
            <w:vAlign w:val="top"/>
          </w:tcPr>
          <w:p>
            <w:pPr>
              <w:spacing w:line="254" w:lineRule="auto"/>
              <w:rPr>
                <w:rFonts w:ascii="Arial"/>
                <w:sz w:val="21"/>
              </w:rPr>
            </w:pPr>
          </w:p>
          <w:p>
            <w:pPr>
              <w:spacing w:before="78" w:line="219" w:lineRule="auto"/>
              <w:ind w:left="758"/>
              <w:rPr>
                <w:rFonts w:ascii="宋体" w:hAnsi="宋体" w:eastAsia="宋体" w:cs="宋体"/>
                <w:sz w:val="24"/>
                <w:szCs w:val="24"/>
              </w:rPr>
            </w:pPr>
            <w:r>
              <w:rPr>
                <w:rFonts w:ascii="宋体" w:hAnsi="宋体" w:eastAsia="宋体" w:cs="宋体"/>
                <w:spacing w:val="-2"/>
                <w:sz w:val="24"/>
                <w:szCs w:val="24"/>
              </w:rPr>
              <w:t>图书、展览等公共文化活动设施用地</w:t>
            </w:r>
          </w:p>
        </w:tc>
        <w:tc>
          <w:tcPr>
            <w:tcW w:w="3455" w:type="dxa"/>
            <w:vAlign w:val="top"/>
          </w:tcPr>
          <w:p>
            <w:pPr>
              <w:spacing w:line="254" w:lineRule="auto"/>
              <w:rPr>
                <w:rFonts w:ascii="Arial"/>
                <w:sz w:val="21"/>
              </w:rPr>
            </w:pPr>
          </w:p>
          <w:p>
            <w:pPr>
              <w:spacing w:before="78" w:line="219" w:lineRule="auto"/>
              <w:ind w:left="196"/>
              <w:rPr>
                <w:rFonts w:ascii="宋体" w:hAnsi="宋体" w:eastAsia="宋体" w:cs="宋体"/>
                <w:sz w:val="24"/>
                <w:szCs w:val="24"/>
              </w:rPr>
            </w:pPr>
            <w:r>
              <w:rPr>
                <w:rFonts w:ascii="宋体" w:hAnsi="宋体" w:eastAsia="宋体" w:cs="宋体"/>
                <w:spacing w:val="-3"/>
                <w:sz w:val="24"/>
                <w:szCs w:val="24"/>
              </w:rPr>
              <w:t>以小汽车为主，基本为私家车</w:t>
            </w:r>
          </w:p>
        </w:tc>
        <w:tc>
          <w:tcPr>
            <w:tcW w:w="2304" w:type="dxa"/>
            <w:vAlign w:val="top"/>
          </w:tcPr>
          <w:p>
            <w:pPr>
              <w:spacing w:line="254" w:lineRule="auto"/>
              <w:rPr>
                <w:rFonts w:ascii="Arial"/>
                <w:sz w:val="21"/>
              </w:rPr>
            </w:pPr>
          </w:p>
          <w:p>
            <w:pPr>
              <w:spacing w:before="78" w:line="220" w:lineRule="auto"/>
              <w:ind w:left="197"/>
              <w:rPr>
                <w:rFonts w:ascii="宋体" w:hAnsi="宋体" w:eastAsia="宋体" w:cs="宋体"/>
                <w:sz w:val="24"/>
                <w:szCs w:val="24"/>
              </w:rPr>
            </w:pPr>
            <w:r>
              <w:rPr>
                <w:rFonts w:ascii="宋体" w:hAnsi="宋体" w:eastAsia="宋体" w:cs="宋体"/>
                <w:spacing w:val="-2"/>
                <w:sz w:val="24"/>
                <w:szCs w:val="24"/>
              </w:rPr>
              <w:t>建筑物配建停车场</w:t>
            </w:r>
          </w:p>
        </w:tc>
        <w:tc>
          <w:tcPr>
            <w:tcW w:w="1613" w:type="dxa"/>
            <w:vAlign w:val="top"/>
          </w:tcPr>
          <w:p>
            <w:pPr>
              <w:spacing w:line="254" w:lineRule="auto"/>
              <w:rPr>
                <w:rFonts w:ascii="Arial"/>
                <w:sz w:val="21"/>
              </w:rPr>
            </w:pPr>
          </w:p>
          <w:p>
            <w:pPr>
              <w:spacing w:before="78" w:line="227" w:lineRule="auto"/>
              <w:ind w:left="574"/>
              <w:rPr>
                <w:rFonts w:ascii="宋体" w:hAnsi="宋体" w:eastAsia="宋体" w:cs="宋体"/>
                <w:sz w:val="24"/>
                <w:szCs w:val="24"/>
              </w:rPr>
            </w:pPr>
            <w:r>
              <w:rPr>
                <w:rFonts w:ascii="宋体" w:hAnsi="宋体" w:eastAsia="宋体" w:cs="宋体"/>
                <w:spacing w:val="-3"/>
                <w:sz w:val="24"/>
                <w:szCs w:val="24"/>
              </w:rPr>
              <w:t>适宜</w:t>
            </w:r>
          </w:p>
        </w:tc>
        <w:tc>
          <w:tcPr>
            <w:tcW w:w="5851" w:type="dxa"/>
            <w:vAlign w:val="top"/>
          </w:tcPr>
          <w:p>
            <w:pPr>
              <w:spacing w:before="180" w:line="230" w:lineRule="auto"/>
              <w:ind w:left="2454" w:right="163" w:hanging="2279"/>
              <w:rPr>
                <w:rFonts w:ascii="宋体" w:hAnsi="宋体" w:eastAsia="宋体" w:cs="宋体"/>
                <w:sz w:val="24"/>
                <w:szCs w:val="24"/>
              </w:rPr>
            </w:pPr>
            <w:r>
              <w:rPr>
                <w:rFonts w:ascii="宋体" w:hAnsi="宋体" w:eastAsia="宋体" w:cs="宋体"/>
                <w:spacing w:val="-1"/>
                <w:sz w:val="24"/>
                <w:szCs w:val="24"/>
              </w:rPr>
              <w:t>该类用地开放性强，停车资源较充足，适宜建设公共</w:t>
            </w:r>
            <w:r>
              <w:rPr>
                <w:rFonts w:ascii="宋体" w:hAnsi="宋体" w:eastAsia="宋体" w:cs="宋体"/>
                <w:spacing w:val="8"/>
                <w:sz w:val="24"/>
                <w:szCs w:val="24"/>
              </w:rPr>
              <w:t xml:space="preserve"> </w:t>
            </w:r>
            <w:r>
              <w:rPr>
                <w:rFonts w:ascii="宋体" w:hAnsi="宋体" w:eastAsia="宋体" w:cs="宋体"/>
                <w:spacing w:val="-3"/>
                <w:sz w:val="24"/>
                <w:szCs w:val="24"/>
              </w:rPr>
              <w:t>充电网点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1151" w:type="dxa"/>
            <w:vMerge w:val="continue"/>
            <w:tcBorders>
              <w:top w:val="nil"/>
              <w:bottom w:val="nil"/>
            </w:tcBorders>
            <w:vAlign w:val="top"/>
          </w:tcPr>
          <w:p>
            <w:pPr>
              <w:rPr>
                <w:rFonts w:ascii="Arial"/>
                <w:sz w:val="21"/>
              </w:rPr>
            </w:pPr>
          </w:p>
        </w:tc>
        <w:tc>
          <w:tcPr>
            <w:tcW w:w="1383" w:type="dxa"/>
            <w:vAlign w:val="top"/>
          </w:tcPr>
          <w:p>
            <w:pPr>
              <w:spacing w:before="175" w:line="235" w:lineRule="auto"/>
              <w:ind w:left="575" w:right="90" w:hanging="468"/>
              <w:rPr>
                <w:rFonts w:ascii="宋体" w:hAnsi="宋体" w:eastAsia="宋体" w:cs="宋体"/>
                <w:sz w:val="24"/>
                <w:szCs w:val="24"/>
              </w:rPr>
            </w:pPr>
            <w:r>
              <w:rPr>
                <w:rFonts w:ascii="宋体" w:hAnsi="宋体" w:eastAsia="宋体" w:cs="宋体"/>
                <w:spacing w:val="-5"/>
                <w:sz w:val="24"/>
                <w:szCs w:val="24"/>
              </w:rPr>
              <w:t>医疗卫生用</w:t>
            </w:r>
            <w:r>
              <w:rPr>
                <w:rFonts w:ascii="宋体" w:hAnsi="宋体" w:eastAsia="宋体" w:cs="宋体"/>
                <w:spacing w:val="3"/>
                <w:sz w:val="24"/>
                <w:szCs w:val="24"/>
              </w:rPr>
              <w:t xml:space="preserve"> </w:t>
            </w:r>
            <w:r>
              <w:rPr>
                <w:rFonts w:ascii="宋体" w:hAnsi="宋体" w:eastAsia="宋体" w:cs="宋体"/>
                <w:sz w:val="24"/>
                <w:szCs w:val="24"/>
              </w:rPr>
              <w:t>地</w:t>
            </w:r>
          </w:p>
        </w:tc>
        <w:tc>
          <w:tcPr>
            <w:tcW w:w="5299" w:type="dxa"/>
            <w:vAlign w:val="top"/>
          </w:tcPr>
          <w:p>
            <w:pPr>
              <w:spacing w:before="175" w:line="235" w:lineRule="auto"/>
              <w:ind w:left="2535" w:right="128" w:hanging="2389"/>
              <w:rPr>
                <w:rFonts w:ascii="宋体" w:hAnsi="宋体" w:eastAsia="宋体" w:cs="宋体"/>
                <w:sz w:val="24"/>
                <w:szCs w:val="24"/>
              </w:rPr>
            </w:pPr>
            <w:r>
              <w:rPr>
                <w:rFonts w:ascii="宋体" w:hAnsi="宋体" w:eastAsia="宋体" w:cs="宋体"/>
                <w:spacing w:val="-1"/>
                <w:sz w:val="24"/>
                <w:szCs w:val="24"/>
              </w:rPr>
              <w:t>医疗、保健、卫生、防疫、康复和急救设施等用</w:t>
            </w:r>
            <w:r>
              <w:rPr>
                <w:rFonts w:ascii="宋体" w:hAnsi="宋体" w:eastAsia="宋体" w:cs="宋体"/>
                <w:sz w:val="24"/>
                <w:szCs w:val="24"/>
              </w:rPr>
              <w:t xml:space="preserve"> 地</w:t>
            </w:r>
          </w:p>
        </w:tc>
        <w:tc>
          <w:tcPr>
            <w:tcW w:w="3455" w:type="dxa"/>
            <w:vAlign w:val="top"/>
          </w:tcPr>
          <w:p>
            <w:pPr>
              <w:spacing w:line="255" w:lineRule="auto"/>
              <w:rPr>
                <w:rFonts w:ascii="Arial"/>
                <w:sz w:val="21"/>
              </w:rPr>
            </w:pPr>
          </w:p>
          <w:p>
            <w:pPr>
              <w:spacing w:before="78" w:line="220" w:lineRule="auto"/>
              <w:ind w:left="1036"/>
              <w:rPr>
                <w:rFonts w:ascii="宋体" w:hAnsi="宋体" w:eastAsia="宋体" w:cs="宋体"/>
                <w:sz w:val="24"/>
                <w:szCs w:val="24"/>
              </w:rPr>
            </w:pPr>
            <w:r>
              <w:rPr>
                <w:rFonts w:ascii="宋体" w:hAnsi="宋体" w:eastAsia="宋体" w:cs="宋体"/>
                <w:spacing w:val="-6"/>
                <w:sz w:val="24"/>
                <w:szCs w:val="24"/>
              </w:rPr>
              <w:t>以小汽车为主</w:t>
            </w:r>
          </w:p>
        </w:tc>
        <w:tc>
          <w:tcPr>
            <w:tcW w:w="2304" w:type="dxa"/>
            <w:vAlign w:val="top"/>
          </w:tcPr>
          <w:p>
            <w:pPr>
              <w:spacing w:line="255" w:lineRule="auto"/>
              <w:rPr>
                <w:rFonts w:ascii="Arial"/>
                <w:sz w:val="21"/>
              </w:rPr>
            </w:pPr>
          </w:p>
          <w:p>
            <w:pPr>
              <w:spacing w:before="78" w:line="220" w:lineRule="auto"/>
              <w:ind w:left="197"/>
              <w:rPr>
                <w:rFonts w:ascii="宋体" w:hAnsi="宋体" w:eastAsia="宋体" w:cs="宋体"/>
                <w:sz w:val="24"/>
                <w:szCs w:val="24"/>
              </w:rPr>
            </w:pPr>
            <w:r>
              <w:rPr>
                <w:rFonts w:ascii="宋体" w:hAnsi="宋体" w:eastAsia="宋体" w:cs="宋体"/>
                <w:spacing w:val="-2"/>
                <w:sz w:val="24"/>
                <w:szCs w:val="24"/>
              </w:rPr>
              <w:t>建筑物配建停车场</w:t>
            </w:r>
          </w:p>
        </w:tc>
        <w:tc>
          <w:tcPr>
            <w:tcW w:w="1613" w:type="dxa"/>
            <w:vAlign w:val="top"/>
          </w:tcPr>
          <w:p>
            <w:pPr>
              <w:spacing w:line="256" w:lineRule="auto"/>
              <w:rPr>
                <w:rFonts w:ascii="Arial"/>
                <w:sz w:val="21"/>
              </w:rPr>
            </w:pPr>
          </w:p>
          <w:p>
            <w:pPr>
              <w:spacing w:before="78" w:line="222" w:lineRule="auto"/>
              <w:ind w:left="458"/>
              <w:rPr>
                <w:rFonts w:ascii="宋体" w:hAnsi="宋体" w:eastAsia="宋体" w:cs="宋体"/>
                <w:sz w:val="24"/>
                <w:szCs w:val="24"/>
              </w:rPr>
            </w:pPr>
            <w:r>
              <w:rPr>
                <w:rFonts w:ascii="宋体" w:hAnsi="宋体" w:eastAsia="宋体" w:cs="宋体"/>
                <w:spacing w:val="-3"/>
                <w:sz w:val="24"/>
                <w:szCs w:val="24"/>
              </w:rPr>
              <w:t>不适宜</w:t>
            </w:r>
          </w:p>
        </w:tc>
        <w:tc>
          <w:tcPr>
            <w:tcW w:w="5851" w:type="dxa"/>
            <w:vAlign w:val="top"/>
          </w:tcPr>
          <w:p>
            <w:pPr>
              <w:spacing w:before="176" w:line="230" w:lineRule="auto"/>
              <w:ind w:left="999" w:right="163" w:hanging="829"/>
              <w:rPr>
                <w:rFonts w:ascii="宋体" w:hAnsi="宋体" w:eastAsia="宋体" w:cs="宋体"/>
                <w:sz w:val="24"/>
                <w:szCs w:val="24"/>
              </w:rPr>
            </w:pPr>
            <w:r>
              <w:rPr>
                <w:rFonts w:ascii="宋体" w:hAnsi="宋体" w:eastAsia="宋体" w:cs="宋体"/>
                <w:spacing w:val="-9"/>
                <w:sz w:val="24"/>
                <w:szCs w:val="24"/>
              </w:rPr>
              <w:t>该类用地的交通组织较为复杂，停车紧张，</w:t>
            </w:r>
            <w:r>
              <w:rPr>
                <w:rFonts w:ascii="宋体" w:hAnsi="宋体" w:eastAsia="宋体" w:cs="宋体"/>
                <w:spacing w:val="67"/>
                <w:sz w:val="24"/>
                <w:szCs w:val="24"/>
              </w:rPr>
              <w:t xml:space="preserve"> </w:t>
            </w:r>
            <w:r>
              <w:rPr>
                <w:rFonts w:ascii="宋体" w:hAnsi="宋体" w:eastAsia="宋体" w:cs="宋体"/>
                <w:b/>
                <w:bCs/>
                <w:spacing w:val="-9"/>
                <w:sz w:val="24"/>
                <w:szCs w:val="24"/>
              </w:rPr>
              <w:t>不建议设</w:t>
            </w:r>
            <w:r>
              <w:rPr>
                <w:rFonts w:ascii="宋体" w:hAnsi="宋体" w:eastAsia="宋体" w:cs="宋体"/>
                <w:sz w:val="24"/>
                <w:szCs w:val="24"/>
              </w:rPr>
              <w:t xml:space="preserve"> </w:t>
            </w:r>
            <w:r>
              <w:rPr>
                <w:rFonts w:ascii="宋体" w:hAnsi="宋体" w:eastAsia="宋体" w:cs="宋体"/>
                <w:b/>
                <w:bCs/>
                <w:spacing w:val="-14"/>
                <w:sz w:val="24"/>
                <w:szCs w:val="24"/>
              </w:rPr>
              <w:t>置公共充电网点，</w:t>
            </w:r>
            <w:r>
              <w:rPr>
                <w:rFonts w:ascii="宋体" w:hAnsi="宋体" w:eastAsia="宋体" w:cs="宋体"/>
                <w:spacing w:val="69"/>
                <w:sz w:val="24"/>
                <w:szCs w:val="24"/>
              </w:rPr>
              <w:t xml:space="preserve"> </w:t>
            </w:r>
            <w:r>
              <w:rPr>
                <w:rFonts w:ascii="宋体" w:hAnsi="宋体" w:eastAsia="宋体" w:cs="宋体"/>
                <w:b/>
                <w:bCs/>
                <w:spacing w:val="-14"/>
                <w:sz w:val="24"/>
                <w:szCs w:val="24"/>
              </w:rPr>
              <w:t>可配建少量充电桩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1151" w:type="dxa"/>
            <w:vMerge w:val="continue"/>
            <w:tcBorders>
              <w:top w:val="nil"/>
            </w:tcBorders>
            <w:vAlign w:val="top"/>
          </w:tcPr>
          <w:p>
            <w:pPr>
              <w:rPr>
                <w:rFonts w:ascii="Arial"/>
                <w:sz w:val="21"/>
              </w:rPr>
            </w:pPr>
          </w:p>
        </w:tc>
        <w:tc>
          <w:tcPr>
            <w:tcW w:w="1383" w:type="dxa"/>
            <w:vAlign w:val="top"/>
          </w:tcPr>
          <w:p>
            <w:pPr>
              <w:spacing w:line="255" w:lineRule="auto"/>
              <w:rPr>
                <w:rFonts w:ascii="Arial"/>
                <w:sz w:val="21"/>
              </w:rPr>
            </w:pPr>
          </w:p>
          <w:p>
            <w:pPr>
              <w:spacing w:before="78" w:line="220" w:lineRule="auto"/>
              <w:ind w:left="216"/>
              <w:rPr>
                <w:rFonts w:ascii="宋体" w:hAnsi="宋体" w:eastAsia="宋体" w:cs="宋体"/>
                <w:sz w:val="24"/>
                <w:szCs w:val="24"/>
              </w:rPr>
            </w:pPr>
            <w:r>
              <w:rPr>
                <w:rFonts w:ascii="宋体" w:hAnsi="宋体" w:eastAsia="宋体" w:cs="宋体"/>
                <w:spacing w:val="-2"/>
                <w:sz w:val="24"/>
                <w:szCs w:val="24"/>
              </w:rPr>
              <w:t>体育用地</w:t>
            </w:r>
          </w:p>
        </w:tc>
        <w:tc>
          <w:tcPr>
            <w:tcW w:w="5299" w:type="dxa"/>
            <w:vAlign w:val="top"/>
          </w:tcPr>
          <w:p>
            <w:pPr>
              <w:spacing w:before="183" w:line="229" w:lineRule="auto"/>
              <w:ind w:left="1333" w:right="128" w:hanging="1199"/>
              <w:rPr>
                <w:rFonts w:ascii="宋体" w:hAnsi="宋体" w:eastAsia="宋体" w:cs="宋体"/>
                <w:sz w:val="24"/>
                <w:szCs w:val="24"/>
              </w:rPr>
            </w:pPr>
            <w:r>
              <w:rPr>
                <w:rFonts w:ascii="宋体" w:hAnsi="宋体" w:eastAsia="宋体" w:cs="宋体"/>
                <w:spacing w:val="-1"/>
                <w:sz w:val="24"/>
                <w:szCs w:val="24"/>
              </w:rPr>
              <w:t>体育场馆和体育训练基地等用地，不包括学校等</w:t>
            </w:r>
            <w:r>
              <w:rPr>
                <w:rFonts w:ascii="宋体" w:hAnsi="宋体" w:eastAsia="宋体" w:cs="宋体"/>
                <w:spacing w:val="10"/>
                <w:sz w:val="24"/>
                <w:szCs w:val="24"/>
              </w:rPr>
              <w:t xml:space="preserve"> </w:t>
            </w:r>
            <w:r>
              <w:rPr>
                <w:rFonts w:ascii="宋体" w:hAnsi="宋体" w:eastAsia="宋体" w:cs="宋体"/>
                <w:spacing w:val="-1"/>
                <w:sz w:val="24"/>
                <w:szCs w:val="24"/>
              </w:rPr>
              <w:t>机构专用的体育设施用地</w:t>
            </w:r>
          </w:p>
        </w:tc>
        <w:tc>
          <w:tcPr>
            <w:tcW w:w="3455" w:type="dxa"/>
            <w:vAlign w:val="top"/>
          </w:tcPr>
          <w:p>
            <w:pPr>
              <w:spacing w:line="255" w:lineRule="auto"/>
              <w:rPr>
                <w:rFonts w:ascii="Arial"/>
                <w:sz w:val="21"/>
              </w:rPr>
            </w:pPr>
          </w:p>
          <w:p>
            <w:pPr>
              <w:spacing w:before="78" w:line="220" w:lineRule="auto"/>
              <w:ind w:left="556"/>
              <w:rPr>
                <w:rFonts w:ascii="宋体" w:hAnsi="宋体" w:eastAsia="宋体" w:cs="宋体"/>
                <w:sz w:val="24"/>
                <w:szCs w:val="24"/>
              </w:rPr>
            </w:pPr>
            <w:r>
              <w:rPr>
                <w:rFonts w:ascii="宋体" w:hAnsi="宋体" w:eastAsia="宋体" w:cs="宋体"/>
                <w:spacing w:val="-4"/>
                <w:sz w:val="24"/>
                <w:szCs w:val="24"/>
              </w:rPr>
              <w:t>以小汽车、大客车为主</w:t>
            </w:r>
          </w:p>
        </w:tc>
        <w:tc>
          <w:tcPr>
            <w:tcW w:w="2304" w:type="dxa"/>
            <w:vAlign w:val="top"/>
          </w:tcPr>
          <w:p>
            <w:pPr>
              <w:spacing w:line="255" w:lineRule="auto"/>
              <w:rPr>
                <w:rFonts w:ascii="Arial"/>
                <w:sz w:val="21"/>
              </w:rPr>
            </w:pPr>
          </w:p>
          <w:p>
            <w:pPr>
              <w:spacing w:before="78" w:line="220" w:lineRule="auto"/>
              <w:ind w:left="197"/>
              <w:rPr>
                <w:rFonts w:ascii="宋体" w:hAnsi="宋体" w:eastAsia="宋体" w:cs="宋体"/>
                <w:sz w:val="24"/>
                <w:szCs w:val="24"/>
              </w:rPr>
            </w:pPr>
            <w:r>
              <w:rPr>
                <w:rFonts w:ascii="宋体" w:hAnsi="宋体" w:eastAsia="宋体" w:cs="宋体"/>
                <w:spacing w:val="-2"/>
                <w:sz w:val="24"/>
                <w:szCs w:val="24"/>
              </w:rPr>
              <w:t>建筑物配建停车场</w:t>
            </w:r>
          </w:p>
        </w:tc>
        <w:tc>
          <w:tcPr>
            <w:tcW w:w="1613" w:type="dxa"/>
            <w:vAlign w:val="top"/>
          </w:tcPr>
          <w:p>
            <w:pPr>
              <w:spacing w:line="255" w:lineRule="auto"/>
              <w:rPr>
                <w:rFonts w:ascii="Arial"/>
                <w:sz w:val="21"/>
              </w:rPr>
            </w:pPr>
          </w:p>
          <w:p>
            <w:pPr>
              <w:spacing w:before="78" w:line="227" w:lineRule="auto"/>
              <w:ind w:left="574"/>
              <w:rPr>
                <w:rFonts w:ascii="宋体" w:hAnsi="宋体" w:eastAsia="宋体" w:cs="宋体"/>
                <w:sz w:val="24"/>
                <w:szCs w:val="24"/>
              </w:rPr>
            </w:pPr>
            <w:r>
              <w:rPr>
                <w:rFonts w:ascii="宋体" w:hAnsi="宋体" w:eastAsia="宋体" w:cs="宋体"/>
                <w:spacing w:val="-3"/>
                <w:sz w:val="24"/>
                <w:szCs w:val="24"/>
              </w:rPr>
              <w:t>适宜</w:t>
            </w:r>
          </w:p>
        </w:tc>
        <w:tc>
          <w:tcPr>
            <w:tcW w:w="5851" w:type="dxa"/>
            <w:vAlign w:val="top"/>
          </w:tcPr>
          <w:p>
            <w:pPr>
              <w:spacing w:before="182" w:line="230" w:lineRule="auto"/>
              <w:ind w:left="2454" w:right="163" w:hanging="2279"/>
              <w:rPr>
                <w:rFonts w:ascii="宋体" w:hAnsi="宋体" w:eastAsia="宋体" w:cs="宋体"/>
                <w:sz w:val="24"/>
                <w:szCs w:val="24"/>
              </w:rPr>
            </w:pPr>
            <w:r>
              <w:rPr>
                <w:rFonts w:ascii="宋体" w:hAnsi="宋体" w:eastAsia="宋体" w:cs="宋体"/>
                <w:spacing w:val="-1"/>
                <w:sz w:val="24"/>
                <w:szCs w:val="24"/>
              </w:rPr>
              <w:t>该类用地开放性强，停车资源较充足，适宜建设公共</w:t>
            </w:r>
            <w:r>
              <w:rPr>
                <w:rFonts w:ascii="宋体" w:hAnsi="宋体" w:eastAsia="宋体" w:cs="宋体"/>
                <w:spacing w:val="8"/>
                <w:sz w:val="24"/>
                <w:szCs w:val="24"/>
              </w:rPr>
              <w:t xml:space="preserve"> </w:t>
            </w:r>
            <w:r>
              <w:rPr>
                <w:rFonts w:ascii="宋体" w:hAnsi="宋体" w:eastAsia="宋体" w:cs="宋体"/>
                <w:spacing w:val="-3"/>
                <w:sz w:val="24"/>
                <w:szCs w:val="24"/>
              </w:rPr>
              <w:t>充电网点</w:t>
            </w:r>
          </w:p>
        </w:tc>
      </w:tr>
    </w:tbl>
    <w:p>
      <w:pPr>
        <w:pStyle w:val="2"/>
      </w:pPr>
    </w:p>
    <w:p>
      <w:pPr>
        <w:sectPr>
          <w:headerReference r:id="rId81" w:type="default"/>
          <w:footerReference r:id="rId82" w:type="default"/>
          <w:pgSz w:w="23813" w:h="16839"/>
          <w:pgMar w:top="1753" w:right="521" w:bottom="1845" w:left="1378" w:header="762" w:footer="1155" w:gutter="0"/>
        </w:sectPr>
      </w:pPr>
    </w:p>
    <w:p>
      <w:pPr>
        <w:spacing w:line="42" w:lineRule="exact"/>
      </w:pPr>
    </w:p>
    <w:tbl>
      <w:tblPr>
        <w:tblStyle w:val="5"/>
        <w:tblW w:w="210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1"/>
        <w:gridCol w:w="1383"/>
        <w:gridCol w:w="5299"/>
        <w:gridCol w:w="3455"/>
        <w:gridCol w:w="2304"/>
        <w:gridCol w:w="1613"/>
        <w:gridCol w:w="58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151" w:type="dxa"/>
            <w:shd w:val="clear" w:color="auto" w:fill="A5A5A5"/>
            <w:vAlign w:val="top"/>
          </w:tcPr>
          <w:p>
            <w:pPr>
              <w:spacing w:before="85" w:line="220" w:lineRule="auto"/>
              <w:ind w:left="102"/>
              <w:rPr>
                <w:rFonts w:ascii="宋体" w:hAnsi="宋体" w:eastAsia="宋体" w:cs="宋体"/>
                <w:sz w:val="24"/>
                <w:szCs w:val="24"/>
              </w:rPr>
            </w:pPr>
            <w:r>
              <w:rPr>
                <w:rFonts w:ascii="宋体" w:hAnsi="宋体" w:eastAsia="宋体" w:cs="宋体"/>
                <w:b/>
                <w:bCs/>
                <w:color w:val="FFFFFF"/>
                <w:spacing w:val="-5"/>
                <w:sz w:val="24"/>
                <w:szCs w:val="24"/>
              </w:rPr>
              <w:t>用地类型</w:t>
            </w:r>
          </w:p>
        </w:tc>
        <w:tc>
          <w:tcPr>
            <w:tcW w:w="1383" w:type="dxa"/>
            <w:shd w:val="clear" w:color="auto" w:fill="A5A5A5"/>
            <w:vAlign w:val="top"/>
          </w:tcPr>
          <w:p>
            <w:pPr>
              <w:spacing w:before="85" w:line="220" w:lineRule="auto"/>
              <w:ind w:left="218"/>
              <w:rPr>
                <w:rFonts w:ascii="宋体" w:hAnsi="宋体" w:eastAsia="宋体" w:cs="宋体"/>
                <w:sz w:val="24"/>
                <w:szCs w:val="24"/>
              </w:rPr>
            </w:pPr>
            <w:r>
              <w:rPr>
                <w:rFonts w:ascii="宋体" w:hAnsi="宋体" w:eastAsia="宋体" w:cs="宋体"/>
                <w:b/>
                <w:bCs/>
                <w:color w:val="FFFFFF"/>
                <w:spacing w:val="-5"/>
                <w:sz w:val="24"/>
                <w:szCs w:val="24"/>
              </w:rPr>
              <w:t>用地种类</w:t>
            </w:r>
          </w:p>
        </w:tc>
        <w:tc>
          <w:tcPr>
            <w:tcW w:w="5299" w:type="dxa"/>
            <w:shd w:val="clear" w:color="auto" w:fill="A5A5A5"/>
            <w:vAlign w:val="top"/>
          </w:tcPr>
          <w:p>
            <w:pPr>
              <w:spacing w:before="85" w:line="220" w:lineRule="auto"/>
              <w:ind w:left="2171"/>
              <w:rPr>
                <w:rFonts w:ascii="宋体" w:hAnsi="宋体" w:eastAsia="宋体" w:cs="宋体"/>
                <w:sz w:val="24"/>
                <w:szCs w:val="24"/>
              </w:rPr>
            </w:pPr>
            <w:r>
              <w:rPr>
                <w:rFonts w:ascii="宋体" w:hAnsi="宋体" w:eastAsia="宋体" w:cs="宋体"/>
                <w:b/>
                <w:bCs/>
                <w:color w:val="FFFFFF"/>
                <w:spacing w:val="-5"/>
                <w:sz w:val="24"/>
                <w:szCs w:val="24"/>
              </w:rPr>
              <w:t>用地说明</w:t>
            </w:r>
          </w:p>
        </w:tc>
        <w:tc>
          <w:tcPr>
            <w:tcW w:w="3455" w:type="dxa"/>
            <w:shd w:val="clear" w:color="auto" w:fill="A5A5A5"/>
            <w:vAlign w:val="top"/>
          </w:tcPr>
          <w:p>
            <w:pPr>
              <w:spacing w:before="85" w:line="220" w:lineRule="auto"/>
              <w:ind w:left="1006"/>
              <w:rPr>
                <w:rFonts w:ascii="宋体" w:hAnsi="宋体" w:eastAsia="宋体" w:cs="宋体"/>
                <w:sz w:val="24"/>
                <w:szCs w:val="24"/>
              </w:rPr>
            </w:pPr>
            <w:r>
              <w:rPr>
                <w:rFonts w:ascii="宋体" w:hAnsi="宋体" w:eastAsia="宋体" w:cs="宋体"/>
                <w:b/>
                <w:bCs/>
                <w:color w:val="FFFFFF"/>
                <w:spacing w:val="-4"/>
                <w:sz w:val="24"/>
                <w:szCs w:val="24"/>
              </w:rPr>
              <w:t>车流客流特征</w:t>
            </w:r>
          </w:p>
        </w:tc>
        <w:tc>
          <w:tcPr>
            <w:tcW w:w="2304" w:type="dxa"/>
            <w:shd w:val="clear" w:color="auto" w:fill="A5A5A5"/>
            <w:vAlign w:val="top"/>
          </w:tcPr>
          <w:p>
            <w:pPr>
              <w:spacing w:before="85" w:line="220" w:lineRule="auto"/>
              <w:ind w:left="316"/>
              <w:rPr>
                <w:rFonts w:ascii="宋体" w:hAnsi="宋体" w:eastAsia="宋体" w:cs="宋体"/>
                <w:sz w:val="24"/>
                <w:szCs w:val="24"/>
              </w:rPr>
            </w:pPr>
            <w:r>
              <w:rPr>
                <w:rFonts w:ascii="宋体" w:hAnsi="宋体" w:eastAsia="宋体" w:cs="宋体"/>
                <w:b/>
                <w:bCs/>
                <w:color w:val="FFFFFF"/>
                <w:spacing w:val="-4"/>
                <w:sz w:val="24"/>
                <w:szCs w:val="24"/>
              </w:rPr>
              <w:t>停车设设施类型</w:t>
            </w:r>
          </w:p>
        </w:tc>
        <w:tc>
          <w:tcPr>
            <w:tcW w:w="1613" w:type="dxa"/>
            <w:shd w:val="clear" w:color="auto" w:fill="A5A5A5"/>
            <w:vAlign w:val="top"/>
          </w:tcPr>
          <w:p>
            <w:pPr>
              <w:spacing w:before="85" w:line="220" w:lineRule="auto"/>
              <w:ind w:left="97"/>
              <w:rPr>
                <w:rFonts w:ascii="宋体" w:hAnsi="宋体" w:eastAsia="宋体" w:cs="宋体"/>
                <w:sz w:val="24"/>
                <w:szCs w:val="24"/>
              </w:rPr>
            </w:pPr>
            <w:r>
              <w:rPr>
                <w:rFonts w:ascii="宋体" w:hAnsi="宋体" w:eastAsia="宋体" w:cs="宋体"/>
                <w:b/>
                <w:bCs/>
                <w:color w:val="FFFFFF"/>
                <w:spacing w:val="-5"/>
                <w:sz w:val="24"/>
                <w:szCs w:val="24"/>
              </w:rPr>
              <w:t>公共充电网点</w:t>
            </w:r>
          </w:p>
        </w:tc>
        <w:tc>
          <w:tcPr>
            <w:tcW w:w="5851" w:type="dxa"/>
            <w:shd w:val="clear" w:color="auto" w:fill="A5A5A5"/>
            <w:vAlign w:val="top"/>
          </w:tcPr>
          <w:p>
            <w:pPr>
              <w:spacing w:before="86" w:line="221" w:lineRule="auto"/>
              <w:ind w:left="2695"/>
              <w:rPr>
                <w:rFonts w:ascii="宋体" w:hAnsi="宋体" w:eastAsia="宋体" w:cs="宋体"/>
                <w:sz w:val="24"/>
                <w:szCs w:val="24"/>
              </w:rPr>
            </w:pPr>
            <w:r>
              <w:rPr>
                <w:rFonts w:ascii="宋体" w:hAnsi="宋体" w:eastAsia="宋体" w:cs="宋体"/>
                <w:b/>
                <w:bCs/>
                <w:color w:val="FFFFFF"/>
                <w:spacing w:val="-6"/>
                <w:sz w:val="24"/>
                <w:szCs w:val="24"/>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6" w:hRule="atLeast"/>
        </w:trPr>
        <w:tc>
          <w:tcPr>
            <w:tcW w:w="1151" w:type="dxa"/>
            <w:vAlign w:val="top"/>
          </w:tcPr>
          <w:p>
            <w:pPr>
              <w:rPr>
                <w:rFonts w:ascii="Arial"/>
                <w:sz w:val="21"/>
              </w:rPr>
            </w:pPr>
          </w:p>
        </w:tc>
        <w:tc>
          <w:tcPr>
            <w:tcW w:w="1383" w:type="dxa"/>
            <w:vAlign w:val="top"/>
          </w:tcPr>
          <w:p>
            <w:pPr>
              <w:spacing w:line="266" w:lineRule="auto"/>
              <w:rPr>
                <w:rFonts w:ascii="Arial"/>
                <w:sz w:val="21"/>
              </w:rPr>
            </w:pPr>
          </w:p>
          <w:p>
            <w:pPr>
              <w:spacing w:before="78" w:line="220" w:lineRule="auto"/>
              <w:ind w:left="219"/>
              <w:rPr>
                <w:rFonts w:ascii="宋体" w:hAnsi="宋体" w:eastAsia="宋体" w:cs="宋体"/>
                <w:sz w:val="24"/>
                <w:szCs w:val="24"/>
              </w:rPr>
            </w:pPr>
            <w:r>
              <w:rPr>
                <w:rFonts w:ascii="宋体" w:hAnsi="宋体" w:eastAsia="宋体" w:cs="宋体"/>
                <w:spacing w:val="-3"/>
                <w:sz w:val="24"/>
                <w:szCs w:val="24"/>
              </w:rPr>
              <w:t>教育用地</w:t>
            </w:r>
          </w:p>
        </w:tc>
        <w:tc>
          <w:tcPr>
            <w:tcW w:w="5299" w:type="dxa"/>
            <w:vAlign w:val="top"/>
          </w:tcPr>
          <w:p>
            <w:pPr>
              <w:spacing w:before="38" w:line="219" w:lineRule="auto"/>
              <w:ind w:left="141"/>
              <w:rPr>
                <w:rFonts w:ascii="宋体" w:hAnsi="宋体" w:eastAsia="宋体" w:cs="宋体"/>
                <w:sz w:val="24"/>
                <w:szCs w:val="24"/>
              </w:rPr>
            </w:pPr>
            <w:r>
              <w:rPr>
                <w:rFonts w:ascii="宋体" w:hAnsi="宋体" w:eastAsia="宋体" w:cs="宋体"/>
                <w:spacing w:val="-1"/>
                <w:sz w:val="24"/>
                <w:szCs w:val="24"/>
              </w:rPr>
              <w:t>高等院校、中等专业学校、中学、小学及其附属</w:t>
            </w:r>
          </w:p>
          <w:p>
            <w:pPr>
              <w:spacing w:before="23" w:line="220" w:lineRule="auto"/>
              <w:ind w:left="138"/>
              <w:rPr>
                <w:rFonts w:ascii="宋体" w:hAnsi="宋体" w:eastAsia="宋体" w:cs="宋体"/>
                <w:sz w:val="24"/>
                <w:szCs w:val="24"/>
              </w:rPr>
            </w:pPr>
            <w:r>
              <w:rPr>
                <w:rFonts w:ascii="宋体" w:hAnsi="宋体" w:eastAsia="宋体" w:cs="宋体"/>
                <w:spacing w:val="-1"/>
                <w:sz w:val="24"/>
                <w:szCs w:val="24"/>
              </w:rPr>
              <w:t>设施用地，包括为学校配建的独立地段的学生生</w:t>
            </w:r>
          </w:p>
          <w:p>
            <w:pPr>
              <w:spacing w:before="25" w:line="206" w:lineRule="auto"/>
              <w:ind w:left="2298"/>
              <w:rPr>
                <w:rFonts w:ascii="宋体" w:hAnsi="宋体" w:eastAsia="宋体" w:cs="宋体"/>
                <w:sz w:val="24"/>
                <w:szCs w:val="24"/>
              </w:rPr>
            </w:pPr>
            <w:r>
              <w:rPr>
                <w:rFonts w:ascii="宋体" w:hAnsi="宋体" w:eastAsia="宋体" w:cs="宋体"/>
                <w:spacing w:val="-3"/>
                <w:sz w:val="24"/>
                <w:szCs w:val="24"/>
              </w:rPr>
              <w:t>活用地</w:t>
            </w:r>
          </w:p>
        </w:tc>
        <w:tc>
          <w:tcPr>
            <w:tcW w:w="3455" w:type="dxa"/>
            <w:vAlign w:val="top"/>
          </w:tcPr>
          <w:p>
            <w:pPr>
              <w:spacing w:line="266" w:lineRule="auto"/>
              <w:rPr>
                <w:rFonts w:ascii="Arial"/>
                <w:sz w:val="21"/>
              </w:rPr>
            </w:pPr>
          </w:p>
          <w:p>
            <w:pPr>
              <w:spacing w:before="78" w:line="219" w:lineRule="auto"/>
              <w:ind w:left="196"/>
              <w:rPr>
                <w:rFonts w:ascii="宋体" w:hAnsi="宋体" w:eastAsia="宋体" w:cs="宋体"/>
                <w:sz w:val="24"/>
                <w:szCs w:val="24"/>
              </w:rPr>
            </w:pPr>
            <w:r>
              <w:rPr>
                <w:rFonts w:ascii="宋体" w:hAnsi="宋体" w:eastAsia="宋体" w:cs="宋体"/>
                <w:spacing w:val="-3"/>
                <w:sz w:val="24"/>
                <w:szCs w:val="24"/>
              </w:rPr>
              <w:t>以小汽车为主，基本为私家车</w:t>
            </w:r>
          </w:p>
        </w:tc>
        <w:tc>
          <w:tcPr>
            <w:tcW w:w="2304" w:type="dxa"/>
            <w:vAlign w:val="top"/>
          </w:tcPr>
          <w:p>
            <w:pPr>
              <w:spacing w:line="266" w:lineRule="auto"/>
              <w:rPr>
                <w:rFonts w:ascii="Arial"/>
                <w:sz w:val="21"/>
              </w:rPr>
            </w:pPr>
          </w:p>
          <w:p>
            <w:pPr>
              <w:spacing w:before="78" w:line="220" w:lineRule="auto"/>
              <w:ind w:left="197"/>
              <w:rPr>
                <w:rFonts w:ascii="宋体" w:hAnsi="宋体" w:eastAsia="宋体" w:cs="宋体"/>
                <w:sz w:val="24"/>
                <w:szCs w:val="24"/>
              </w:rPr>
            </w:pPr>
            <w:r>
              <w:rPr>
                <w:rFonts w:ascii="宋体" w:hAnsi="宋体" w:eastAsia="宋体" w:cs="宋体"/>
                <w:spacing w:val="-2"/>
                <w:sz w:val="24"/>
                <w:szCs w:val="24"/>
              </w:rPr>
              <w:t>建筑物配建停车场</w:t>
            </w:r>
          </w:p>
        </w:tc>
        <w:tc>
          <w:tcPr>
            <w:tcW w:w="1613" w:type="dxa"/>
            <w:vAlign w:val="top"/>
          </w:tcPr>
          <w:p>
            <w:pPr>
              <w:spacing w:line="267" w:lineRule="auto"/>
              <w:rPr>
                <w:rFonts w:ascii="Arial"/>
                <w:sz w:val="21"/>
              </w:rPr>
            </w:pPr>
          </w:p>
          <w:p>
            <w:pPr>
              <w:spacing w:before="78" w:line="222" w:lineRule="auto"/>
              <w:ind w:left="458"/>
              <w:rPr>
                <w:rFonts w:ascii="宋体" w:hAnsi="宋体" w:eastAsia="宋体" w:cs="宋体"/>
                <w:sz w:val="24"/>
                <w:szCs w:val="24"/>
              </w:rPr>
            </w:pPr>
            <w:r>
              <w:rPr>
                <w:rFonts w:ascii="宋体" w:hAnsi="宋体" w:eastAsia="宋体" w:cs="宋体"/>
                <w:spacing w:val="-3"/>
                <w:sz w:val="24"/>
                <w:szCs w:val="24"/>
              </w:rPr>
              <w:t>不适宜</w:t>
            </w:r>
          </w:p>
        </w:tc>
        <w:tc>
          <w:tcPr>
            <w:tcW w:w="5851" w:type="dxa"/>
            <w:vAlign w:val="top"/>
          </w:tcPr>
          <w:p>
            <w:pPr>
              <w:spacing w:before="192" w:line="230" w:lineRule="auto"/>
              <w:ind w:left="525" w:right="163" w:hanging="355"/>
              <w:rPr>
                <w:rFonts w:ascii="宋体" w:hAnsi="宋体" w:eastAsia="宋体" w:cs="宋体"/>
                <w:sz w:val="24"/>
                <w:szCs w:val="24"/>
              </w:rPr>
            </w:pPr>
            <w:r>
              <w:rPr>
                <w:rFonts w:ascii="宋体" w:hAnsi="宋体" w:eastAsia="宋体" w:cs="宋体"/>
                <w:spacing w:val="-9"/>
                <w:sz w:val="24"/>
                <w:szCs w:val="24"/>
              </w:rPr>
              <w:t>该类用地安全性要求较高，但开放性较差，</w:t>
            </w:r>
            <w:r>
              <w:rPr>
                <w:rFonts w:ascii="宋体" w:hAnsi="宋体" w:eastAsia="宋体" w:cs="宋体"/>
                <w:spacing w:val="67"/>
                <w:sz w:val="24"/>
                <w:szCs w:val="24"/>
              </w:rPr>
              <w:t xml:space="preserve"> </w:t>
            </w:r>
            <w:r>
              <w:rPr>
                <w:rFonts w:ascii="宋体" w:hAnsi="宋体" w:eastAsia="宋体" w:cs="宋体"/>
                <w:b/>
                <w:bCs/>
                <w:spacing w:val="-9"/>
                <w:sz w:val="24"/>
                <w:szCs w:val="24"/>
              </w:rPr>
              <w:t>不适宜建</w:t>
            </w:r>
            <w:r>
              <w:rPr>
                <w:rFonts w:ascii="宋体" w:hAnsi="宋体" w:eastAsia="宋体" w:cs="宋体"/>
                <w:sz w:val="24"/>
                <w:szCs w:val="24"/>
              </w:rPr>
              <w:t xml:space="preserve"> </w:t>
            </w:r>
            <w:r>
              <w:rPr>
                <w:rFonts w:ascii="宋体" w:hAnsi="宋体" w:eastAsia="宋体" w:cs="宋体"/>
                <w:b/>
                <w:bCs/>
                <w:spacing w:val="-12"/>
                <w:sz w:val="24"/>
                <w:szCs w:val="24"/>
              </w:rPr>
              <w:t>设公共充电网点，</w:t>
            </w:r>
            <w:r>
              <w:rPr>
                <w:rFonts w:ascii="宋体" w:hAnsi="宋体" w:eastAsia="宋体" w:cs="宋体"/>
                <w:spacing w:val="73"/>
                <w:sz w:val="24"/>
                <w:szCs w:val="24"/>
              </w:rPr>
              <w:t xml:space="preserve"> </w:t>
            </w:r>
            <w:r>
              <w:rPr>
                <w:rFonts w:ascii="宋体" w:hAnsi="宋体" w:eastAsia="宋体" w:cs="宋体"/>
                <w:b/>
                <w:bCs/>
                <w:spacing w:val="-12"/>
                <w:sz w:val="24"/>
                <w:szCs w:val="24"/>
              </w:rPr>
              <w:t>可根据需求配建少量充电桩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6" w:hRule="atLeast"/>
        </w:trPr>
        <w:tc>
          <w:tcPr>
            <w:tcW w:w="1151"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before="78" w:line="220" w:lineRule="auto"/>
              <w:ind w:left="105"/>
              <w:rPr>
                <w:rFonts w:ascii="宋体" w:hAnsi="宋体" w:eastAsia="宋体" w:cs="宋体"/>
                <w:sz w:val="24"/>
                <w:szCs w:val="24"/>
              </w:rPr>
            </w:pPr>
            <w:r>
              <w:rPr>
                <w:rFonts w:ascii="宋体" w:hAnsi="宋体" w:eastAsia="宋体" w:cs="宋体"/>
                <w:spacing w:val="-3"/>
                <w:sz w:val="24"/>
                <w:szCs w:val="24"/>
              </w:rPr>
              <w:t>商业服务</w:t>
            </w:r>
          </w:p>
          <w:p>
            <w:pPr>
              <w:spacing w:before="26" w:line="221" w:lineRule="auto"/>
              <w:ind w:left="99"/>
              <w:rPr>
                <w:rFonts w:ascii="宋体" w:hAnsi="宋体" w:eastAsia="宋体" w:cs="宋体"/>
                <w:sz w:val="24"/>
                <w:szCs w:val="24"/>
              </w:rPr>
            </w:pPr>
            <w:r>
              <w:rPr>
                <w:rFonts w:ascii="宋体" w:hAnsi="宋体" w:eastAsia="宋体" w:cs="宋体"/>
                <w:spacing w:val="-2"/>
                <w:sz w:val="24"/>
                <w:szCs w:val="24"/>
              </w:rPr>
              <w:t>业设施用</w:t>
            </w:r>
          </w:p>
          <w:p>
            <w:pPr>
              <w:spacing w:before="24" w:line="229" w:lineRule="auto"/>
              <w:ind w:left="460"/>
              <w:rPr>
                <w:rFonts w:ascii="宋体" w:hAnsi="宋体" w:eastAsia="宋体" w:cs="宋体"/>
                <w:sz w:val="24"/>
                <w:szCs w:val="24"/>
              </w:rPr>
            </w:pPr>
            <w:r>
              <w:rPr>
                <w:rFonts w:ascii="宋体" w:hAnsi="宋体" w:eastAsia="宋体" w:cs="宋体"/>
                <w:sz w:val="24"/>
                <w:szCs w:val="24"/>
              </w:rPr>
              <w:t>地</w:t>
            </w:r>
          </w:p>
        </w:tc>
        <w:tc>
          <w:tcPr>
            <w:tcW w:w="1383" w:type="dxa"/>
            <w:vAlign w:val="top"/>
          </w:tcPr>
          <w:p>
            <w:pPr>
              <w:spacing w:line="252" w:lineRule="auto"/>
              <w:rPr>
                <w:rFonts w:ascii="Arial"/>
                <w:sz w:val="21"/>
              </w:rPr>
            </w:pPr>
          </w:p>
          <w:p>
            <w:pPr>
              <w:spacing w:before="78" w:line="220" w:lineRule="auto"/>
              <w:ind w:left="221"/>
              <w:rPr>
                <w:rFonts w:ascii="宋体" w:hAnsi="宋体" w:eastAsia="宋体" w:cs="宋体"/>
                <w:sz w:val="24"/>
                <w:szCs w:val="24"/>
              </w:rPr>
            </w:pPr>
            <w:r>
              <w:rPr>
                <w:rFonts w:ascii="宋体" w:hAnsi="宋体" w:eastAsia="宋体" w:cs="宋体"/>
                <w:spacing w:val="-3"/>
                <w:sz w:val="24"/>
                <w:szCs w:val="24"/>
              </w:rPr>
              <w:t>商务用地</w:t>
            </w:r>
          </w:p>
        </w:tc>
        <w:tc>
          <w:tcPr>
            <w:tcW w:w="5299" w:type="dxa"/>
            <w:vAlign w:val="top"/>
          </w:tcPr>
          <w:p>
            <w:pPr>
              <w:spacing w:before="178" w:line="230" w:lineRule="auto"/>
              <w:ind w:left="1935" w:right="128" w:hanging="1799"/>
              <w:rPr>
                <w:rFonts w:ascii="宋体" w:hAnsi="宋体" w:eastAsia="宋体" w:cs="宋体"/>
                <w:sz w:val="24"/>
                <w:szCs w:val="24"/>
              </w:rPr>
            </w:pPr>
            <w:r>
              <w:rPr>
                <w:rFonts w:ascii="宋体" w:hAnsi="宋体" w:eastAsia="宋体" w:cs="宋体"/>
                <w:spacing w:val="-1"/>
                <w:sz w:val="24"/>
                <w:szCs w:val="24"/>
              </w:rPr>
              <w:t>金融保险、艺术传媒、研发设计、技术服务等综</w:t>
            </w:r>
            <w:r>
              <w:rPr>
                <w:rFonts w:ascii="宋体" w:hAnsi="宋体" w:eastAsia="宋体" w:cs="宋体"/>
                <w:spacing w:val="8"/>
                <w:sz w:val="24"/>
                <w:szCs w:val="24"/>
              </w:rPr>
              <w:t xml:space="preserve"> </w:t>
            </w:r>
            <w:r>
              <w:rPr>
                <w:rFonts w:ascii="宋体" w:hAnsi="宋体" w:eastAsia="宋体" w:cs="宋体"/>
                <w:spacing w:val="-2"/>
                <w:sz w:val="24"/>
                <w:szCs w:val="24"/>
              </w:rPr>
              <w:t>合性办公用地</w:t>
            </w:r>
          </w:p>
        </w:tc>
        <w:tc>
          <w:tcPr>
            <w:tcW w:w="3455" w:type="dxa"/>
            <w:vAlign w:val="top"/>
          </w:tcPr>
          <w:p>
            <w:pPr>
              <w:spacing w:line="252" w:lineRule="auto"/>
              <w:rPr>
                <w:rFonts w:ascii="Arial"/>
                <w:sz w:val="21"/>
              </w:rPr>
            </w:pPr>
          </w:p>
          <w:p>
            <w:pPr>
              <w:spacing w:before="78" w:line="220" w:lineRule="auto"/>
              <w:ind w:left="316"/>
              <w:rPr>
                <w:rFonts w:ascii="宋体" w:hAnsi="宋体" w:eastAsia="宋体" w:cs="宋体"/>
                <w:sz w:val="24"/>
                <w:szCs w:val="24"/>
              </w:rPr>
            </w:pPr>
            <w:r>
              <w:rPr>
                <w:rFonts w:ascii="宋体" w:hAnsi="宋体" w:eastAsia="宋体" w:cs="宋体"/>
                <w:spacing w:val="-3"/>
                <w:sz w:val="24"/>
                <w:szCs w:val="24"/>
              </w:rPr>
              <w:t>以小汽车为主，多为公务车</w:t>
            </w:r>
          </w:p>
        </w:tc>
        <w:tc>
          <w:tcPr>
            <w:tcW w:w="2304" w:type="dxa"/>
            <w:vAlign w:val="top"/>
          </w:tcPr>
          <w:p>
            <w:pPr>
              <w:spacing w:line="252" w:lineRule="auto"/>
              <w:rPr>
                <w:rFonts w:ascii="Arial"/>
                <w:sz w:val="21"/>
              </w:rPr>
            </w:pPr>
          </w:p>
          <w:p>
            <w:pPr>
              <w:spacing w:before="78" w:line="220" w:lineRule="auto"/>
              <w:ind w:left="197"/>
              <w:rPr>
                <w:rFonts w:ascii="宋体" w:hAnsi="宋体" w:eastAsia="宋体" w:cs="宋体"/>
                <w:sz w:val="24"/>
                <w:szCs w:val="24"/>
              </w:rPr>
            </w:pPr>
            <w:r>
              <w:rPr>
                <w:rFonts w:ascii="宋体" w:hAnsi="宋体" w:eastAsia="宋体" w:cs="宋体"/>
                <w:spacing w:val="-2"/>
                <w:sz w:val="24"/>
                <w:szCs w:val="24"/>
              </w:rPr>
              <w:t>建筑物配建停车场</w:t>
            </w:r>
          </w:p>
        </w:tc>
        <w:tc>
          <w:tcPr>
            <w:tcW w:w="1613" w:type="dxa"/>
            <w:vAlign w:val="top"/>
          </w:tcPr>
          <w:p>
            <w:pPr>
              <w:spacing w:line="252" w:lineRule="auto"/>
              <w:rPr>
                <w:rFonts w:ascii="Arial"/>
                <w:sz w:val="21"/>
              </w:rPr>
            </w:pPr>
          </w:p>
          <w:p>
            <w:pPr>
              <w:spacing w:before="78" w:line="227" w:lineRule="auto"/>
              <w:ind w:left="574"/>
              <w:rPr>
                <w:rFonts w:ascii="宋体" w:hAnsi="宋体" w:eastAsia="宋体" w:cs="宋体"/>
                <w:sz w:val="24"/>
                <w:szCs w:val="24"/>
              </w:rPr>
            </w:pPr>
            <w:r>
              <w:rPr>
                <w:rFonts w:ascii="宋体" w:hAnsi="宋体" w:eastAsia="宋体" w:cs="宋体"/>
                <w:spacing w:val="-3"/>
                <w:sz w:val="24"/>
                <w:szCs w:val="24"/>
              </w:rPr>
              <w:t>适宜</w:t>
            </w:r>
          </w:p>
        </w:tc>
        <w:tc>
          <w:tcPr>
            <w:tcW w:w="5851" w:type="dxa"/>
            <w:vAlign w:val="top"/>
          </w:tcPr>
          <w:p>
            <w:pPr>
              <w:spacing w:before="178" w:line="230" w:lineRule="auto"/>
              <w:ind w:left="2330" w:right="163" w:hanging="2155"/>
              <w:rPr>
                <w:rFonts w:ascii="宋体" w:hAnsi="宋体" w:eastAsia="宋体" w:cs="宋体"/>
                <w:sz w:val="24"/>
                <w:szCs w:val="24"/>
              </w:rPr>
            </w:pPr>
            <w:r>
              <w:rPr>
                <w:rFonts w:ascii="宋体" w:hAnsi="宋体" w:eastAsia="宋体" w:cs="宋体"/>
                <w:spacing w:val="-1"/>
                <w:sz w:val="24"/>
                <w:szCs w:val="24"/>
              </w:rPr>
              <w:t>该类用地的车流客流较多，稳定性较高，适合建设公</w:t>
            </w:r>
            <w:r>
              <w:rPr>
                <w:rFonts w:ascii="宋体" w:hAnsi="宋体" w:eastAsia="宋体" w:cs="宋体"/>
                <w:spacing w:val="8"/>
                <w:sz w:val="24"/>
                <w:szCs w:val="24"/>
              </w:rPr>
              <w:t xml:space="preserve"> </w:t>
            </w:r>
            <w:r>
              <w:rPr>
                <w:rFonts w:ascii="宋体" w:hAnsi="宋体" w:eastAsia="宋体" w:cs="宋体"/>
                <w:spacing w:val="-2"/>
                <w:sz w:val="24"/>
                <w:szCs w:val="24"/>
              </w:rPr>
              <w:t>共充电网点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1151" w:type="dxa"/>
            <w:vMerge w:val="continue"/>
            <w:tcBorders>
              <w:top w:val="nil"/>
              <w:bottom w:val="nil"/>
            </w:tcBorders>
            <w:vAlign w:val="top"/>
          </w:tcPr>
          <w:p>
            <w:pPr>
              <w:rPr>
                <w:rFonts w:ascii="Arial"/>
                <w:sz w:val="21"/>
              </w:rPr>
            </w:pPr>
          </w:p>
        </w:tc>
        <w:tc>
          <w:tcPr>
            <w:tcW w:w="1383" w:type="dxa"/>
            <w:vAlign w:val="top"/>
          </w:tcPr>
          <w:p>
            <w:pPr>
              <w:spacing w:line="254" w:lineRule="auto"/>
              <w:rPr>
                <w:rFonts w:ascii="Arial"/>
                <w:sz w:val="21"/>
              </w:rPr>
            </w:pPr>
          </w:p>
          <w:p>
            <w:pPr>
              <w:spacing w:before="78" w:line="220" w:lineRule="auto"/>
              <w:ind w:left="221"/>
              <w:rPr>
                <w:rFonts w:ascii="宋体" w:hAnsi="宋体" w:eastAsia="宋体" w:cs="宋体"/>
                <w:sz w:val="24"/>
                <w:szCs w:val="24"/>
              </w:rPr>
            </w:pPr>
            <w:r>
              <w:rPr>
                <w:rFonts w:ascii="宋体" w:hAnsi="宋体" w:eastAsia="宋体" w:cs="宋体"/>
                <w:spacing w:val="-3"/>
                <w:sz w:val="24"/>
                <w:szCs w:val="24"/>
              </w:rPr>
              <w:t>商业用地</w:t>
            </w:r>
          </w:p>
        </w:tc>
        <w:tc>
          <w:tcPr>
            <w:tcW w:w="5299" w:type="dxa"/>
            <w:vAlign w:val="top"/>
          </w:tcPr>
          <w:p>
            <w:pPr>
              <w:spacing w:line="253" w:lineRule="auto"/>
              <w:rPr>
                <w:rFonts w:ascii="Arial"/>
                <w:sz w:val="21"/>
              </w:rPr>
            </w:pPr>
          </w:p>
          <w:p>
            <w:pPr>
              <w:spacing w:before="78" w:line="220" w:lineRule="auto"/>
              <w:ind w:left="979"/>
              <w:rPr>
                <w:rFonts w:ascii="宋体" w:hAnsi="宋体" w:eastAsia="宋体" w:cs="宋体"/>
                <w:sz w:val="24"/>
                <w:szCs w:val="24"/>
              </w:rPr>
            </w:pPr>
            <w:r>
              <w:rPr>
                <w:rFonts w:ascii="宋体" w:hAnsi="宋体" w:eastAsia="宋体" w:cs="宋体"/>
                <w:spacing w:val="-1"/>
                <w:sz w:val="24"/>
                <w:szCs w:val="24"/>
              </w:rPr>
              <w:t>商业及餐饮、旅馆等服务业用地</w:t>
            </w:r>
          </w:p>
        </w:tc>
        <w:tc>
          <w:tcPr>
            <w:tcW w:w="3455" w:type="dxa"/>
            <w:vAlign w:val="top"/>
          </w:tcPr>
          <w:p>
            <w:pPr>
              <w:spacing w:line="253" w:lineRule="auto"/>
              <w:rPr>
                <w:rFonts w:ascii="Arial"/>
                <w:sz w:val="21"/>
              </w:rPr>
            </w:pPr>
          </w:p>
          <w:p>
            <w:pPr>
              <w:spacing w:before="78" w:line="220" w:lineRule="auto"/>
              <w:ind w:left="316"/>
              <w:rPr>
                <w:rFonts w:ascii="宋体" w:hAnsi="宋体" w:eastAsia="宋体" w:cs="宋体"/>
                <w:sz w:val="24"/>
                <w:szCs w:val="24"/>
              </w:rPr>
            </w:pPr>
            <w:r>
              <w:rPr>
                <w:rFonts w:ascii="宋体" w:hAnsi="宋体" w:eastAsia="宋体" w:cs="宋体"/>
                <w:spacing w:val="-3"/>
                <w:sz w:val="24"/>
                <w:szCs w:val="24"/>
              </w:rPr>
              <w:t>以小汽车为主，多为私家车</w:t>
            </w:r>
          </w:p>
        </w:tc>
        <w:tc>
          <w:tcPr>
            <w:tcW w:w="2304" w:type="dxa"/>
            <w:vAlign w:val="top"/>
          </w:tcPr>
          <w:p>
            <w:pPr>
              <w:spacing w:line="253" w:lineRule="auto"/>
              <w:rPr>
                <w:rFonts w:ascii="Arial"/>
                <w:sz w:val="21"/>
              </w:rPr>
            </w:pPr>
          </w:p>
          <w:p>
            <w:pPr>
              <w:spacing w:before="78" w:line="220" w:lineRule="auto"/>
              <w:ind w:left="197"/>
              <w:rPr>
                <w:rFonts w:ascii="宋体" w:hAnsi="宋体" w:eastAsia="宋体" w:cs="宋体"/>
                <w:sz w:val="24"/>
                <w:szCs w:val="24"/>
              </w:rPr>
            </w:pPr>
            <w:r>
              <w:rPr>
                <w:rFonts w:ascii="宋体" w:hAnsi="宋体" w:eastAsia="宋体" w:cs="宋体"/>
                <w:spacing w:val="-2"/>
                <w:sz w:val="24"/>
                <w:szCs w:val="24"/>
              </w:rPr>
              <w:t>建筑物配建停车场</w:t>
            </w:r>
          </w:p>
        </w:tc>
        <w:tc>
          <w:tcPr>
            <w:tcW w:w="1613" w:type="dxa"/>
            <w:vAlign w:val="top"/>
          </w:tcPr>
          <w:p>
            <w:pPr>
              <w:spacing w:line="253" w:lineRule="auto"/>
              <w:rPr>
                <w:rFonts w:ascii="Arial"/>
                <w:sz w:val="21"/>
              </w:rPr>
            </w:pPr>
          </w:p>
          <w:p>
            <w:pPr>
              <w:spacing w:before="78" w:line="227" w:lineRule="auto"/>
              <w:ind w:left="574"/>
              <w:rPr>
                <w:rFonts w:ascii="宋体" w:hAnsi="宋体" w:eastAsia="宋体" w:cs="宋体"/>
                <w:sz w:val="24"/>
                <w:szCs w:val="24"/>
              </w:rPr>
            </w:pPr>
            <w:r>
              <w:rPr>
                <w:rFonts w:ascii="宋体" w:hAnsi="宋体" w:eastAsia="宋体" w:cs="宋体"/>
                <w:spacing w:val="-3"/>
                <w:sz w:val="24"/>
                <w:szCs w:val="24"/>
              </w:rPr>
              <w:t>适宜</w:t>
            </w:r>
          </w:p>
        </w:tc>
        <w:tc>
          <w:tcPr>
            <w:tcW w:w="5851" w:type="dxa"/>
            <w:vAlign w:val="top"/>
          </w:tcPr>
          <w:p>
            <w:pPr>
              <w:spacing w:before="179" w:line="228" w:lineRule="auto"/>
              <w:ind w:left="531" w:right="163" w:hanging="356"/>
              <w:rPr>
                <w:rFonts w:ascii="宋体" w:hAnsi="宋体" w:eastAsia="宋体" w:cs="宋体"/>
                <w:sz w:val="24"/>
                <w:szCs w:val="24"/>
              </w:rPr>
            </w:pPr>
            <w:r>
              <w:rPr>
                <w:rFonts w:ascii="宋体" w:hAnsi="宋体" w:eastAsia="宋体" w:cs="宋体"/>
                <w:spacing w:val="-1"/>
                <w:sz w:val="24"/>
                <w:szCs w:val="24"/>
              </w:rPr>
              <w:t>该类用地开放性较强，停车资源较充足，车流客流较</w:t>
            </w:r>
            <w:r>
              <w:rPr>
                <w:rFonts w:ascii="宋体" w:hAnsi="宋体" w:eastAsia="宋体" w:cs="宋体"/>
                <w:spacing w:val="8"/>
                <w:sz w:val="24"/>
                <w:szCs w:val="24"/>
              </w:rPr>
              <w:t xml:space="preserve"> </w:t>
            </w:r>
            <w:r>
              <w:rPr>
                <w:rFonts w:ascii="宋体" w:hAnsi="宋体" w:eastAsia="宋体" w:cs="宋体"/>
                <w:spacing w:val="-1"/>
                <w:sz w:val="24"/>
                <w:szCs w:val="24"/>
              </w:rPr>
              <w:t>集中，充电需求明显，适宜建设公共充电网点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6" w:hRule="atLeast"/>
        </w:trPr>
        <w:tc>
          <w:tcPr>
            <w:tcW w:w="1151" w:type="dxa"/>
            <w:vMerge w:val="continue"/>
            <w:tcBorders>
              <w:top w:val="nil"/>
              <w:bottom w:val="nil"/>
            </w:tcBorders>
            <w:vAlign w:val="top"/>
          </w:tcPr>
          <w:p>
            <w:pPr>
              <w:rPr>
                <w:rFonts w:ascii="Arial"/>
                <w:sz w:val="21"/>
              </w:rPr>
            </w:pPr>
          </w:p>
        </w:tc>
        <w:tc>
          <w:tcPr>
            <w:tcW w:w="1383" w:type="dxa"/>
            <w:vAlign w:val="top"/>
          </w:tcPr>
          <w:p>
            <w:pPr>
              <w:spacing w:line="259" w:lineRule="auto"/>
              <w:rPr>
                <w:rFonts w:ascii="Arial"/>
                <w:sz w:val="21"/>
              </w:rPr>
            </w:pPr>
          </w:p>
          <w:p>
            <w:pPr>
              <w:spacing w:before="78" w:line="220" w:lineRule="auto"/>
              <w:ind w:left="216"/>
              <w:rPr>
                <w:rFonts w:ascii="宋体" w:hAnsi="宋体" w:eastAsia="宋体" w:cs="宋体"/>
                <w:sz w:val="24"/>
                <w:szCs w:val="24"/>
              </w:rPr>
            </w:pPr>
            <w:r>
              <w:rPr>
                <w:rFonts w:ascii="宋体" w:hAnsi="宋体" w:eastAsia="宋体" w:cs="宋体"/>
                <w:spacing w:val="-2"/>
                <w:sz w:val="24"/>
                <w:szCs w:val="24"/>
              </w:rPr>
              <w:t>娱乐用地</w:t>
            </w:r>
          </w:p>
        </w:tc>
        <w:tc>
          <w:tcPr>
            <w:tcW w:w="5299" w:type="dxa"/>
            <w:vAlign w:val="top"/>
          </w:tcPr>
          <w:p>
            <w:pPr>
              <w:spacing w:before="179" w:line="230" w:lineRule="auto"/>
              <w:ind w:left="846" w:right="128" w:hanging="711"/>
              <w:rPr>
                <w:rFonts w:ascii="宋体" w:hAnsi="宋体" w:eastAsia="宋体" w:cs="宋体"/>
                <w:sz w:val="24"/>
                <w:szCs w:val="24"/>
              </w:rPr>
            </w:pPr>
            <w:r>
              <w:rPr>
                <w:rFonts w:ascii="宋体" w:hAnsi="宋体" w:eastAsia="宋体" w:cs="宋体"/>
                <w:spacing w:val="-1"/>
                <w:sz w:val="24"/>
                <w:szCs w:val="24"/>
              </w:rPr>
              <w:t>剧院、音乐厅、电影院、歌舞厅、网吧以及绿地</w:t>
            </w:r>
            <w:r>
              <w:rPr>
                <w:rFonts w:ascii="宋体" w:hAnsi="宋体" w:eastAsia="宋体" w:cs="宋体"/>
                <w:spacing w:val="9"/>
                <w:sz w:val="24"/>
                <w:szCs w:val="24"/>
              </w:rPr>
              <w:t xml:space="preserve"> </w:t>
            </w:r>
            <w:r>
              <w:rPr>
                <w:rFonts w:ascii="宋体" w:hAnsi="宋体" w:eastAsia="宋体" w:cs="宋体"/>
                <w:spacing w:val="-2"/>
                <w:sz w:val="24"/>
                <w:szCs w:val="24"/>
              </w:rPr>
              <w:t>率小于</w:t>
            </w:r>
            <w:r>
              <w:rPr>
                <w:rFonts w:ascii="宋体" w:hAnsi="宋体" w:eastAsia="宋体" w:cs="宋体"/>
                <w:spacing w:val="-42"/>
                <w:sz w:val="24"/>
                <w:szCs w:val="24"/>
              </w:rPr>
              <w:t xml:space="preserve"> </w:t>
            </w:r>
            <w:r>
              <w:rPr>
                <w:rFonts w:ascii="Times New Roman" w:hAnsi="Times New Roman" w:eastAsia="Times New Roman" w:cs="Times New Roman"/>
                <w:spacing w:val="-2"/>
                <w:sz w:val="24"/>
                <w:szCs w:val="24"/>
              </w:rPr>
              <w:t>65%</w:t>
            </w:r>
            <w:r>
              <w:rPr>
                <w:rFonts w:ascii="宋体" w:hAnsi="宋体" w:eastAsia="宋体" w:cs="宋体"/>
                <w:spacing w:val="-2"/>
                <w:sz w:val="24"/>
                <w:szCs w:val="24"/>
              </w:rPr>
              <w:t>的大型游乐等设施用地</w:t>
            </w:r>
          </w:p>
        </w:tc>
        <w:tc>
          <w:tcPr>
            <w:tcW w:w="3455" w:type="dxa"/>
            <w:vAlign w:val="top"/>
          </w:tcPr>
          <w:p>
            <w:pPr>
              <w:spacing w:line="258" w:lineRule="auto"/>
              <w:rPr>
                <w:rFonts w:ascii="Arial"/>
                <w:sz w:val="21"/>
              </w:rPr>
            </w:pPr>
          </w:p>
          <w:p>
            <w:pPr>
              <w:spacing w:before="78" w:line="220" w:lineRule="auto"/>
              <w:ind w:left="316"/>
              <w:rPr>
                <w:rFonts w:ascii="宋体" w:hAnsi="宋体" w:eastAsia="宋体" w:cs="宋体"/>
                <w:sz w:val="24"/>
                <w:szCs w:val="24"/>
              </w:rPr>
            </w:pPr>
            <w:r>
              <w:rPr>
                <w:rFonts w:ascii="宋体" w:hAnsi="宋体" w:eastAsia="宋体" w:cs="宋体"/>
                <w:spacing w:val="-3"/>
                <w:sz w:val="24"/>
                <w:szCs w:val="24"/>
              </w:rPr>
              <w:t>以小汽车为主，多为私家车</w:t>
            </w:r>
          </w:p>
        </w:tc>
        <w:tc>
          <w:tcPr>
            <w:tcW w:w="2304" w:type="dxa"/>
            <w:vAlign w:val="top"/>
          </w:tcPr>
          <w:p>
            <w:pPr>
              <w:spacing w:line="258" w:lineRule="auto"/>
              <w:rPr>
                <w:rFonts w:ascii="Arial"/>
                <w:sz w:val="21"/>
              </w:rPr>
            </w:pPr>
          </w:p>
          <w:p>
            <w:pPr>
              <w:spacing w:before="78" w:line="220" w:lineRule="auto"/>
              <w:ind w:left="197"/>
              <w:rPr>
                <w:rFonts w:ascii="宋体" w:hAnsi="宋体" w:eastAsia="宋体" w:cs="宋体"/>
                <w:sz w:val="24"/>
                <w:szCs w:val="24"/>
              </w:rPr>
            </w:pPr>
            <w:r>
              <w:rPr>
                <w:rFonts w:ascii="宋体" w:hAnsi="宋体" w:eastAsia="宋体" w:cs="宋体"/>
                <w:spacing w:val="-2"/>
                <w:sz w:val="24"/>
                <w:szCs w:val="24"/>
              </w:rPr>
              <w:t>建筑物配建停车场</w:t>
            </w:r>
          </w:p>
        </w:tc>
        <w:tc>
          <w:tcPr>
            <w:tcW w:w="1613" w:type="dxa"/>
            <w:vAlign w:val="top"/>
          </w:tcPr>
          <w:p>
            <w:pPr>
              <w:spacing w:line="258" w:lineRule="auto"/>
              <w:rPr>
                <w:rFonts w:ascii="Arial"/>
                <w:sz w:val="21"/>
              </w:rPr>
            </w:pPr>
          </w:p>
          <w:p>
            <w:pPr>
              <w:spacing w:before="78" w:line="227" w:lineRule="auto"/>
              <w:ind w:left="574"/>
              <w:rPr>
                <w:rFonts w:ascii="宋体" w:hAnsi="宋体" w:eastAsia="宋体" w:cs="宋体"/>
                <w:sz w:val="24"/>
                <w:szCs w:val="24"/>
              </w:rPr>
            </w:pPr>
            <w:r>
              <w:rPr>
                <w:rFonts w:ascii="宋体" w:hAnsi="宋体" w:eastAsia="宋体" w:cs="宋体"/>
                <w:spacing w:val="-3"/>
                <w:sz w:val="24"/>
                <w:szCs w:val="24"/>
              </w:rPr>
              <w:t>适宜</w:t>
            </w:r>
          </w:p>
        </w:tc>
        <w:tc>
          <w:tcPr>
            <w:tcW w:w="5851" w:type="dxa"/>
            <w:vAlign w:val="top"/>
          </w:tcPr>
          <w:p>
            <w:pPr>
              <w:spacing w:before="180" w:line="230" w:lineRule="auto"/>
              <w:ind w:left="2454" w:right="163" w:hanging="2279"/>
              <w:rPr>
                <w:rFonts w:ascii="宋体" w:hAnsi="宋体" w:eastAsia="宋体" w:cs="宋体"/>
                <w:sz w:val="24"/>
                <w:szCs w:val="24"/>
              </w:rPr>
            </w:pPr>
            <w:r>
              <w:rPr>
                <w:rFonts w:ascii="宋体" w:hAnsi="宋体" w:eastAsia="宋体" w:cs="宋体"/>
                <w:spacing w:val="-1"/>
                <w:sz w:val="24"/>
                <w:szCs w:val="24"/>
              </w:rPr>
              <w:t>该类用地开放性强，停车资源较充足，适宜建设公共</w:t>
            </w:r>
            <w:r>
              <w:rPr>
                <w:rFonts w:ascii="宋体" w:hAnsi="宋体" w:eastAsia="宋体" w:cs="宋体"/>
                <w:spacing w:val="8"/>
                <w:sz w:val="24"/>
                <w:szCs w:val="24"/>
              </w:rPr>
              <w:t xml:space="preserve"> </w:t>
            </w:r>
            <w:r>
              <w:rPr>
                <w:rFonts w:ascii="宋体" w:hAnsi="宋体" w:eastAsia="宋体" w:cs="宋体"/>
                <w:spacing w:val="-3"/>
                <w:sz w:val="24"/>
                <w:szCs w:val="24"/>
              </w:rPr>
              <w:t>充电网点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7" w:hRule="atLeast"/>
        </w:trPr>
        <w:tc>
          <w:tcPr>
            <w:tcW w:w="1151" w:type="dxa"/>
            <w:vMerge w:val="continue"/>
            <w:tcBorders>
              <w:top w:val="nil"/>
            </w:tcBorders>
            <w:vAlign w:val="top"/>
          </w:tcPr>
          <w:p>
            <w:pPr>
              <w:rPr>
                <w:rFonts w:ascii="Arial"/>
                <w:sz w:val="21"/>
              </w:rPr>
            </w:pPr>
          </w:p>
        </w:tc>
        <w:tc>
          <w:tcPr>
            <w:tcW w:w="1383" w:type="dxa"/>
            <w:vAlign w:val="top"/>
          </w:tcPr>
          <w:p>
            <w:pPr>
              <w:spacing w:before="183" w:line="230" w:lineRule="auto"/>
              <w:ind w:left="95" w:right="90" w:firstLine="8"/>
              <w:rPr>
                <w:rFonts w:ascii="宋体" w:hAnsi="宋体" w:eastAsia="宋体" w:cs="宋体"/>
                <w:sz w:val="24"/>
                <w:szCs w:val="24"/>
              </w:rPr>
            </w:pPr>
            <w:r>
              <w:rPr>
                <w:rFonts w:ascii="宋体" w:hAnsi="宋体" w:eastAsia="宋体" w:cs="宋体"/>
                <w:spacing w:val="-4"/>
                <w:sz w:val="24"/>
                <w:szCs w:val="24"/>
              </w:rPr>
              <w:t>公用设施营</w:t>
            </w:r>
            <w:r>
              <w:rPr>
                <w:rFonts w:ascii="宋体" w:hAnsi="宋体" w:eastAsia="宋体" w:cs="宋体"/>
                <w:spacing w:val="2"/>
                <w:sz w:val="24"/>
                <w:szCs w:val="24"/>
              </w:rPr>
              <w:t xml:space="preserve"> </w:t>
            </w:r>
            <w:r>
              <w:rPr>
                <w:rFonts w:ascii="宋体" w:hAnsi="宋体" w:eastAsia="宋体" w:cs="宋体"/>
                <w:spacing w:val="-2"/>
                <w:sz w:val="24"/>
                <w:szCs w:val="24"/>
              </w:rPr>
              <w:t>业网点用地</w:t>
            </w:r>
          </w:p>
        </w:tc>
        <w:tc>
          <w:tcPr>
            <w:tcW w:w="5299" w:type="dxa"/>
            <w:vAlign w:val="top"/>
          </w:tcPr>
          <w:p>
            <w:pPr>
              <w:spacing w:before="183" w:line="230" w:lineRule="auto"/>
              <w:ind w:left="2306" w:right="128" w:hanging="2171"/>
              <w:rPr>
                <w:rFonts w:ascii="宋体" w:hAnsi="宋体" w:eastAsia="宋体" w:cs="宋体"/>
                <w:sz w:val="24"/>
                <w:szCs w:val="24"/>
              </w:rPr>
            </w:pPr>
            <w:r>
              <w:rPr>
                <w:rFonts w:ascii="宋体" w:hAnsi="宋体" w:eastAsia="宋体" w:cs="宋体"/>
                <w:spacing w:val="-1"/>
                <w:sz w:val="24"/>
                <w:szCs w:val="24"/>
              </w:rPr>
              <w:t>零售加油、加气、电信、邮政等公用设施营业网</w:t>
            </w:r>
            <w:r>
              <w:rPr>
                <w:rFonts w:ascii="宋体" w:hAnsi="宋体" w:eastAsia="宋体" w:cs="宋体"/>
                <w:spacing w:val="9"/>
                <w:sz w:val="24"/>
                <w:szCs w:val="24"/>
              </w:rPr>
              <w:t xml:space="preserve"> </w:t>
            </w:r>
            <w:r>
              <w:rPr>
                <w:rFonts w:ascii="宋体" w:hAnsi="宋体" w:eastAsia="宋体" w:cs="宋体"/>
                <w:spacing w:val="-5"/>
                <w:sz w:val="24"/>
                <w:szCs w:val="24"/>
              </w:rPr>
              <w:t>点用地</w:t>
            </w:r>
          </w:p>
        </w:tc>
        <w:tc>
          <w:tcPr>
            <w:tcW w:w="3455" w:type="dxa"/>
            <w:vAlign w:val="top"/>
          </w:tcPr>
          <w:p>
            <w:pPr>
              <w:spacing w:line="255" w:lineRule="auto"/>
              <w:rPr>
                <w:rFonts w:ascii="Arial"/>
                <w:sz w:val="21"/>
              </w:rPr>
            </w:pPr>
          </w:p>
          <w:p>
            <w:pPr>
              <w:spacing w:before="78" w:line="220" w:lineRule="auto"/>
              <w:ind w:left="289"/>
              <w:rPr>
                <w:rFonts w:ascii="宋体" w:hAnsi="宋体" w:eastAsia="宋体" w:cs="宋体"/>
                <w:sz w:val="24"/>
                <w:szCs w:val="24"/>
              </w:rPr>
            </w:pPr>
            <w:r>
              <w:rPr>
                <w:rFonts w:ascii="宋体" w:hAnsi="宋体" w:eastAsia="宋体" w:cs="宋体"/>
                <w:spacing w:val="-1"/>
                <w:sz w:val="24"/>
                <w:szCs w:val="24"/>
              </w:rPr>
              <w:t>汽车类型较广，小汽车居多</w:t>
            </w:r>
          </w:p>
        </w:tc>
        <w:tc>
          <w:tcPr>
            <w:tcW w:w="2304" w:type="dxa"/>
            <w:vAlign w:val="top"/>
          </w:tcPr>
          <w:p>
            <w:pPr>
              <w:spacing w:line="255" w:lineRule="auto"/>
              <w:rPr>
                <w:rFonts w:ascii="Arial"/>
                <w:sz w:val="21"/>
              </w:rPr>
            </w:pPr>
          </w:p>
          <w:p>
            <w:pPr>
              <w:spacing w:before="78" w:line="220" w:lineRule="auto"/>
              <w:ind w:left="197"/>
              <w:rPr>
                <w:rFonts w:ascii="宋体" w:hAnsi="宋体" w:eastAsia="宋体" w:cs="宋体"/>
                <w:sz w:val="24"/>
                <w:szCs w:val="24"/>
              </w:rPr>
            </w:pPr>
            <w:r>
              <w:rPr>
                <w:rFonts w:ascii="宋体" w:hAnsi="宋体" w:eastAsia="宋体" w:cs="宋体"/>
                <w:spacing w:val="-2"/>
                <w:sz w:val="24"/>
                <w:szCs w:val="24"/>
              </w:rPr>
              <w:t>建筑物配建停车场</w:t>
            </w:r>
          </w:p>
        </w:tc>
        <w:tc>
          <w:tcPr>
            <w:tcW w:w="1613" w:type="dxa"/>
            <w:vAlign w:val="top"/>
          </w:tcPr>
          <w:p>
            <w:pPr>
              <w:spacing w:line="255" w:lineRule="auto"/>
              <w:rPr>
                <w:rFonts w:ascii="Arial"/>
                <w:sz w:val="21"/>
              </w:rPr>
            </w:pPr>
          </w:p>
          <w:p>
            <w:pPr>
              <w:spacing w:before="78" w:line="227" w:lineRule="auto"/>
              <w:ind w:left="574"/>
              <w:rPr>
                <w:rFonts w:ascii="宋体" w:hAnsi="宋体" w:eastAsia="宋体" w:cs="宋体"/>
                <w:sz w:val="24"/>
                <w:szCs w:val="24"/>
              </w:rPr>
            </w:pPr>
            <w:r>
              <w:rPr>
                <w:rFonts w:ascii="宋体" w:hAnsi="宋体" w:eastAsia="宋体" w:cs="宋体"/>
                <w:spacing w:val="-3"/>
                <w:sz w:val="24"/>
                <w:szCs w:val="24"/>
              </w:rPr>
              <w:t>适宜</w:t>
            </w:r>
          </w:p>
        </w:tc>
        <w:tc>
          <w:tcPr>
            <w:tcW w:w="5851" w:type="dxa"/>
            <w:vAlign w:val="top"/>
          </w:tcPr>
          <w:p>
            <w:pPr>
              <w:spacing w:before="182" w:line="229" w:lineRule="auto"/>
              <w:ind w:left="1490" w:right="163" w:hanging="1319"/>
              <w:rPr>
                <w:rFonts w:ascii="宋体" w:hAnsi="宋体" w:eastAsia="宋体" w:cs="宋体"/>
                <w:sz w:val="24"/>
                <w:szCs w:val="24"/>
              </w:rPr>
            </w:pPr>
            <w:r>
              <w:rPr>
                <w:rFonts w:ascii="宋体" w:hAnsi="宋体" w:eastAsia="宋体" w:cs="宋体"/>
                <w:spacing w:val="-1"/>
                <w:sz w:val="24"/>
                <w:szCs w:val="24"/>
              </w:rPr>
              <w:t>加油站用地开放性强，车流客流较大，且符合出行习</w:t>
            </w:r>
            <w:r>
              <w:rPr>
                <w:rFonts w:ascii="宋体" w:hAnsi="宋体" w:eastAsia="宋体" w:cs="宋体"/>
                <w:spacing w:val="12"/>
                <w:sz w:val="24"/>
                <w:szCs w:val="24"/>
              </w:rPr>
              <w:t xml:space="preserve"> </w:t>
            </w:r>
            <w:r>
              <w:rPr>
                <w:rFonts w:ascii="宋体" w:hAnsi="宋体" w:eastAsia="宋体" w:cs="宋体"/>
                <w:spacing w:val="-1"/>
                <w:sz w:val="24"/>
                <w:szCs w:val="24"/>
              </w:rPr>
              <w:t>惯，适宜建设公共充电网点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6" w:hRule="atLeast"/>
        </w:trPr>
        <w:tc>
          <w:tcPr>
            <w:tcW w:w="1151" w:type="dxa"/>
            <w:vAlign w:val="top"/>
          </w:tcPr>
          <w:p>
            <w:pPr>
              <w:spacing w:line="270" w:lineRule="auto"/>
              <w:rPr>
                <w:rFonts w:ascii="Arial"/>
                <w:sz w:val="21"/>
              </w:rPr>
            </w:pPr>
          </w:p>
          <w:p>
            <w:pPr>
              <w:spacing w:before="78" w:line="221" w:lineRule="auto"/>
              <w:ind w:left="103"/>
              <w:rPr>
                <w:rFonts w:ascii="宋体" w:hAnsi="宋体" w:eastAsia="宋体" w:cs="宋体"/>
                <w:sz w:val="24"/>
                <w:szCs w:val="24"/>
              </w:rPr>
            </w:pPr>
            <w:r>
              <w:rPr>
                <w:rFonts w:ascii="宋体" w:hAnsi="宋体" w:eastAsia="宋体" w:cs="宋体"/>
                <w:spacing w:val="-3"/>
                <w:sz w:val="24"/>
                <w:szCs w:val="24"/>
              </w:rPr>
              <w:t>工业用地</w:t>
            </w:r>
          </w:p>
        </w:tc>
        <w:tc>
          <w:tcPr>
            <w:tcW w:w="1383" w:type="dxa"/>
            <w:vAlign w:val="top"/>
          </w:tcPr>
          <w:p>
            <w:pPr>
              <w:spacing w:line="416" w:lineRule="auto"/>
              <w:rPr>
                <w:rFonts w:ascii="Arial"/>
                <w:sz w:val="21"/>
              </w:rPr>
            </w:pPr>
          </w:p>
          <w:p>
            <w:pPr>
              <w:spacing w:before="69" w:line="115" w:lineRule="exact"/>
              <w:ind w:left="445"/>
              <w:rPr>
                <w:rFonts w:ascii="Times New Roman" w:hAnsi="Times New Roman" w:eastAsia="Times New Roman" w:cs="Times New Roman"/>
                <w:sz w:val="24"/>
                <w:szCs w:val="24"/>
              </w:rPr>
            </w:pPr>
            <w:r>
              <w:rPr>
                <w:rFonts w:ascii="Times New Roman" w:hAnsi="Times New Roman" w:eastAsia="Times New Roman" w:cs="Times New Roman"/>
                <w:spacing w:val="2"/>
                <w:position w:val="-2"/>
                <w:sz w:val="24"/>
                <w:szCs w:val="24"/>
              </w:rPr>
              <w:t>——</w:t>
            </w:r>
          </w:p>
        </w:tc>
        <w:tc>
          <w:tcPr>
            <w:tcW w:w="5299" w:type="dxa"/>
            <w:vAlign w:val="top"/>
          </w:tcPr>
          <w:p>
            <w:pPr>
              <w:spacing w:before="37" w:line="219" w:lineRule="auto"/>
              <w:ind w:left="137"/>
              <w:rPr>
                <w:rFonts w:ascii="宋体" w:hAnsi="宋体" w:eastAsia="宋体" w:cs="宋体"/>
                <w:sz w:val="24"/>
                <w:szCs w:val="24"/>
              </w:rPr>
            </w:pPr>
            <w:r>
              <w:rPr>
                <w:rFonts w:ascii="宋体" w:hAnsi="宋体" w:eastAsia="宋体" w:cs="宋体"/>
                <w:spacing w:val="-3"/>
                <w:sz w:val="24"/>
                <w:szCs w:val="24"/>
              </w:rPr>
              <w:t>工矿企业的生产车间、库房及其附属设施用地，</w:t>
            </w:r>
          </w:p>
          <w:p>
            <w:pPr>
              <w:spacing w:before="26" w:line="222" w:lineRule="auto"/>
              <w:ind w:left="1453" w:right="248" w:hanging="1199"/>
              <w:rPr>
                <w:rFonts w:ascii="宋体" w:hAnsi="宋体" w:eastAsia="宋体" w:cs="宋体"/>
                <w:sz w:val="24"/>
                <w:szCs w:val="24"/>
              </w:rPr>
            </w:pPr>
            <w:r>
              <w:rPr>
                <w:rFonts w:ascii="宋体" w:hAnsi="宋体" w:eastAsia="宋体" w:cs="宋体"/>
                <w:spacing w:val="-1"/>
                <w:sz w:val="24"/>
                <w:szCs w:val="24"/>
              </w:rPr>
              <w:t>包括专用铁路、码头和附属道路、停车场等用</w:t>
            </w:r>
            <w:r>
              <w:rPr>
                <w:rFonts w:ascii="宋体" w:hAnsi="宋体" w:eastAsia="宋体" w:cs="宋体"/>
                <w:spacing w:val="9"/>
                <w:sz w:val="24"/>
                <w:szCs w:val="24"/>
              </w:rPr>
              <w:t xml:space="preserve"> </w:t>
            </w:r>
            <w:r>
              <w:rPr>
                <w:rFonts w:ascii="宋体" w:hAnsi="宋体" w:eastAsia="宋体" w:cs="宋体"/>
                <w:spacing w:val="-1"/>
                <w:sz w:val="24"/>
                <w:szCs w:val="24"/>
              </w:rPr>
              <w:t>地，不包括露天矿用地</w:t>
            </w:r>
          </w:p>
        </w:tc>
        <w:tc>
          <w:tcPr>
            <w:tcW w:w="3455" w:type="dxa"/>
            <w:vAlign w:val="top"/>
          </w:tcPr>
          <w:p>
            <w:pPr>
              <w:spacing w:before="195" w:line="230" w:lineRule="auto"/>
              <w:ind w:left="1268" w:right="169" w:hanging="1072"/>
              <w:rPr>
                <w:rFonts w:ascii="宋体" w:hAnsi="宋体" w:eastAsia="宋体" w:cs="宋体"/>
                <w:sz w:val="24"/>
                <w:szCs w:val="24"/>
              </w:rPr>
            </w:pPr>
            <w:r>
              <w:rPr>
                <w:rFonts w:ascii="宋体" w:hAnsi="宋体" w:eastAsia="宋体" w:cs="宋体"/>
                <w:spacing w:val="-3"/>
                <w:sz w:val="24"/>
                <w:szCs w:val="24"/>
              </w:rPr>
              <w:t>以货运车辆为主，含一定比例</w:t>
            </w:r>
            <w:r>
              <w:rPr>
                <w:rFonts w:ascii="宋体" w:hAnsi="宋体" w:eastAsia="宋体" w:cs="宋体"/>
                <w:spacing w:val="1"/>
                <w:sz w:val="24"/>
                <w:szCs w:val="24"/>
              </w:rPr>
              <w:t xml:space="preserve"> </w:t>
            </w:r>
            <w:r>
              <w:rPr>
                <w:rFonts w:ascii="宋体" w:hAnsi="宋体" w:eastAsia="宋体" w:cs="宋体"/>
                <w:spacing w:val="-6"/>
                <w:sz w:val="24"/>
                <w:szCs w:val="24"/>
              </w:rPr>
              <w:t>的私家车</w:t>
            </w:r>
          </w:p>
        </w:tc>
        <w:tc>
          <w:tcPr>
            <w:tcW w:w="2304" w:type="dxa"/>
            <w:vAlign w:val="top"/>
          </w:tcPr>
          <w:p>
            <w:pPr>
              <w:spacing w:line="269" w:lineRule="auto"/>
              <w:rPr>
                <w:rFonts w:ascii="Arial"/>
                <w:sz w:val="21"/>
              </w:rPr>
            </w:pPr>
          </w:p>
          <w:p>
            <w:pPr>
              <w:spacing w:before="78" w:line="220" w:lineRule="auto"/>
              <w:ind w:left="197"/>
              <w:rPr>
                <w:rFonts w:ascii="宋体" w:hAnsi="宋体" w:eastAsia="宋体" w:cs="宋体"/>
                <w:sz w:val="24"/>
                <w:szCs w:val="24"/>
              </w:rPr>
            </w:pPr>
            <w:r>
              <w:rPr>
                <w:rFonts w:ascii="宋体" w:hAnsi="宋体" w:eastAsia="宋体" w:cs="宋体"/>
                <w:spacing w:val="-2"/>
                <w:sz w:val="24"/>
                <w:szCs w:val="24"/>
              </w:rPr>
              <w:t>建筑物配建停车场</w:t>
            </w:r>
          </w:p>
        </w:tc>
        <w:tc>
          <w:tcPr>
            <w:tcW w:w="1613" w:type="dxa"/>
            <w:vAlign w:val="top"/>
          </w:tcPr>
          <w:p>
            <w:pPr>
              <w:spacing w:line="416" w:lineRule="auto"/>
              <w:rPr>
                <w:rFonts w:ascii="Arial"/>
                <w:sz w:val="21"/>
              </w:rPr>
            </w:pPr>
          </w:p>
          <w:p>
            <w:pPr>
              <w:spacing w:before="69" w:line="115" w:lineRule="exact"/>
              <w:ind w:left="563"/>
              <w:rPr>
                <w:rFonts w:ascii="Times New Roman" w:hAnsi="Times New Roman" w:eastAsia="Times New Roman" w:cs="Times New Roman"/>
                <w:sz w:val="24"/>
                <w:szCs w:val="24"/>
              </w:rPr>
            </w:pPr>
            <w:r>
              <w:rPr>
                <w:rFonts w:ascii="Times New Roman" w:hAnsi="Times New Roman" w:eastAsia="Times New Roman" w:cs="Times New Roman"/>
                <w:spacing w:val="2"/>
                <w:position w:val="-2"/>
                <w:sz w:val="24"/>
                <w:szCs w:val="24"/>
              </w:rPr>
              <w:t>——</w:t>
            </w:r>
          </w:p>
        </w:tc>
        <w:tc>
          <w:tcPr>
            <w:tcW w:w="5851" w:type="dxa"/>
            <w:vAlign w:val="top"/>
          </w:tcPr>
          <w:p>
            <w:pPr>
              <w:spacing w:line="269" w:lineRule="auto"/>
              <w:rPr>
                <w:rFonts w:ascii="Arial"/>
                <w:sz w:val="21"/>
              </w:rPr>
            </w:pPr>
          </w:p>
          <w:p>
            <w:pPr>
              <w:spacing w:before="78" w:line="220" w:lineRule="auto"/>
              <w:ind w:left="1004"/>
              <w:rPr>
                <w:rFonts w:ascii="宋体" w:hAnsi="宋体" w:eastAsia="宋体" w:cs="宋体"/>
                <w:sz w:val="24"/>
                <w:szCs w:val="24"/>
              </w:rPr>
            </w:pPr>
            <w:r>
              <w:rPr>
                <w:rFonts w:ascii="宋体" w:hAnsi="宋体" w:eastAsia="宋体" w:cs="宋体"/>
                <w:b/>
                <w:bCs/>
                <w:spacing w:val="-3"/>
                <w:sz w:val="24"/>
                <w:szCs w:val="24"/>
              </w:rPr>
              <w:t>可根据企业的自身需求设置充电网点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1151" w:type="dxa"/>
            <w:vAlign w:val="top"/>
          </w:tcPr>
          <w:p>
            <w:pPr>
              <w:spacing w:line="256" w:lineRule="auto"/>
              <w:rPr>
                <w:rFonts w:ascii="Arial"/>
                <w:sz w:val="21"/>
              </w:rPr>
            </w:pPr>
          </w:p>
          <w:p>
            <w:pPr>
              <w:spacing w:before="78" w:line="220" w:lineRule="auto"/>
              <w:ind w:left="102"/>
              <w:rPr>
                <w:rFonts w:ascii="宋体" w:hAnsi="宋体" w:eastAsia="宋体" w:cs="宋体"/>
                <w:sz w:val="24"/>
                <w:szCs w:val="24"/>
              </w:rPr>
            </w:pPr>
            <w:r>
              <w:rPr>
                <w:rFonts w:ascii="宋体" w:hAnsi="宋体" w:eastAsia="宋体" w:cs="宋体"/>
                <w:spacing w:val="-3"/>
                <w:sz w:val="24"/>
                <w:szCs w:val="24"/>
              </w:rPr>
              <w:t>居住用地</w:t>
            </w:r>
          </w:p>
        </w:tc>
        <w:tc>
          <w:tcPr>
            <w:tcW w:w="1383" w:type="dxa"/>
            <w:vAlign w:val="top"/>
          </w:tcPr>
          <w:p>
            <w:pPr>
              <w:spacing w:line="402" w:lineRule="auto"/>
              <w:rPr>
                <w:rFonts w:ascii="Arial"/>
                <w:sz w:val="21"/>
              </w:rPr>
            </w:pPr>
          </w:p>
          <w:p>
            <w:pPr>
              <w:spacing w:before="69" w:line="115" w:lineRule="exact"/>
              <w:ind w:left="445"/>
              <w:rPr>
                <w:rFonts w:ascii="Times New Roman" w:hAnsi="Times New Roman" w:eastAsia="Times New Roman" w:cs="Times New Roman"/>
                <w:sz w:val="24"/>
                <w:szCs w:val="24"/>
              </w:rPr>
            </w:pPr>
            <w:r>
              <w:rPr>
                <w:rFonts w:ascii="Times New Roman" w:hAnsi="Times New Roman" w:eastAsia="Times New Roman" w:cs="Times New Roman"/>
                <w:spacing w:val="2"/>
                <w:position w:val="-2"/>
                <w:sz w:val="24"/>
                <w:szCs w:val="24"/>
              </w:rPr>
              <w:t>——</w:t>
            </w:r>
          </w:p>
        </w:tc>
        <w:tc>
          <w:tcPr>
            <w:tcW w:w="5299" w:type="dxa"/>
            <w:vAlign w:val="top"/>
          </w:tcPr>
          <w:p>
            <w:pPr>
              <w:spacing w:line="255" w:lineRule="auto"/>
              <w:rPr>
                <w:rFonts w:ascii="Arial"/>
                <w:sz w:val="21"/>
              </w:rPr>
            </w:pPr>
          </w:p>
          <w:p>
            <w:pPr>
              <w:spacing w:before="78" w:line="220" w:lineRule="auto"/>
              <w:ind w:left="1213"/>
              <w:rPr>
                <w:rFonts w:ascii="宋体" w:hAnsi="宋体" w:eastAsia="宋体" w:cs="宋体"/>
                <w:sz w:val="24"/>
                <w:szCs w:val="24"/>
              </w:rPr>
            </w:pPr>
            <w:r>
              <w:rPr>
                <w:rFonts w:ascii="宋体" w:hAnsi="宋体" w:eastAsia="宋体" w:cs="宋体"/>
                <w:spacing w:val="-1"/>
                <w:sz w:val="24"/>
                <w:szCs w:val="24"/>
              </w:rPr>
              <w:t>住宅和相应服务设施的用地</w:t>
            </w:r>
          </w:p>
        </w:tc>
        <w:tc>
          <w:tcPr>
            <w:tcW w:w="3455" w:type="dxa"/>
            <w:vAlign w:val="top"/>
          </w:tcPr>
          <w:p>
            <w:pPr>
              <w:spacing w:line="255" w:lineRule="auto"/>
              <w:rPr>
                <w:rFonts w:ascii="Arial"/>
                <w:sz w:val="21"/>
              </w:rPr>
            </w:pPr>
          </w:p>
          <w:p>
            <w:pPr>
              <w:spacing w:before="78" w:line="219" w:lineRule="auto"/>
              <w:ind w:left="196"/>
              <w:rPr>
                <w:rFonts w:ascii="宋体" w:hAnsi="宋体" w:eastAsia="宋体" w:cs="宋体"/>
                <w:sz w:val="24"/>
                <w:szCs w:val="24"/>
              </w:rPr>
            </w:pPr>
            <w:r>
              <w:rPr>
                <w:rFonts w:ascii="宋体" w:hAnsi="宋体" w:eastAsia="宋体" w:cs="宋体"/>
                <w:spacing w:val="-3"/>
                <w:sz w:val="24"/>
                <w:szCs w:val="24"/>
              </w:rPr>
              <w:t>以小汽车为主，基本为私家车</w:t>
            </w:r>
          </w:p>
        </w:tc>
        <w:tc>
          <w:tcPr>
            <w:tcW w:w="2304" w:type="dxa"/>
            <w:vAlign w:val="top"/>
          </w:tcPr>
          <w:p>
            <w:pPr>
              <w:spacing w:line="255" w:lineRule="auto"/>
              <w:rPr>
                <w:rFonts w:ascii="Arial"/>
                <w:sz w:val="21"/>
              </w:rPr>
            </w:pPr>
          </w:p>
          <w:p>
            <w:pPr>
              <w:spacing w:before="78" w:line="220" w:lineRule="auto"/>
              <w:ind w:left="197"/>
              <w:rPr>
                <w:rFonts w:ascii="宋体" w:hAnsi="宋体" w:eastAsia="宋体" w:cs="宋体"/>
                <w:sz w:val="24"/>
                <w:szCs w:val="24"/>
              </w:rPr>
            </w:pPr>
            <w:r>
              <w:rPr>
                <w:rFonts w:ascii="宋体" w:hAnsi="宋体" w:eastAsia="宋体" w:cs="宋体"/>
                <w:spacing w:val="-2"/>
                <w:sz w:val="24"/>
                <w:szCs w:val="24"/>
              </w:rPr>
              <w:t>建筑物配建停车场</w:t>
            </w:r>
          </w:p>
        </w:tc>
        <w:tc>
          <w:tcPr>
            <w:tcW w:w="1613" w:type="dxa"/>
            <w:vAlign w:val="top"/>
          </w:tcPr>
          <w:p>
            <w:pPr>
              <w:spacing w:line="256" w:lineRule="auto"/>
              <w:rPr>
                <w:rFonts w:ascii="Arial"/>
                <w:sz w:val="21"/>
              </w:rPr>
            </w:pPr>
          </w:p>
          <w:p>
            <w:pPr>
              <w:spacing w:before="78" w:line="222" w:lineRule="auto"/>
              <w:ind w:left="458"/>
              <w:rPr>
                <w:rFonts w:ascii="宋体" w:hAnsi="宋体" w:eastAsia="宋体" w:cs="宋体"/>
                <w:sz w:val="24"/>
                <w:szCs w:val="24"/>
              </w:rPr>
            </w:pPr>
            <w:r>
              <w:rPr>
                <w:rFonts w:ascii="宋体" w:hAnsi="宋体" w:eastAsia="宋体" w:cs="宋体"/>
                <w:spacing w:val="-3"/>
                <w:sz w:val="24"/>
                <w:szCs w:val="24"/>
              </w:rPr>
              <w:t>不适宜</w:t>
            </w:r>
          </w:p>
        </w:tc>
        <w:tc>
          <w:tcPr>
            <w:tcW w:w="5851" w:type="dxa"/>
            <w:vAlign w:val="top"/>
          </w:tcPr>
          <w:p>
            <w:pPr>
              <w:spacing w:line="255" w:lineRule="auto"/>
              <w:rPr>
                <w:rFonts w:ascii="Arial"/>
                <w:sz w:val="21"/>
              </w:rPr>
            </w:pPr>
          </w:p>
          <w:p>
            <w:pPr>
              <w:spacing w:before="78" w:line="220" w:lineRule="auto"/>
              <w:ind w:left="535"/>
              <w:rPr>
                <w:rFonts w:ascii="宋体" w:hAnsi="宋体" w:eastAsia="宋体" w:cs="宋体"/>
                <w:sz w:val="24"/>
                <w:szCs w:val="24"/>
              </w:rPr>
            </w:pPr>
            <w:r>
              <w:rPr>
                <w:rFonts w:ascii="宋体" w:hAnsi="宋体" w:eastAsia="宋体" w:cs="宋体"/>
                <w:spacing w:val="-1"/>
                <w:sz w:val="24"/>
                <w:szCs w:val="24"/>
              </w:rPr>
              <w:t>该类用地私密性强，不适宜建设公共充电网点</w:t>
            </w:r>
          </w:p>
        </w:tc>
      </w:tr>
    </w:tbl>
    <w:p>
      <w:pPr>
        <w:pStyle w:val="2"/>
      </w:pPr>
    </w:p>
    <w:p>
      <w:pPr>
        <w:sectPr>
          <w:footerReference r:id="rId83" w:type="default"/>
          <w:pgSz w:w="23813" w:h="16839"/>
          <w:pgMar w:top="1753" w:right="521" w:bottom="1845" w:left="1378" w:header="762" w:footer="1155" w:gutter="0"/>
        </w:sectPr>
      </w:pPr>
    </w:p>
    <w:p>
      <w:pPr>
        <w:pStyle w:val="2"/>
        <w:spacing w:line="256" w:lineRule="auto"/>
      </w:pPr>
      <w:r>
        <w:pict>
          <v:rect id="_x0000_s1272" o:spid="_x0000_s1272" o:spt="1" style="position:absolute;left:0pt;margin-left:79pt;margin-top:775.45pt;height:1.05pt;width:1023.5pt;mso-position-horizontal-relative:page;mso-position-vertical-relative:page;z-index:251883520;mso-width-relative:page;mso-height-relative:page;" fillcolor="#000000" filled="t" stroked="f" coordsize="21600,21600" o:allowincell="f">
            <v:path/>
            <v:fill on="t" focussize="0,0"/>
            <v:stroke on="f"/>
            <v:imagedata o:title=""/>
            <o:lock v:ext="edit"/>
          </v:rect>
        </w:pict>
      </w:r>
    </w:p>
    <w:p>
      <w:pPr>
        <w:pStyle w:val="2"/>
        <w:spacing w:line="256" w:lineRule="auto"/>
      </w:pPr>
    </w:p>
    <w:p>
      <w:pPr>
        <w:pStyle w:val="2"/>
        <w:spacing w:line="257" w:lineRule="auto"/>
      </w:pPr>
    </w:p>
    <w:p>
      <w:pPr>
        <w:spacing w:before="111" w:line="223" w:lineRule="auto"/>
        <w:ind w:left="700"/>
        <w:rPr>
          <w:rFonts w:ascii="黑体" w:hAnsi="黑体" w:eastAsia="黑体" w:cs="黑体"/>
          <w:sz w:val="34"/>
          <w:szCs w:val="34"/>
        </w:rPr>
      </w:pPr>
      <w:r>
        <w:pict>
          <v:shape id="_x0000_s1273" o:spid="_x0000_s1273" o:spt="202" type="#_x0000_t202" style="position:absolute;left:0pt;margin-left:35.5pt;margin-top:-16.6pt;height:22.35pt;width:175.5pt;z-index:251882496;mso-width-relative:page;mso-height-relative:page;" filled="f" stroked="f" coordsize="21600,21600">
            <v:path/>
            <v:fill on="f" focussize="0,0"/>
            <v:stroke on="f"/>
            <v:imagedata o:title=""/>
            <o:lock v:ext="edit" aspectratio="f"/>
            <v:textbox inset="0mm,0mm,0mm,0mm">
              <w:txbxContent>
                <w:p>
                  <w:pPr>
                    <w:spacing w:before="19" w:line="221" w:lineRule="auto"/>
                    <w:jc w:val="right"/>
                    <w:rPr>
                      <w:rFonts w:ascii="黑体" w:hAnsi="黑体" w:eastAsia="黑体" w:cs="黑体"/>
                      <w:sz w:val="34"/>
                      <w:szCs w:val="34"/>
                    </w:rPr>
                  </w:pPr>
                  <w:r>
                    <w:rPr>
                      <w:rFonts w:ascii="黑体" w:hAnsi="黑体" w:eastAsia="黑体" w:cs="黑体"/>
                      <w:spacing w:val="-27"/>
                      <w:sz w:val="34"/>
                      <w:szCs w:val="34"/>
                    </w:rPr>
                    <w:t>云和区电</w:t>
                  </w:r>
                  <w:r>
                    <w:rPr>
                      <w:rFonts w:ascii="黑体" w:hAnsi="黑体" w:eastAsia="黑体" w:cs="黑体"/>
                      <w:spacing w:val="-26"/>
                      <w:sz w:val="34"/>
                      <w:szCs w:val="34"/>
                    </w:rPr>
                    <w:t>动汽车充电网</w:t>
                  </w:r>
                  <w:r>
                    <w:rPr>
                      <w:rFonts w:ascii="黑体" w:hAnsi="黑体" w:eastAsia="黑体" w:cs="黑体"/>
                      <w:spacing w:val="-11"/>
                      <w:sz w:val="34"/>
                      <w:szCs w:val="34"/>
                    </w:rPr>
                    <w:t>络</w:t>
                  </w:r>
                </w:p>
              </w:txbxContent>
            </v:textbox>
          </v:shape>
        </w:pict>
      </w:r>
      <w:r>
        <w:pict>
          <v:shape id="_x0000_s1274" o:spid="_x0000_s1274" o:spt="202" type="#_x0000_t202" style="position:absolute;left:0pt;margin-left:899.95pt;margin-top:-8.65pt;height:29.55pt;width:191.05pt;z-index:251881472;mso-width-relative:page;mso-height-relative:page;" fillcolor="#415670" filled="t" stroked="f" coordsize="21600,21600">
            <v:path/>
            <v:fill on="t" focussize="0,0"/>
            <v:stroke on="f"/>
            <v:imagedata o:title=""/>
            <o:lock v:ext="edit" aspectratio="f"/>
            <v:textbox inset="0mm,0mm,0mm,0mm">
              <w:txbxContent>
                <w:p>
                  <w:pPr>
                    <w:spacing w:before="228" w:line="221" w:lineRule="auto"/>
                    <w:ind w:left="140"/>
                    <w:rPr>
                      <w:rFonts w:ascii="黑体" w:hAnsi="黑体" w:eastAsia="黑体" w:cs="黑体"/>
                      <w:sz w:val="26"/>
                      <w:szCs w:val="26"/>
                    </w:rPr>
                  </w:pPr>
                  <w:r>
                    <w:rPr>
                      <w:rFonts w:ascii="黑体" w:hAnsi="黑体" w:eastAsia="黑体" w:cs="黑体"/>
                      <w:color w:val="FFFFFF"/>
                      <w:spacing w:val="-12"/>
                      <w:sz w:val="26"/>
                      <w:szCs w:val="26"/>
                    </w:rPr>
                    <w:t>7.充电设施布局方案</w:t>
                  </w:r>
                </w:p>
              </w:txbxContent>
            </v:textbox>
          </v:shape>
        </w:pict>
      </w:r>
      <w:r>
        <w:rPr>
          <w:rFonts w:ascii="黑体" w:hAnsi="黑体" w:eastAsia="黑体" w:cs="黑体"/>
          <w:spacing w:val="-20"/>
          <w:sz w:val="34"/>
          <w:szCs w:val="34"/>
        </w:rPr>
        <w:t>“十四五”布局规划</w:t>
      </w:r>
      <w:r>
        <w:rPr>
          <w:rFonts w:ascii="黑体" w:hAnsi="黑体" w:eastAsia="黑体" w:cs="黑体"/>
          <w:spacing w:val="-61"/>
          <w:sz w:val="34"/>
          <w:szCs w:val="34"/>
        </w:rPr>
        <w:t xml:space="preserve"> </w:t>
      </w:r>
      <w:r>
        <w:rPr>
          <w:rFonts w:ascii="黑体" w:hAnsi="黑体" w:eastAsia="黑体" w:cs="黑体"/>
          <w:strike/>
          <w:sz w:val="34"/>
          <w:szCs w:val="34"/>
        </w:rPr>
        <w:t xml:space="preserve">                                                                                    </w:t>
      </w:r>
    </w:p>
    <w:p>
      <w:pPr>
        <w:spacing w:before="106" w:line="225" w:lineRule="auto"/>
        <w:ind w:left="820"/>
        <w:rPr>
          <w:rFonts w:ascii="宋体" w:hAnsi="宋体" w:eastAsia="宋体" w:cs="宋体"/>
          <w:sz w:val="34"/>
          <w:szCs w:val="34"/>
        </w:rPr>
      </w:pPr>
      <w:r>
        <w:rPr>
          <w:rFonts w:ascii="宋体" w:hAnsi="宋体" w:eastAsia="宋体" w:cs="宋体"/>
          <w:spacing w:val="-19"/>
          <w:sz w:val="34"/>
          <w:szCs w:val="34"/>
        </w:rPr>
        <w:t>(1)公共充电设施选址原则                                      体设施等交通集散点宜结合停车场资源，按照“一点一站”的原则布局；</w:t>
      </w:r>
    </w:p>
    <w:p>
      <w:pPr>
        <w:spacing w:line="148" w:lineRule="exact"/>
      </w:pPr>
    </w:p>
    <w:p>
      <w:pPr>
        <w:spacing w:line="148" w:lineRule="exact"/>
        <w:sectPr>
          <w:headerReference r:id="rId84" w:type="default"/>
          <w:footerReference r:id="rId85" w:type="default"/>
          <w:pgSz w:w="23810" w:h="16840"/>
          <w:pgMar w:top="400" w:right="550" w:bottom="400" w:left="1440" w:header="0" w:footer="0" w:gutter="0"/>
          <w:cols w:equalWidth="0" w:num="1">
            <w:col w:w="21820"/>
          </w:cols>
        </w:sectPr>
      </w:pPr>
    </w:p>
    <w:p>
      <w:pPr>
        <w:spacing w:before="70" w:line="338" w:lineRule="auto"/>
        <w:ind w:left="30" w:right="326" w:firstLine="640"/>
        <w:rPr>
          <w:rFonts w:ascii="宋体" w:hAnsi="宋体" w:eastAsia="宋体" w:cs="宋体"/>
          <w:sz w:val="34"/>
          <w:szCs w:val="34"/>
        </w:rPr>
      </w:pPr>
      <w:r>
        <w:rPr>
          <w:rFonts w:ascii="宋体" w:hAnsi="宋体" w:eastAsia="宋体" w:cs="宋体"/>
          <w:spacing w:val="-16"/>
          <w:sz w:val="34"/>
          <w:szCs w:val="34"/>
        </w:rPr>
        <w:t>1、应充分利用各类建筑物配建停车场、社会公共停车场、路边停车</w:t>
      </w:r>
      <w:r>
        <w:rPr>
          <w:rFonts w:ascii="宋体" w:hAnsi="宋体" w:eastAsia="宋体" w:cs="宋体"/>
          <w:spacing w:val="2"/>
          <w:sz w:val="34"/>
          <w:szCs w:val="34"/>
        </w:rPr>
        <w:t xml:space="preserve"> </w:t>
      </w:r>
      <w:r>
        <w:rPr>
          <w:rFonts w:ascii="宋体" w:hAnsi="宋体" w:eastAsia="宋体" w:cs="宋体"/>
          <w:spacing w:val="-21"/>
          <w:sz w:val="34"/>
          <w:szCs w:val="34"/>
        </w:rPr>
        <w:t>位资源，将其作为主要的可建桩资源；当可建桩资源不足</w:t>
      </w:r>
      <w:r>
        <w:rPr>
          <w:rFonts w:ascii="宋体" w:hAnsi="宋体" w:eastAsia="宋体" w:cs="宋体"/>
          <w:spacing w:val="-22"/>
          <w:sz w:val="34"/>
          <w:szCs w:val="34"/>
        </w:rPr>
        <w:t>时，可适当考虑</w:t>
      </w:r>
      <w:r>
        <w:rPr>
          <w:rFonts w:ascii="宋体" w:hAnsi="宋体" w:eastAsia="宋体" w:cs="宋体"/>
          <w:sz w:val="34"/>
          <w:szCs w:val="34"/>
        </w:rPr>
        <w:t xml:space="preserve"> </w:t>
      </w:r>
      <w:r>
        <w:rPr>
          <w:rFonts w:ascii="宋体" w:hAnsi="宋体" w:eastAsia="宋体" w:cs="宋体"/>
          <w:spacing w:val="-21"/>
          <w:sz w:val="34"/>
          <w:szCs w:val="34"/>
        </w:rPr>
        <w:t>可作为独立用地充电站建设的土地资源，结合区域调研情况，列出各类建</w:t>
      </w:r>
    </w:p>
    <w:p>
      <w:pPr>
        <w:spacing w:before="1" w:line="218" w:lineRule="auto"/>
        <w:ind w:left="30"/>
        <w:rPr>
          <w:rFonts w:ascii="宋体" w:hAnsi="宋体" w:eastAsia="宋体" w:cs="宋体"/>
          <w:sz w:val="34"/>
          <w:szCs w:val="34"/>
        </w:rPr>
      </w:pPr>
      <w:r>
        <w:rPr>
          <w:rFonts w:ascii="宋体" w:hAnsi="宋体" w:eastAsia="宋体" w:cs="宋体"/>
          <w:spacing w:val="-24"/>
          <w:sz w:val="34"/>
          <w:szCs w:val="34"/>
        </w:rPr>
        <w:t>筑物配建充电设施的推荐表。</w:t>
      </w:r>
    </w:p>
    <w:p>
      <w:pPr>
        <w:spacing w:before="258" w:line="599" w:lineRule="exact"/>
        <w:ind w:left="630"/>
        <w:rPr>
          <w:rFonts w:ascii="宋体" w:hAnsi="宋体" w:eastAsia="宋体" w:cs="宋体"/>
          <w:sz w:val="34"/>
          <w:szCs w:val="34"/>
        </w:rPr>
      </w:pPr>
      <w:r>
        <w:rPr>
          <w:rFonts w:ascii="宋体" w:hAnsi="宋体" w:eastAsia="宋体" w:cs="宋体"/>
          <w:spacing w:val="-14"/>
          <w:position w:val="19"/>
          <w:sz w:val="34"/>
          <w:szCs w:val="34"/>
        </w:rPr>
        <w:t>2、公共充电设施应结合车流客流特征因素，充</w:t>
      </w:r>
      <w:r>
        <w:rPr>
          <w:rFonts w:ascii="宋体" w:hAnsi="宋体" w:eastAsia="宋体" w:cs="宋体"/>
          <w:spacing w:val="-15"/>
          <w:position w:val="19"/>
          <w:sz w:val="34"/>
          <w:szCs w:val="34"/>
        </w:rPr>
        <w:t>分利用现状及规划停</w:t>
      </w:r>
    </w:p>
    <w:p>
      <w:pPr>
        <w:spacing w:before="1" w:line="218" w:lineRule="auto"/>
        <w:ind w:left="50"/>
        <w:rPr>
          <w:rFonts w:ascii="宋体" w:hAnsi="宋体" w:eastAsia="宋体" w:cs="宋体"/>
          <w:sz w:val="34"/>
          <w:szCs w:val="34"/>
        </w:rPr>
      </w:pPr>
      <w:r>
        <w:rPr>
          <w:rFonts w:ascii="宋体" w:hAnsi="宋体" w:eastAsia="宋体" w:cs="宋体"/>
          <w:spacing w:val="-27"/>
          <w:sz w:val="34"/>
          <w:szCs w:val="34"/>
        </w:rPr>
        <w:t>车场资源选址布局。</w:t>
      </w:r>
    </w:p>
    <w:p>
      <w:pPr>
        <w:spacing w:before="236" w:line="219" w:lineRule="auto"/>
        <w:ind w:left="630"/>
        <w:rPr>
          <w:rFonts w:ascii="宋体" w:hAnsi="宋体" w:eastAsia="宋体" w:cs="宋体"/>
          <w:sz w:val="34"/>
          <w:szCs w:val="34"/>
        </w:rPr>
      </w:pPr>
      <w:r>
        <w:rPr>
          <w:rFonts w:ascii="宋体" w:hAnsi="宋体" w:eastAsia="宋体" w:cs="宋体"/>
          <w:spacing w:val="-19"/>
          <w:sz w:val="34"/>
          <w:szCs w:val="34"/>
        </w:rPr>
        <w:t>3、公共充电设施选址应考虑场地产权方的</w:t>
      </w:r>
      <w:r>
        <w:rPr>
          <w:rFonts w:ascii="宋体" w:hAnsi="宋体" w:eastAsia="宋体" w:cs="宋体"/>
          <w:spacing w:val="-20"/>
          <w:sz w:val="34"/>
          <w:szCs w:val="34"/>
        </w:rPr>
        <w:t>建设意愿。</w:t>
      </w:r>
    </w:p>
    <w:p>
      <w:pPr>
        <w:spacing w:before="228" w:line="601" w:lineRule="exact"/>
        <w:ind w:left="630"/>
        <w:rPr>
          <w:rFonts w:ascii="宋体" w:hAnsi="宋体" w:eastAsia="宋体" w:cs="宋体"/>
          <w:sz w:val="34"/>
          <w:szCs w:val="34"/>
        </w:rPr>
      </w:pPr>
      <w:r>
        <w:rPr>
          <w:rFonts w:ascii="宋体" w:hAnsi="宋体" w:eastAsia="宋体" w:cs="宋体"/>
          <w:spacing w:val="-14"/>
          <w:position w:val="19"/>
          <w:sz w:val="34"/>
          <w:szCs w:val="34"/>
        </w:rPr>
        <w:t>4、公共充电设施选址应考虑现状与规划期内的电源条件，包括电源</w:t>
      </w:r>
    </w:p>
    <w:p>
      <w:pPr>
        <w:spacing w:line="219" w:lineRule="auto"/>
        <w:ind w:left="30"/>
        <w:rPr>
          <w:rFonts w:ascii="宋体" w:hAnsi="宋体" w:eastAsia="宋体" w:cs="宋体"/>
          <w:sz w:val="34"/>
          <w:szCs w:val="34"/>
        </w:rPr>
      </w:pPr>
      <w:r>
        <w:rPr>
          <w:rFonts w:ascii="宋体" w:hAnsi="宋体" w:eastAsia="宋体" w:cs="宋体"/>
          <w:spacing w:val="-24"/>
          <w:sz w:val="34"/>
          <w:szCs w:val="34"/>
        </w:rPr>
        <w:t>点位置、线路通道、电网裕度等。</w:t>
      </w:r>
    </w:p>
    <w:p>
      <w:pPr>
        <w:spacing w:before="236" w:line="619" w:lineRule="exact"/>
        <w:ind w:left="630"/>
        <w:rPr>
          <w:rFonts w:ascii="宋体" w:hAnsi="宋体" w:eastAsia="宋体" w:cs="宋体"/>
          <w:sz w:val="34"/>
          <w:szCs w:val="34"/>
        </w:rPr>
      </w:pPr>
      <w:r>
        <w:rPr>
          <w:rFonts w:ascii="宋体" w:hAnsi="宋体" w:eastAsia="宋体" w:cs="宋体"/>
          <w:spacing w:val="-14"/>
          <w:position w:val="20"/>
          <w:sz w:val="34"/>
          <w:szCs w:val="34"/>
        </w:rPr>
        <w:t>5、公共充电设施选址应尽量减少对交通运输的影响，宜靠近城市道</w:t>
      </w:r>
    </w:p>
    <w:p>
      <w:pPr>
        <w:spacing w:before="1" w:line="218" w:lineRule="auto"/>
        <w:rPr>
          <w:rFonts w:ascii="宋体" w:hAnsi="宋体" w:eastAsia="宋体" w:cs="宋体"/>
          <w:sz w:val="34"/>
          <w:szCs w:val="34"/>
        </w:rPr>
      </w:pPr>
      <w:r>
        <w:rPr>
          <w:rFonts w:ascii="宋体" w:hAnsi="宋体" w:eastAsia="宋体" w:cs="宋体"/>
          <w:spacing w:val="-21"/>
          <w:sz w:val="34"/>
          <w:szCs w:val="34"/>
        </w:rPr>
        <w:t>路，不宜选在城市干道的交叉路口和交通繁忙路段附近。</w:t>
      </w:r>
    </w:p>
    <w:p>
      <w:pPr>
        <w:spacing w:before="229" w:line="219" w:lineRule="auto"/>
        <w:ind w:left="630"/>
        <w:rPr>
          <w:rFonts w:ascii="宋体" w:hAnsi="宋体" w:eastAsia="宋体" w:cs="宋体"/>
          <w:sz w:val="34"/>
          <w:szCs w:val="34"/>
        </w:rPr>
      </w:pPr>
      <w:r>
        <w:rPr>
          <w:rFonts w:ascii="宋体" w:hAnsi="宋体" w:eastAsia="宋体" w:cs="宋体"/>
          <w:spacing w:val="-21"/>
          <w:sz w:val="34"/>
          <w:szCs w:val="34"/>
        </w:rPr>
        <w:t>6、公共充电设施选址应满足便利性、经济性、安全性等要求。</w:t>
      </w:r>
    </w:p>
    <w:p>
      <w:pPr>
        <w:spacing w:before="197" w:line="219" w:lineRule="auto"/>
        <w:ind w:left="610"/>
        <w:rPr>
          <w:rFonts w:ascii="宋体" w:hAnsi="宋体" w:eastAsia="宋体" w:cs="宋体"/>
          <w:sz w:val="34"/>
          <w:szCs w:val="34"/>
        </w:rPr>
      </w:pPr>
      <w:r>
        <w:rPr>
          <w:rFonts w:ascii="宋体" w:hAnsi="宋体" w:eastAsia="宋体" w:cs="宋体"/>
          <w:spacing w:val="-22"/>
          <w:sz w:val="34"/>
          <w:szCs w:val="34"/>
        </w:rPr>
        <w:t>7、公共充电设施选址应满足消防安全的要求。</w:t>
      </w:r>
    </w:p>
    <w:p>
      <w:pPr>
        <w:spacing w:before="224" w:line="219" w:lineRule="auto"/>
        <w:ind w:left="790"/>
        <w:rPr>
          <w:rFonts w:ascii="宋体" w:hAnsi="宋体" w:eastAsia="宋体" w:cs="宋体"/>
          <w:sz w:val="34"/>
          <w:szCs w:val="34"/>
        </w:rPr>
      </w:pPr>
      <w:r>
        <w:rPr>
          <w:rFonts w:ascii="宋体" w:hAnsi="宋体" w:eastAsia="宋体" w:cs="宋体"/>
          <w:spacing w:val="1"/>
          <w:sz w:val="34"/>
          <w:szCs w:val="34"/>
        </w:rPr>
        <w:t>(2)空间布局原则</w:t>
      </w:r>
    </w:p>
    <w:p>
      <w:pPr>
        <w:spacing w:before="239" w:line="600" w:lineRule="exact"/>
        <w:ind w:left="660"/>
        <w:rPr>
          <w:rFonts w:ascii="宋体" w:hAnsi="宋体" w:eastAsia="宋体" w:cs="宋体"/>
          <w:sz w:val="34"/>
          <w:szCs w:val="34"/>
        </w:rPr>
      </w:pPr>
      <w:r>
        <w:rPr>
          <w:rFonts w:ascii="宋体" w:hAnsi="宋体" w:eastAsia="宋体" w:cs="宋体"/>
          <w:spacing w:val="-3"/>
          <w:position w:val="19"/>
          <w:sz w:val="34"/>
          <w:szCs w:val="34"/>
        </w:rPr>
        <w:t>1、城市中心块区(街道及中心城镇)应结合充</w:t>
      </w:r>
      <w:r>
        <w:rPr>
          <w:rFonts w:ascii="宋体" w:hAnsi="宋体" w:eastAsia="宋体" w:cs="宋体"/>
          <w:spacing w:val="-4"/>
          <w:position w:val="19"/>
          <w:sz w:val="34"/>
          <w:szCs w:val="34"/>
        </w:rPr>
        <w:t>电需求、块区功能定</w:t>
      </w:r>
    </w:p>
    <w:p>
      <w:pPr>
        <w:spacing w:line="219" w:lineRule="auto"/>
        <w:ind w:left="30"/>
        <w:rPr>
          <w:rFonts w:ascii="宋体" w:hAnsi="宋体" w:eastAsia="宋体" w:cs="宋体"/>
          <w:sz w:val="34"/>
          <w:szCs w:val="34"/>
        </w:rPr>
      </w:pPr>
      <w:r>
        <w:rPr>
          <w:rFonts w:ascii="宋体" w:hAnsi="宋体" w:eastAsia="宋体" w:cs="宋体"/>
          <w:spacing w:val="-24"/>
          <w:sz w:val="34"/>
          <w:szCs w:val="34"/>
        </w:rPr>
        <w:t>位及特点，合理设置充电服务半径目标。</w:t>
      </w:r>
    </w:p>
    <w:p>
      <w:pPr>
        <w:spacing w:before="236" w:line="600" w:lineRule="exact"/>
        <w:ind w:left="630"/>
        <w:rPr>
          <w:rFonts w:ascii="宋体" w:hAnsi="宋体" w:eastAsia="宋体" w:cs="宋体"/>
          <w:sz w:val="34"/>
          <w:szCs w:val="34"/>
        </w:rPr>
      </w:pPr>
      <w:r>
        <w:rPr>
          <w:rFonts w:ascii="宋体" w:hAnsi="宋体" w:eastAsia="宋体" w:cs="宋体"/>
          <w:spacing w:val="-14"/>
          <w:position w:val="19"/>
          <w:sz w:val="34"/>
          <w:szCs w:val="34"/>
        </w:rPr>
        <w:t>2、一般乡镇块区应确保公共充电网络的乡镇全覆盖，确保公共充电</w:t>
      </w:r>
    </w:p>
    <w:p>
      <w:pPr>
        <w:spacing w:before="1" w:line="219" w:lineRule="auto"/>
        <w:ind w:left="20"/>
        <w:rPr>
          <w:rFonts w:ascii="宋体" w:hAnsi="宋体" w:eastAsia="宋体" w:cs="宋体"/>
          <w:sz w:val="34"/>
          <w:szCs w:val="34"/>
        </w:rPr>
      </w:pPr>
      <w:r>
        <w:rPr>
          <w:rFonts w:ascii="宋体" w:hAnsi="宋体" w:eastAsia="宋体" w:cs="宋体"/>
          <w:spacing w:val="-30"/>
          <w:sz w:val="34"/>
          <w:szCs w:val="34"/>
        </w:rPr>
        <w:t>基础保障能力。</w:t>
      </w:r>
    </w:p>
    <w:p>
      <w:pPr>
        <w:spacing w:before="234" w:line="219" w:lineRule="auto"/>
        <w:ind w:right="52"/>
        <w:jc w:val="right"/>
        <w:rPr>
          <w:rFonts w:ascii="宋体" w:hAnsi="宋体" w:eastAsia="宋体" w:cs="宋体"/>
          <w:sz w:val="34"/>
          <w:szCs w:val="34"/>
        </w:rPr>
      </w:pPr>
      <w:r>
        <w:rPr>
          <w:rFonts w:ascii="宋体" w:hAnsi="宋体" w:eastAsia="宋体" w:cs="宋体"/>
          <w:spacing w:val="-26"/>
          <w:sz w:val="34"/>
          <w:szCs w:val="34"/>
        </w:rPr>
        <w:t>3、公共充电设施空间布局宜按照“点、线、面”三个层次开展。其中：</w:t>
      </w:r>
    </w:p>
    <w:p>
      <w:pPr>
        <w:spacing w:before="230" w:line="184" w:lineRule="auto"/>
        <w:ind w:left="670"/>
        <w:rPr>
          <w:rFonts w:ascii="宋体" w:hAnsi="宋体" w:eastAsia="宋体" w:cs="宋体"/>
          <w:sz w:val="34"/>
          <w:szCs w:val="34"/>
        </w:rPr>
      </w:pPr>
      <w:r>
        <w:rPr>
          <w:rFonts w:ascii="宋体" w:hAnsi="宋体" w:eastAsia="宋体" w:cs="宋体"/>
          <w:spacing w:val="-20"/>
          <w:sz w:val="34"/>
          <w:szCs w:val="34"/>
        </w:rPr>
        <w:t>1)“点”上加强，交通枢纽、商业中心、大型综合体、旅游景</w:t>
      </w:r>
      <w:r>
        <w:rPr>
          <w:rFonts w:ascii="宋体" w:hAnsi="宋体" w:eastAsia="宋体" w:cs="宋体"/>
          <w:spacing w:val="-21"/>
          <w:sz w:val="34"/>
          <w:szCs w:val="34"/>
        </w:rPr>
        <w:t>点、文</w:t>
      </w:r>
    </w:p>
    <w:p>
      <w:pPr>
        <w:pStyle w:val="2"/>
        <w:spacing w:line="14" w:lineRule="auto"/>
        <w:rPr>
          <w:sz w:val="2"/>
        </w:rPr>
      </w:pPr>
      <w:r>
        <w:rPr>
          <w:sz w:val="2"/>
          <w:szCs w:val="2"/>
        </w:rPr>
        <w:br w:type="column"/>
      </w:r>
    </w:p>
    <w:p>
      <w:pPr>
        <w:spacing w:before="66" w:line="640" w:lineRule="exact"/>
        <w:ind w:left="650"/>
        <w:rPr>
          <w:rFonts w:ascii="宋体" w:hAnsi="宋体" w:eastAsia="宋体" w:cs="宋体"/>
          <w:sz w:val="34"/>
          <w:szCs w:val="34"/>
        </w:rPr>
      </w:pPr>
      <w:r>
        <w:rPr>
          <w:rFonts w:ascii="宋体" w:hAnsi="宋体" w:eastAsia="宋体" w:cs="宋体"/>
          <w:spacing w:val="-14"/>
          <w:position w:val="22"/>
          <w:sz w:val="34"/>
          <w:szCs w:val="34"/>
        </w:rPr>
        <w:t>2)“线”上连通，主要结合规划和现状的城市主干道(含国道、省道</w:t>
      </w:r>
    </w:p>
    <w:p>
      <w:pPr>
        <w:spacing w:before="1" w:line="218" w:lineRule="auto"/>
        <w:ind w:left="20"/>
        <w:rPr>
          <w:rFonts w:ascii="宋体" w:hAnsi="宋体" w:eastAsia="宋体" w:cs="宋体"/>
          <w:sz w:val="34"/>
          <w:szCs w:val="34"/>
        </w:rPr>
      </w:pPr>
      <w:r>
        <w:rPr>
          <w:rFonts w:ascii="宋体" w:hAnsi="宋体" w:eastAsia="宋体" w:cs="宋体"/>
          <w:spacing w:val="-13"/>
          <w:sz w:val="34"/>
          <w:szCs w:val="34"/>
        </w:rPr>
        <w:t>等)周边停车场进行布局；</w:t>
      </w:r>
    </w:p>
    <w:p>
      <w:pPr>
        <w:spacing w:before="237" w:line="602" w:lineRule="exact"/>
        <w:ind w:left="650"/>
        <w:rPr>
          <w:rFonts w:ascii="宋体" w:hAnsi="宋体" w:eastAsia="宋体" w:cs="宋体"/>
          <w:sz w:val="34"/>
          <w:szCs w:val="34"/>
        </w:rPr>
      </w:pPr>
      <w:r>
        <w:rPr>
          <w:rFonts w:ascii="宋体" w:hAnsi="宋体" w:eastAsia="宋体" w:cs="宋体"/>
          <w:spacing w:val="-19"/>
          <w:position w:val="19"/>
          <w:sz w:val="34"/>
          <w:szCs w:val="34"/>
        </w:rPr>
        <w:t>3)“面”上覆盖，主要按照服务半径要求合理布局，满足规划区基本</w:t>
      </w:r>
    </w:p>
    <w:p>
      <w:pPr>
        <w:spacing w:line="220" w:lineRule="auto"/>
        <w:rPr>
          <w:rFonts w:ascii="宋体" w:hAnsi="宋体" w:eastAsia="宋体" w:cs="宋体"/>
          <w:sz w:val="34"/>
          <w:szCs w:val="34"/>
        </w:rPr>
      </w:pPr>
      <w:r>
        <w:rPr>
          <w:rFonts w:ascii="宋体" w:hAnsi="宋体" w:eastAsia="宋体" w:cs="宋体"/>
          <w:spacing w:val="-26"/>
          <w:sz w:val="34"/>
          <w:szCs w:val="34"/>
        </w:rPr>
        <w:t>充电需求。</w:t>
      </w:r>
    </w:p>
    <w:p>
      <w:pPr>
        <w:spacing w:before="223" w:line="640" w:lineRule="exact"/>
        <w:ind w:left="660"/>
        <w:rPr>
          <w:rFonts w:ascii="宋体" w:hAnsi="宋体" w:eastAsia="宋体" w:cs="宋体"/>
          <w:sz w:val="34"/>
          <w:szCs w:val="34"/>
        </w:rPr>
      </w:pPr>
      <w:r>
        <w:rPr>
          <w:rFonts w:ascii="宋体" w:hAnsi="宋体" w:eastAsia="宋体" w:cs="宋体"/>
          <w:spacing w:val="-17"/>
          <w:position w:val="22"/>
          <w:sz w:val="34"/>
          <w:szCs w:val="34"/>
        </w:rPr>
        <w:t>4、对于地理位置较近的多个公共充电设施站点，可合并为一个项目，</w:t>
      </w:r>
    </w:p>
    <w:p>
      <w:pPr>
        <w:spacing w:before="1" w:line="219" w:lineRule="auto"/>
        <w:ind w:left="30"/>
        <w:rPr>
          <w:rFonts w:ascii="宋体" w:hAnsi="宋体" w:eastAsia="宋体" w:cs="宋体"/>
          <w:sz w:val="34"/>
          <w:szCs w:val="34"/>
        </w:rPr>
      </w:pPr>
      <w:r>
        <w:rPr>
          <w:rFonts w:ascii="宋体" w:hAnsi="宋体" w:eastAsia="宋体" w:cs="宋体"/>
          <w:spacing w:val="-22"/>
          <w:sz w:val="34"/>
          <w:szCs w:val="34"/>
        </w:rPr>
        <w:t>确定项目的建设总规模，不再细分至各站点。</w:t>
      </w:r>
    </w:p>
    <w:p>
      <w:pPr>
        <w:spacing w:before="214" w:line="219" w:lineRule="auto"/>
        <w:ind w:left="10"/>
        <w:rPr>
          <w:rFonts w:ascii="宋体" w:hAnsi="宋体" w:eastAsia="宋体" w:cs="宋体"/>
          <w:sz w:val="34"/>
          <w:szCs w:val="34"/>
        </w:rPr>
      </w:pPr>
      <w:r>
        <w:rPr>
          <w:rFonts w:ascii="宋体" w:hAnsi="宋体" w:eastAsia="宋体" w:cs="宋体"/>
          <w:spacing w:val="-16"/>
          <w:sz w:val="34"/>
          <w:szCs w:val="34"/>
        </w:rPr>
        <w:t>5、公共充电设施布局应结合政府政策、城市定位、充电需求、市场环境、</w:t>
      </w:r>
    </w:p>
    <w:p>
      <w:pPr>
        <w:spacing w:before="229" w:line="620" w:lineRule="exact"/>
        <w:ind w:left="30"/>
        <w:rPr>
          <w:rFonts w:ascii="宋体" w:hAnsi="宋体" w:eastAsia="宋体" w:cs="宋体"/>
          <w:sz w:val="34"/>
          <w:szCs w:val="34"/>
        </w:rPr>
      </w:pPr>
      <w:r>
        <w:rPr>
          <w:rFonts w:ascii="宋体" w:hAnsi="宋体" w:eastAsia="宋体" w:cs="宋体"/>
          <w:spacing w:val="-20"/>
          <w:position w:val="20"/>
          <w:sz w:val="34"/>
          <w:szCs w:val="34"/>
        </w:rPr>
        <w:t>土地资源等因素，以快充为主，根据场地周边业态、停车场资源、电网容</w:t>
      </w:r>
    </w:p>
    <w:p>
      <w:pPr>
        <w:spacing w:line="219" w:lineRule="auto"/>
        <w:ind w:left="340"/>
        <w:rPr>
          <w:rFonts w:ascii="宋体" w:hAnsi="宋体" w:eastAsia="宋体" w:cs="宋体"/>
          <w:sz w:val="34"/>
          <w:szCs w:val="34"/>
        </w:rPr>
      </w:pPr>
      <w:r>
        <w:rPr>
          <w:rFonts w:ascii="宋体" w:hAnsi="宋体" w:eastAsia="宋体" w:cs="宋体"/>
          <w:spacing w:val="-20"/>
          <w:sz w:val="34"/>
          <w:szCs w:val="34"/>
        </w:rPr>
        <w:t>量、用户出行及停车特性，合理配置站点内</w:t>
      </w:r>
      <w:r>
        <w:rPr>
          <w:rFonts w:ascii="宋体" w:hAnsi="宋体" w:eastAsia="宋体" w:cs="宋体"/>
          <w:spacing w:val="-21"/>
          <w:sz w:val="34"/>
          <w:szCs w:val="34"/>
        </w:rPr>
        <w:t>充电桩设备类型及数量。</w:t>
      </w:r>
    </w:p>
    <w:p>
      <w:pPr>
        <w:spacing w:before="60"/>
      </w:pPr>
    </w:p>
    <w:tbl>
      <w:tblPr>
        <w:tblStyle w:val="5"/>
        <w:tblW w:w="10110"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870"/>
        <w:gridCol w:w="2800"/>
        <w:gridCol w:w="544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86" w:hRule="atLeast"/>
        </w:trPr>
        <w:tc>
          <w:tcPr>
            <w:tcW w:w="1870" w:type="dxa"/>
            <w:vAlign w:val="top"/>
          </w:tcPr>
          <w:p>
            <w:pPr>
              <w:spacing w:before="31" w:line="2030" w:lineRule="exact"/>
              <w:ind w:firstLine="80"/>
            </w:pPr>
            <w:r>
              <w:rPr>
                <w:position w:val="-40"/>
              </w:rPr>
              <w:drawing>
                <wp:inline distT="0" distB="0" distL="0" distR="0">
                  <wp:extent cx="1073150" cy="1289050"/>
                  <wp:effectExtent l="0" t="0" r="0" b="0"/>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225"/>
                          <a:stretch>
                            <a:fillRect/>
                          </a:stretch>
                        </pic:blipFill>
                        <pic:spPr>
                          <a:xfrm>
                            <a:off x="0" y="0"/>
                            <a:ext cx="1073170" cy="1289089"/>
                          </a:xfrm>
                          <a:prstGeom prst="rect">
                            <a:avLst/>
                          </a:prstGeom>
                        </pic:spPr>
                      </pic:pic>
                    </a:graphicData>
                  </a:graphic>
                </wp:inline>
              </w:drawing>
            </w:r>
          </w:p>
          <w:p>
            <w:pPr>
              <w:spacing w:line="308" w:lineRule="auto"/>
              <w:rPr>
                <w:rFonts w:ascii="Arial"/>
                <w:sz w:val="21"/>
              </w:rPr>
            </w:pPr>
          </w:p>
          <w:p>
            <w:pPr>
              <w:spacing w:line="308" w:lineRule="auto"/>
              <w:rPr>
                <w:rFonts w:ascii="Arial"/>
                <w:sz w:val="21"/>
              </w:rPr>
            </w:pPr>
          </w:p>
          <w:p>
            <w:pPr>
              <w:spacing w:line="308" w:lineRule="auto"/>
              <w:rPr>
                <w:rFonts w:ascii="Arial"/>
                <w:sz w:val="21"/>
              </w:rPr>
            </w:pPr>
          </w:p>
          <w:p>
            <w:pPr>
              <w:spacing w:line="1640" w:lineRule="exact"/>
            </w:pPr>
            <w:r>
              <w:rPr>
                <w:position w:val="-32"/>
              </w:rPr>
              <w:drawing>
                <wp:inline distT="0" distB="0" distL="0" distR="0">
                  <wp:extent cx="1130300" cy="1041400"/>
                  <wp:effectExtent l="0" t="0" r="0" b="0"/>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226"/>
                          <a:stretch>
                            <a:fillRect/>
                          </a:stretch>
                        </pic:blipFill>
                        <pic:spPr>
                          <a:xfrm>
                            <a:off x="0" y="0"/>
                            <a:ext cx="1130323" cy="1041430"/>
                          </a:xfrm>
                          <a:prstGeom prst="rect">
                            <a:avLst/>
                          </a:prstGeom>
                        </pic:spPr>
                      </pic:pic>
                    </a:graphicData>
                  </a:graphic>
                </wp:inline>
              </w:drawing>
            </w:r>
          </w:p>
        </w:tc>
        <w:tc>
          <w:tcPr>
            <w:tcW w:w="2800" w:type="dxa"/>
            <w:vAlign w:val="top"/>
          </w:tcPr>
          <w:p>
            <w:pPr>
              <w:pStyle w:val="6"/>
              <w:spacing w:line="223" w:lineRule="auto"/>
              <w:ind w:left="100"/>
              <w:rPr>
                <w:sz w:val="22"/>
                <w:szCs w:val="22"/>
              </w:rPr>
            </w:pPr>
            <w:r>
              <w:rPr>
                <w:spacing w:val="-9"/>
                <w:sz w:val="22"/>
                <w:szCs w:val="22"/>
              </w:rPr>
              <w:t>点状布局：</w:t>
            </w:r>
          </w:p>
          <w:p>
            <w:pPr>
              <w:pStyle w:val="6"/>
              <w:spacing w:before="41" w:line="215" w:lineRule="auto"/>
              <w:ind w:left="90" w:firstLine="19"/>
              <w:rPr>
                <w:rFonts w:ascii="宋体" w:hAnsi="宋体" w:eastAsia="宋体" w:cs="宋体"/>
                <w:sz w:val="22"/>
                <w:szCs w:val="22"/>
              </w:rPr>
            </w:pPr>
            <w:r>
              <w:rPr>
                <w:spacing w:val="-14"/>
                <w:sz w:val="22"/>
                <w:szCs w:val="22"/>
              </w:rPr>
              <w:t>主要结合城市主要交通枢纽、</w:t>
            </w:r>
            <w:r>
              <w:rPr>
                <w:spacing w:val="11"/>
                <w:sz w:val="22"/>
                <w:szCs w:val="22"/>
              </w:rPr>
              <w:t xml:space="preserve"> </w:t>
            </w:r>
            <w:r>
              <w:rPr>
                <w:spacing w:val="-8"/>
                <w:sz w:val="22"/>
                <w:szCs w:val="22"/>
              </w:rPr>
              <w:t>商场、大型公共停车场等交</w:t>
            </w:r>
            <w:r>
              <w:rPr>
                <w:spacing w:val="5"/>
                <w:sz w:val="22"/>
                <w:szCs w:val="22"/>
              </w:rPr>
              <w:t xml:space="preserve">  </w:t>
            </w:r>
            <w:r>
              <w:rPr>
                <w:spacing w:val="-8"/>
                <w:sz w:val="22"/>
                <w:szCs w:val="22"/>
              </w:rPr>
              <w:t>通流量密集，出行便捷、具</w:t>
            </w:r>
            <w:r>
              <w:rPr>
                <w:spacing w:val="4"/>
                <w:sz w:val="22"/>
                <w:szCs w:val="22"/>
              </w:rPr>
              <w:t xml:space="preserve">  </w:t>
            </w:r>
            <w:r>
              <w:rPr>
                <w:rFonts w:ascii="宋体" w:hAnsi="宋体" w:eastAsia="宋体" w:cs="宋体"/>
                <w:spacing w:val="-13"/>
                <w:sz w:val="22"/>
                <w:szCs w:val="22"/>
              </w:rPr>
              <w:t>备充电设施建设条件的区域，</w:t>
            </w:r>
            <w:r>
              <w:rPr>
                <w:rFonts w:ascii="宋体" w:hAnsi="宋体" w:eastAsia="宋体" w:cs="宋体"/>
                <w:sz w:val="22"/>
                <w:szCs w:val="22"/>
              </w:rPr>
              <w:t xml:space="preserve"> </w:t>
            </w:r>
            <w:r>
              <w:rPr>
                <w:spacing w:val="-8"/>
                <w:sz w:val="22"/>
                <w:szCs w:val="22"/>
              </w:rPr>
              <w:t>以满足区域电动汽车公共或</w:t>
            </w:r>
            <w:r>
              <w:rPr>
                <w:spacing w:val="3"/>
                <w:sz w:val="22"/>
                <w:szCs w:val="22"/>
              </w:rPr>
              <w:t xml:space="preserve">  </w:t>
            </w:r>
            <w:r>
              <w:rPr>
                <w:spacing w:val="-8"/>
                <w:sz w:val="22"/>
                <w:szCs w:val="22"/>
              </w:rPr>
              <w:t>应急充电需求。主要用于城</w:t>
            </w:r>
            <w:r>
              <w:rPr>
                <w:spacing w:val="1"/>
                <w:sz w:val="22"/>
                <w:szCs w:val="22"/>
              </w:rPr>
              <w:t xml:space="preserve">  </w:t>
            </w:r>
            <w:r>
              <w:rPr>
                <w:rFonts w:ascii="宋体" w:hAnsi="宋体" w:eastAsia="宋体" w:cs="宋体"/>
                <w:spacing w:val="-10"/>
                <w:sz w:val="22"/>
                <w:szCs w:val="22"/>
              </w:rPr>
              <w:t>市建成区域充电设施建设。</w:t>
            </w:r>
          </w:p>
          <w:p>
            <w:pPr>
              <w:spacing w:line="270" w:lineRule="auto"/>
              <w:rPr>
                <w:rFonts w:ascii="Arial"/>
                <w:sz w:val="21"/>
              </w:rPr>
            </w:pPr>
          </w:p>
          <w:p>
            <w:pPr>
              <w:spacing w:line="271" w:lineRule="auto"/>
              <w:rPr>
                <w:rFonts w:ascii="Arial"/>
                <w:sz w:val="21"/>
              </w:rPr>
            </w:pPr>
          </w:p>
          <w:p>
            <w:pPr>
              <w:pStyle w:val="6"/>
              <w:spacing w:before="71" w:line="219" w:lineRule="auto"/>
              <w:ind w:left="100"/>
              <w:rPr>
                <w:sz w:val="22"/>
                <w:szCs w:val="22"/>
              </w:rPr>
            </w:pPr>
            <w:r>
              <w:rPr>
                <w:spacing w:val="-8"/>
                <w:sz w:val="22"/>
                <w:szCs w:val="22"/>
              </w:rPr>
              <w:t>线状布局：</w:t>
            </w:r>
          </w:p>
          <w:p>
            <w:pPr>
              <w:pStyle w:val="6"/>
              <w:spacing w:before="40" w:line="212" w:lineRule="auto"/>
              <w:ind w:left="90" w:right="127"/>
              <w:rPr>
                <w:sz w:val="21"/>
                <w:szCs w:val="21"/>
              </w:rPr>
            </w:pPr>
            <w:r>
              <w:rPr>
                <w:spacing w:val="-6"/>
                <w:sz w:val="22"/>
                <w:szCs w:val="22"/>
              </w:rPr>
              <w:t>依托现有及远期规划的干线</w:t>
            </w:r>
            <w:r>
              <w:rPr>
                <w:spacing w:val="7"/>
                <w:sz w:val="22"/>
                <w:szCs w:val="22"/>
              </w:rPr>
              <w:t xml:space="preserve"> </w:t>
            </w:r>
            <w:r>
              <w:rPr>
                <w:spacing w:val="-6"/>
                <w:sz w:val="22"/>
                <w:szCs w:val="22"/>
              </w:rPr>
              <w:t>性道路，按照每百公里一组</w:t>
            </w:r>
            <w:r>
              <w:rPr>
                <w:spacing w:val="10"/>
                <w:sz w:val="22"/>
                <w:szCs w:val="22"/>
              </w:rPr>
              <w:t xml:space="preserve"> </w:t>
            </w:r>
            <w:r>
              <w:rPr>
                <w:spacing w:val="-5"/>
                <w:sz w:val="22"/>
                <w:szCs w:val="22"/>
              </w:rPr>
              <w:t>的要求，沿线路建设，满足</w:t>
            </w:r>
            <w:r>
              <w:rPr>
                <w:sz w:val="22"/>
                <w:szCs w:val="22"/>
              </w:rPr>
              <w:t xml:space="preserve"> </w:t>
            </w:r>
            <w:r>
              <w:rPr>
                <w:spacing w:val="-5"/>
                <w:sz w:val="22"/>
                <w:szCs w:val="22"/>
              </w:rPr>
              <w:t>电动汽车出行充电需求，或</w:t>
            </w:r>
            <w:r>
              <w:rPr>
                <w:sz w:val="22"/>
                <w:szCs w:val="22"/>
              </w:rPr>
              <w:t xml:space="preserve"> </w:t>
            </w:r>
            <w:r>
              <w:rPr>
                <w:spacing w:val="-5"/>
                <w:sz w:val="22"/>
                <w:szCs w:val="22"/>
              </w:rPr>
              <w:t>除高速公路外，也用于城市</w:t>
            </w:r>
            <w:r>
              <w:rPr>
                <w:sz w:val="22"/>
                <w:szCs w:val="22"/>
              </w:rPr>
              <w:t xml:space="preserve"> </w:t>
            </w:r>
            <w:r>
              <w:rPr>
                <w:spacing w:val="-6"/>
                <w:sz w:val="22"/>
                <w:szCs w:val="22"/>
              </w:rPr>
              <w:t>主要干道或城市之间的连接</w:t>
            </w:r>
            <w:r>
              <w:rPr>
                <w:spacing w:val="9"/>
                <w:sz w:val="22"/>
                <w:szCs w:val="22"/>
              </w:rPr>
              <w:t xml:space="preserve"> </w:t>
            </w:r>
            <w:r>
              <w:rPr>
                <w:spacing w:val="-1"/>
                <w:sz w:val="21"/>
                <w:szCs w:val="21"/>
              </w:rPr>
              <w:t>道路。</w:t>
            </w:r>
          </w:p>
        </w:tc>
        <w:tc>
          <w:tcPr>
            <w:tcW w:w="5440" w:type="dxa"/>
            <w:vAlign w:val="top"/>
          </w:tcPr>
          <w:p>
            <w:pPr>
              <w:pStyle w:val="6"/>
              <w:spacing w:line="222" w:lineRule="auto"/>
              <w:ind w:left="2099"/>
              <w:rPr>
                <w:sz w:val="22"/>
                <w:szCs w:val="22"/>
              </w:rPr>
            </w:pPr>
            <w:r>
              <w:drawing>
                <wp:anchor distT="0" distB="0" distL="0" distR="0" simplePos="0" relativeHeight="251880448" behindDoc="0" locked="0" layoutInCell="1" allowOverlap="1">
                  <wp:simplePos x="0" y="0"/>
                  <wp:positionH relativeFrom="rightMargin">
                    <wp:posOffset>-3383915</wp:posOffset>
                  </wp:positionH>
                  <wp:positionV relativeFrom="topMargin">
                    <wp:posOffset>165735</wp:posOffset>
                  </wp:positionV>
                  <wp:extent cx="1244600" cy="1035050"/>
                  <wp:effectExtent l="0" t="0" r="0" b="0"/>
                  <wp:wrapNone/>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227"/>
                          <a:stretch>
                            <a:fillRect/>
                          </a:stretch>
                        </pic:blipFill>
                        <pic:spPr>
                          <a:xfrm>
                            <a:off x="0" y="0"/>
                            <a:ext cx="1244473" cy="1035014"/>
                          </a:xfrm>
                          <a:prstGeom prst="rect">
                            <a:avLst/>
                          </a:prstGeom>
                        </pic:spPr>
                      </pic:pic>
                    </a:graphicData>
                  </a:graphic>
                </wp:anchor>
              </w:drawing>
            </w:r>
            <w:r>
              <w:drawing>
                <wp:anchor distT="0" distB="0" distL="0" distR="0" simplePos="0" relativeHeight="251879424" behindDoc="0" locked="0" layoutInCell="1" allowOverlap="1">
                  <wp:simplePos x="0" y="0"/>
                  <wp:positionH relativeFrom="rightMargin">
                    <wp:posOffset>-3402965</wp:posOffset>
                  </wp:positionH>
                  <wp:positionV relativeFrom="topMargin">
                    <wp:posOffset>1778635</wp:posOffset>
                  </wp:positionV>
                  <wp:extent cx="1289050" cy="1238250"/>
                  <wp:effectExtent l="0" t="0" r="0" b="0"/>
                  <wp:wrapNone/>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228"/>
                          <a:stretch>
                            <a:fillRect/>
                          </a:stretch>
                        </pic:blipFill>
                        <pic:spPr>
                          <a:xfrm>
                            <a:off x="0" y="0"/>
                            <a:ext cx="1288924" cy="1238295"/>
                          </a:xfrm>
                          <a:prstGeom prst="rect">
                            <a:avLst/>
                          </a:prstGeom>
                        </pic:spPr>
                      </pic:pic>
                    </a:graphicData>
                  </a:graphic>
                </wp:anchor>
              </w:drawing>
            </w:r>
            <w:r>
              <w:rPr>
                <w:spacing w:val="-8"/>
                <w:sz w:val="22"/>
                <w:szCs w:val="22"/>
              </w:rPr>
              <w:t>桩数布局：</w:t>
            </w:r>
          </w:p>
          <w:p>
            <w:pPr>
              <w:pStyle w:val="6"/>
              <w:spacing w:before="31" w:line="215" w:lineRule="auto"/>
              <w:ind w:left="2099" w:right="98" w:firstLine="10"/>
              <w:rPr>
                <w:sz w:val="22"/>
                <w:szCs w:val="22"/>
              </w:rPr>
            </w:pPr>
            <w:r>
              <w:rPr>
                <w:spacing w:val="-5"/>
                <w:sz w:val="22"/>
                <w:szCs w:val="22"/>
              </w:rPr>
              <w:t>在根据点线面原则确定公用充电站</w:t>
            </w:r>
            <w:r>
              <w:rPr>
                <w:spacing w:val="5"/>
                <w:sz w:val="22"/>
                <w:szCs w:val="22"/>
              </w:rPr>
              <w:t xml:space="preserve"> </w:t>
            </w:r>
            <w:r>
              <w:rPr>
                <w:spacing w:val="-4"/>
                <w:sz w:val="22"/>
                <w:szCs w:val="22"/>
              </w:rPr>
              <w:t>布局的基础上，结合场站充电设施</w:t>
            </w:r>
            <w:r>
              <w:rPr>
                <w:sz w:val="22"/>
                <w:szCs w:val="22"/>
              </w:rPr>
              <w:t xml:space="preserve"> </w:t>
            </w:r>
            <w:r>
              <w:rPr>
                <w:rFonts w:ascii="宋体" w:hAnsi="宋体" w:eastAsia="宋体" w:cs="宋体"/>
                <w:spacing w:val="-6"/>
                <w:sz w:val="22"/>
                <w:szCs w:val="22"/>
              </w:rPr>
              <w:t>可安装条件、充电需求密度及交通</w:t>
            </w:r>
            <w:r>
              <w:rPr>
                <w:rFonts w:ascii="宋体" w:hAnsi="宋体" w:eastAsia="宋体" w:cs="宋体"/>
                <w:spacing w:val="7"/>
                <w:sz w:val="22"/>
                <w:szCs w:val="22"/>
              </w:rPr>
              <w:t xml:space="preserve"> </w:t>
            </w:r>
            <w:r>
              <w:rPr>
                <w:spacing w:val="-6"/>
                <w:sz w:val="22"/>
                <w:szCs w:val="22"/>
              </w:rPr>
              <w:t>车辆密度等要素，确定场站充电设</w:t>
            </w:r>
            <w:r>
              <w:rPr>
                <w:spacing w:val="7"/>
                <w:sz w:val="22"/>
                <w:szCs w:val="22"/>
              </w:rPr>
              <w:t xml:space="preserve"> </w:t>
            </w:r>
            <w:r>
              <w:rPr>
                <w:rFonts w:ascii="宋体" w:hAnsi="宋体" w:eastAsia="宋体" w:cs="宋体"/>
                <w:spacing w:val="-5"/>
                <w:sz w:val="22"/>
                <w:szCs w:val="22"/>
              </w:rPr>
              <w:t>施的数量及快慢充比例，确保区域</w:t>
            </w:r>
            <w:r>
              <w:rPr>
                <w:rFonts w:ascii="宋体" w:hAnsi="宋体" w:eastAsia="宋体" w:cs="宋体"/>
                <w:spacing w:val="13"/>
                <w:sz w:val="22"/>
                <w:szCs w:val="22"/>
              </w:rPr>
              <w:t xml:space="preserve"> </w:t>
            </w:r>
            <w:r>
              <w:rPr>
                <w:spacing w:val="-8"/>
                <w:sz w:val="22"/>
                <w:szCs w:val="22"/>
              </w:rPr>
              <w:t>公共充电设施数量满足需求。</w:t>
            </w:r>
          </w:p>
          <w:p>
            <w:pPr>
              <w:spacing w:line="359" w:lineRule="auto"/>
              <w:rPr>
                <w:rFonts w:ascii="Arial"/>
                <w:sz w:val="21"/>
              </w:rPr>
            </w:pPr>
          </w:p>
          <w:p>
            <w:pPr>
              <w:spacing w:line="360" w:lineRule="auto"/>
              <w:rPr>
                <w:rFonts w:ascii="Arial"/>
                <w:sz w:val="21"/>
              </w:rPr>
            </w:pPr>
          </w:p>
          <w:p>
            <w:pPr>
              <w:spacing w:before="72" w:line="219" w:lineRule="auto"/>
              <w:ind w:left="2199"/>
              <w:rPr>
                <w:rFonts w:ascii="宋体" w:hAnsi="宋体" w:eastAsia="宋体" w:cs="宋体"/>
                <w:sz w:val="22"/>
                <w:szCs w:val="22"/>
              </w:rPr>
            </w:pPr>
            <w:r>
              <w:rPr>
                <w:rFonts w:ascii="宋体" w:hAnsi="宋体" w:eastAsia="宋体" w:cs="宋体"/>
                <w:spacing w:val="-7"/>
                <w:sz w:val="22"/>
                <w:szCs w:val="22"/>
              </w:rPr>
              <w:t>面状布局：</w:t>
            </w:r>
          </w:p>
          <w:p>
            <w:pPr>
              <w:pStyle w:val="6"/>
              <w:spacing w:before="19" w:line="220" w:lineRule="auto"/>
              <w:ind w:left="2199" w:firstLine="10"/>
              <w:rPr>
                <w:sz w:val="22"/>
                <w:szCs w:val="22"/>
              </w:rPr>
            </w:pPr>
            <w:r>
              <w:rPr>
                <w:spacing w:val="-6"/>
                <w:sz w:val="22"/>
                <w:szCs w:val="22"/>
              </w:rPr>
              <w:t>以片区为基本结构单元，按照城区</w:t>
            </w:r>
            <w:r>
              <w:rPr>
                <w:spacing w:val="1"/>
                <w:sz w:val="22"/>
                <w:szCs w:val="22"/>
              </w:rPr>
              <w:t xml:space="preserve"> </w:t>
            </w:r>
            <w:r>
              <w:rPr>
                <w:spacing w:val="-5"/>
                <w:sz w:val="22"/>
                <w:szCs w:val="22"/>
              </w:rPr>
              <w:t>建成区公共充电站平均服务半径小</w:t>
            </w:r>
            <w:r>
              <w:rPr>
                <w:spacing w:val="1"/>
                <w:sz w:val="22"/>
                <w:szCs w:val="22"/>
              </w:rPr>
              <w:t xml:space="preserve"> </w:t>
            </w:r>
            <w:r>
              <w:rPr>
                <w:spacing w:val="-4"/>
                <w:sz w:val="22"/>
                <w:szCs w:val="22"/>
              </w:rPr>
              <w:t>于2公里的要求，选取区域内具备</w:t>
            </w:r>
            <w:r>
              <w:rPr>
                <w:spacing w:val="3"/>
                <w:sz w:val="22"/>
                <w:szCs w:val="22"/>
              </w:rPr>
              <w:t xml:space="preserve">  </w:t>
            </w:r>
            <w:r>
              <w:rPr>
                <w:spacing w:val="-6"/>
                <w:sz w:val="22"/>
                <w:szCs w:val="22"/>
              </w:rPr>
              <w:t>建设条件的区域，以及针对部分充</w:t>
            </w:r>
            <w:r>
              <w:rPr>
                <w:spacing w:val="9"/>
                <w:sz w:val="22"/>
                <w:szCs w:val="22"/>
              </w:rPr>
              <w:t xml:space="preserve"> </w:t>
            </w:r>
            <w:r>
              <w:rPr>
                <w:spacing w:val="-4"/>
                <w:sz w:val="22"/>
                <w:szCs w:val="22"/>
              </w:rPr>
              <w:t>电需求大的区域，对公共充电设施</w:t>
            </w:r>
            <w:r>
              <w:rPr>
                <w:sz w:val="22"/>
                <w:szCs w:val="22"/>
              </w:rPr>
              <w:t xml:space="preserve"> </w:t>
            </w:r>
            <w:r>
              <w:rPr>
                <w:spacing w:val="-5"/>
                <w:sz w:val="22"/>
                <w:szCs w:val="22"/>
              </w:rPr>
              <w:t>布点进行补充，满足片区内部紧急</w:t>
            </w:r>
            <w:r>
              <w:rPr>
                <w:spacing w:val="12"/>
                <w:sz w:val="22"/>
                <w:szCs w:val="22"/>
              </w:rPr>
              <w:t xml:space="preserve"> </w:t>
            </w:r>
            <w:r>
              <w:rPr>
                <w:spacing w:val="-7"/>
                <w:sz w:val="22"/>
                <w:szCs w:val="22"/>
              </w:rPr>
              <w:t>充电需求。</w:t>
            </w:r>
          </w:p>
        </w:tc>
      </w:tr>
    </w:tbl>
    <w:p>
      <w:pPr>
        <w:spacing w:before="307" w:line="219" w:lineRule="auto"/>
        <w:ind w:left="4010"/>
        <w:rPr>
          <w:rFonts w:ascii="宋体" w:hAnsi="宋体" w:eastAsia="宋体" w:cs="宋体"/>
          <w:sz w:val="34"/>
          <w:szCs w:val="34"/>
        </w:rPr>
      </w:pPr>
      <w:r>
        <w:rPr>
          <w:rFonts w:ascii="宋体" w:hAnsi="宋体" w:eastAsia="宋体" w:cs="宋体"/>
          <w:spacing w:val="-41"/>
          <w:w w:val="95"/>
          <w:sz w:val="34"/>
          <w:szCs w:val="34"/>
        </w:rPr>
        <w:t>图7-1</w:t>
      </w:r>
      <w:r>
        <w:rPr>
          <w:rFonts w:ascii="宋体" w:hAnsi="宋体" w:eastAsia="宋体" w:cs="宋体"/>
          <w:spacing w:val="-53"/>
          <w:sz w:val="34"/>
          <w:szCs w:val="34"/>
        </w:rPr>
        <w:t xml:space="preserve"> </w:t>
      </w:r>
      <w:r>
        <w:rPr>
          <w:rFonts w:ascii="宋体" w:hAnsi="宋体" w:eastAsia="宋体" w:cs="宋体"/>
          <w:spacing w:val="-41"/>
          <w:w w:val="95"/>
          <w:sz w:val="34"/>
          <w:szCs w:val="34"/>
        </w:rPr>
        <w:t>空间布局原则</w:t>
      </w:r>
    </w:p>
    <w:p>
      <w:pPr>
        <w:spacing w:line="219" w:lineRule="auto"/>
        <w:rPr>
          <w:rFonts w:ascii="宋体" w:hAnsi="宋体" w:eastAsia="宋体" w:cs="宋体"/>
          <w:sz w:val="34"/>
          <w:szCs w:val="34"/>
        </w:rPr>
        <w:sectPr>
          <w:type w:val="continuous"/>
          <w:pgSz w:w="23810" w:h="16840"/>
          <w:pgMar w:top="400" w:right="550" w:bottom="400" w:left="1440" w:header="0" w:footer="0" w:gutter="0"/>
          <w:cols w:equalWidth="0" w:num="2">
            <w:col w:w="10570" w:space="100"/>
            <w:col w:w="11150"/>
          </w:cols>
        </w:sectPr>
      </w:pPr>
    </w:p>
    <w:p>
      <w:pPr>
        <w:spacing w:before="236" w:line="800" w:lineRule="exact"/>
        <w:ind w:firstLine="20709"/>
      </w:pPr>
      <w:r>
        <w:rPr>
          <w:position w:val="-16"/>
        </w:rPr>
        <w:drawing>
          <wp:inline distT="0" distB="0" distL="0" distR="0">
            <wp:extent cx="495300" cy="508000"/>
            <wp:effectExtent l="0" t="0" r="0" b="0"/>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229"/>
                    <a:stretch>
                      <a:fillRect/>
                    </a:stretch>
                  </pic:blipFill>
                  <pic:spPr>
                    <a:xfrm>
                      <a:off x="0" y="0"/>
                      <a:ext cx="495310" cy="508043"/>
                    </a:xfrm>
                    <a:prstGeom prst="rect">
                      <a:avLst/>
                    </a:prstGeom>
                  </pic:spPr>
                </pic:pic>
              </a:graphicData>
            </a:graphic>
          </wp:inline>
        </w:drawing>
      </w:r>
    </w:p>
    <w:p>
      <w:pPr>
        <w:spacing w:line="800" w:lineRule="exact"/>
        <w:sectPr>
          <w:type w:val="continuous"/>
          <w:pgSz w:w="23810" w:h="16840"/>
          <w:pgMar w:top="400" w:right="550" w:bottom="400" w:left="1440" w:header="0" w:footer="0" w:gutter="0"/>
          <w:cols w:equalWidth="0" w:num="1">
            <w:col w:w="21820"/>
          </w:cols>
        </w:sectPr>
      </w:pPr>
    </w:p>
    <w:p>
      <w:pPr>
        <w:pStyle w:val="2"/>
        <w:spacing w:line="269" w:lineRule="auto"/>
      </w:pPr>
      <w:r>
        <w:pict>
          <v:rect id="_x0000_s1275" o:spid="_x0000_s1275" o:spt="1" style="position:absolute;left:0pt;margin-left:79pt;margin-top:775.45pt;height:1.05pt;width:1023.5pt;mso-position-horizontal-relative:page;mso-position-vertical-relative:page;z-index:251886592;mso-width-relative:page;mso-height-relative:page;" fillcolor="#000000" filled="t" stroked="f" coordsize="21600,21600" o:allowincell="f">
            <v:path/>
            <v:fill on="t" focussize="0,0"/>
            <v:stroke on="f"/>
            <v:imagedata o:title=""/>
            <o:lock v:ext="edit"/>
          </v:rect>
        </w:pict>
      </w:r>
    </w:p>
    <w:p>
      <w:pPr>
        <w:pStyle w:val="2"/>
        <w:spacing w:line="269" w:lineRule="auto"/>
      </w:pPr>
    </w:p>
    <w:p>
      <w:pPr>
        <w:pStyle w:val="2"/>
        <w:spacing w:line="269" w:lineRule="auto"/>
      </w:pPr>
    </w:p>
    <w:p>
      <w:pPr>
        <w:spacing w:before="101" w:line="223" w:lineRule="auto"/>
        <w:ind w:left="655"/>
        <w:rPr>
          <w:rFonts w:ascii="黑体" w:hAnsi="黑体" w:eastAsia="黑体" w:cs="黑体"/>
          <w:sz w:val="31"/>
          <w:szCs w:val="31"/>
        </w:rPr>
      </w:pPr>
      <w:r>
        <w:pict>
          <v:shape id="_x0000_s1276" o:spid="_x0000_s1276" o:spt="202" type="#_x0000_t202" style="position:absolute;left:0pt;margin-left:35.5pt;margin-top:-16.55pt;height:20.55pt;width:175.5pt;z-index:251885568;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黑体" w:hAnsi="黑体" w:eastAsia="黑体" w:cs="黑体"/>
                      <w:sz w:val="31"/>
                      <w:szCs w:val="31"/>
                    </w:rPr>
                  </w:pPr>
                  <w:r>
                    <w:rPr>
                      <w:rFonts w:ascii="黑体" w:hAnsi="黑体" w:eastAsia="黑体" w:cs="黑体"/>
                      <w:spacing w:val="5"/>
                      <w:sz w:val="31"/>
                      <w:szCs w:val="31"/>
                    </w:rPr>
                    <w:t>云和区电动汽车充电网络</w:t>
                  </w:r>
                </w:p>
              </w:txbxContent>
            </v:textbox>
          </v:shape>
        </w:pict>
      </w:r>
      <w:r>
        <w:pict>
          <v:shape id="_x0000_s1277" o:spid="_x0000_s1277" o:spt="202" type="#_x0000_t202" style="position:absolute;left:0pt;margin-left:900.45pt;margin-top:-10.55pt;height:29pt;width:191.05pt;z-index:251884544;mso-width-relative:page;mso-height-relative:page;" fillcolor="#425771" filled="t" stroked="f" coordsize="21600,21600">
            <v:path/>
            <v:fill on="t" focussize="0,0"/>
            <v:stroke on="f"/>
            <v:imagedata o:title=""/>
            <o:lock v:ext="edit" aspectratio="f"/>
            <v:textbox inset="0mm,0mm,0mm,0mm">
              <w:txbxContent>
                <w:p>
                  <w:pPr>
                    <w:spacing w:before="264" w:line="221" w:lineRule="auto"/>
                    <w:ind w:left="143"/>
                    <w:outlineLvl w:val="6"/>
                    <w:rPr>
                      <w:rFonts w:ascii="黑体" w:hAnsi="黑体" w:eastAsia="黑体" w:cs="黑体"/>
                      <w:sz w:val="24"/>
                      <w:szCs w:val="24"/>
                    </w:rPr>
                  </w:pPr>
                  <w:r>
                    <w:rPr>
                      <w:rFonts w:ascii="黑体" w:hAnsi="黑体" w:eastAsia="黑体" w:cs="黑体"/>
                      <w:b/>
                      <w:bCs/>
                      <w:color w:val="FFFFFF"/>
                      <w:sz w:val="24"/>
                      <w:szCs w:val="24"/>
                    </w:rPr>
                    <w:t>7.充电设施布局方案</w:t>
                  </w:r>
                </w:p>
              </w:txbxContent>
            </v:textbox>
          </v:shape>
        </w:pict>
      </w:r>
      <w:r>
        <w:rPr>
          <w:rFonts w:ascii="黑体" w:hAnsi="黑体" w:eastAsia="黑体" w:cs="黑体"/>
          <w:spacing w:val="5"/>
          <w:sz w:val="31"/>
          <w:szCs w:val="31"/>
        </w:rPr>
        <w:t xml:space="preserve">“十四五”布局规划 </w:t>
      </w:r>
      <w:r>
        <w:rPr>
          <w:rFonts w:ascii="黑体" w:hAnsi="黑体" w:eastAsia="黑体" w:cs="黑体"/>
          <w:strike/>
          <w:spacing w:val="5"/>
          <w:sz w:val="31"/>
          <w:szCs w:val="31"/>
        </w:rPr>
        <w:t xml:space="preserve">                                     </w:t>
      </w:r>
      <w:r>
        <w:rPr>
          <w:rFonts w:ascii="黑体" w:hAnsi="黑体" w:eastAsia="黑体" w:cs="黑体"/>
          <w:strike/>
          <w:spacing w:val="4"/>
          <w:sz w:val="31"/>
          <w:szCs w:val="31"/>
        </w:rPr>
        <w:t xml:space="preserve">                                                    </w:t>
      </w:r>
    </w:p>
    <w:p>
      <w:pPr>
        <w:spacing w:before="144" w:line="225" w:lineRule="auto"/>
        <w:ind w:left="810"/>
        <w:rPr>
          <w:rFonts w:ascii="宋体" w:hAnsi="宋体" w:eastAsia="宋体" w:cs="宋体"/>
          <w:sz w:val="31"/>
          <w:szCs w:val="31"/>
        </w:rPr>
      </w:pPr>
      <w:r>
        <w:rPr>
          <w:rFonts w:ascii="宋体" w:hAnsi="宋体" w:eastAsia="宋体" w:cs="宋体"/>
          <w:spacing w:val="10"/>
          <w:sz w:val="31"/>
          <w:szCs w:val="31"/>
        </w:rPr>
        <w:t>(3)片区划分原则                                                 公交车和</w:t>
      </w:r>
      <w:r>
        <w:rPr>
          <w:rFonts w:ascii="宋体" w:hAnsi="宋体" w:eastAsia="宋体" w:cs="宋体"/>
          <w:spacing w:val="9"/>
          <w:sz w:val="31"/>
          <w:szCs w:val="31"/>
        </w:rPr>
        <w:t>出租车呈现不同的出行特性。公交车辆一般白天运行，需要</w:t>
      </w:r>
    </w:p>
    <w:p>
      <w:pPr>
        <w:spacing w:line="188" w:lineRule="exact"/>
      </w:pPr>
    </w:p>
    <w:p>
      <w:pPr>
        <w:spacing w:line="188" w:lineRule="exact"/>
        <w:sectPr>
          <w:pgSz w:w="23810" w:h="16840"/>
          <w:pgMar w:top="400" w:right="550" w:bottom="400" w:left="1430" w:header="0" w:footer="0" w:gutter="0"/>
          <w:cols w:equalWidth="0" w:num="1">
            <w:col w:w="21830"/>
          </w:cols>
        </w:sectPr>
      </w:pPr>
    </w:p>
    <w:p>
      <w:pPr>
        <w:spacing w:before="62" w:line="661" w:lineRule="exact"/>
        <w:ind w:left="630"/>
        <w:rPr>
          <w:rFonts w:ascii="宋体" w:hAnsi="宋体" w:eastAsia="宋体" w:cs="宋体"/>
          <w:sz w:val="31"/>
          <w:szCs w:val="31"/>
        </w:rPr>
      </w:pPr>
      <w:r>
        <w:rPr>
          <w:rFonts w:ascii="宋体" w:hAnsi="宋体" w:eastAsia="宋体" w:cs="宋体"/>
          <w:spacing w:val="9"/>
          <w:position w:val="26"/>
          <w:sz w:val="31"/>
          <w:szCs w:val="31"/>
        </w:rPr>
        <w:t>公共充电设施空间分布宜根据城区布局、乡镇布局划分不同片区，体</w:t>
      </w:r>
    </w:p>
    <w:p>
      <w:pPr>
        <w:spacing w:line="219" w:lineRule="auto"/>
        <w:rPr>
          <w:rFonts w:ascii="宋体" w:hAnsi="宋体" w:eastAsia="宋体" w:cs="宋体"/>
          <w:sz w:val="31"/>
          <w:szCs w:val="31"/>
        </w:rPr>
      </w:pPr>
      <w:r>
        <w:rPr>
          <w:rFonts w:ascii="宋体" w:hAnsi="宋体" w:eastAsia="宋体" w:cs="宋体"/>
          <w:spacing w:val="9"/>
          <w:sz w:val="31"/>
          <w:szCs w:val="31"/>
        </w:rPr>
        <w:t>现区域需求差异性</w:t>
      </w:r>
      <w:r>
        <w:rPr>
          <w:rFonts w:ascii="宋体" w:hAnsi="宋体" w:eastAsia="宋体" w:cs="宋体"/>
          <w:color w:val="B15800"/>
          <w:spacing w:val="9"/>
          <w:sz w:val="31"/>
          <w:szCs w:val="31"/>
        </w:rPr>
        <w:t>。</w:t>
      </w:r>
    </w:p>
    <w:p>
      <w:pPr>
        <w:spacing w:before="235" w:line="369" w:lineRule="auto"/>
        <w:ind w:right="356" w:firstLine="630"/>
        <w:rPr>
          <w:rFonts w:ascii="宋体" w:hAnsi="宋体" w:eastAsia="宋体" w:cs="宋体"/>
          <w:sz w:val="31"/>
          <w:szCs w:val="31"/>
        </w:rPr>
      </w:pPr>
      <w:r>
        <w:rPr>
          <w:rFonts w:ascii="宋体" w:hAnsi="宋体" w:eastAsia="宋体" w:cs="宋体"/>
          <w:spacing w:val="9"/>
          <w:sz w:val="31"/>
          <w:szCs w:val="31"/>
        </w:rPr>
        <w:t>由于城市片区人口分布、规划职能不同，社会公共充电站应结合电动</w:t>
      </w:r>
      <w:r>
        <w:rPr>
          <w:rFonts w:ascii="宋体" w:hAnsi="宋体" w:eastAsia="宋体" w:cs="宋体"/>
          <w:spacing w:val="10"/>
          <w:sz w:val="31"/>
          <w:szCs w:val="31"/>
        </w:rPr>
        <w:t xml:space="preserve"> </w:t>
      </w:r>
      <w:r>
        <w:rPr>
          <w:rFonts w:ascii="宋体" w:hAnsi="宋体" w:eastAsia="宋体" w:cs="宋体"/>
          <w:spacing w:val="9"/>
          <w:sz w:val="31"/>
          <w:szCs w:val="31"/>
        </w:rPr>
        <w:t>汽车充电需求，体现区域密度差异性。公共充电设施宜参考</w:t>
      </w:r>
      <w:r>
        <w:rPr>
          <w:rFonts w:ascii="宋体" w:hAnsi="宋体" w:eastAsia="宋体" w:cs="宋体"/>
          <w:spacing w:val="8"/>
          <w:sz w:val="31"/>
          <w:szCs w:val="31"/>
        </w:rPr>
        <w:t>城乡规划中对</w:t>
      </w:r>
      <w:r>
        <w:rPr>
          <w:rFonts w:ascii="宋体" w:hAnsi="宋体" w:eastAsia="宋体" w:cs="宋体"/>
          <w:sz w:val="31"/>
          <w:szCs w:val="31"/>
        </w:rPr>
        <w:t xml:space="preserve"> </w:t>
      </w:r>
      <w:r>
        <w:rPr>
          <w:rFonts w:ascii="宋体" w:hAnsi="宋体" w:eastAsia="宋体" w:cs="宋体"/>
          <w:spacing w:val="7"/>
          <w:sz w:val="31"/>
          <w:szCs w:val="31"/>
        </w:rPr>
        <w:t>于不同区域的发展重点，如城区居住区布局、商业</w:t>
      </w:r>
      <w:r>
        <w:rPr>
          <w:rFonts w:ascii="宋体" w:hAnsi="宋体" w:eastAsia="宋体" w:cs="宋体"/>
          <w:spacing w:val="6"/>
          <w:sz w:val="31"/>
          <w:szCs w:val="31"/>
        </w:rPr>
        <w:t>区布局、乡镇布局等，</w:t>
      </w:r>
      <w:r>
        <w:rPr>
          <w:rFonts w:ascii="宋体" w:hAnsi="宋体" w:eastAsia="宋体" w:cs="宋体"/>
          <w:sz w:val="31"/>
          <w:szCs w:val="31"/>
        </w:rPr>
        <w:t xml:space="preserve"> </w:t>
      </w:r>
      <w:r>
        <w:rPr>
          <w:rFonts w:ascii="宋体" w:hAnsi="宋体" w:eastAsia="宋体" w:cs="宋体"/>
          <w:spacing w:val="9"/>
          <w:sz w:val="31"/>
          <w:szCs w:val="31"/>
        </w:rPr>
        <w:t>划分不同的片区，以片区为单元开展充电设施规划。不同片区应结合规划</w:t>
      </w:r>
      <w:r>
        <w:rPr>
          <w:rFonts w:ascii="宋体" w:hAnsi="宋体" w:eastAsia="宋体" w:cs="宋体"/>
          <w:spacing w:val="3"/>
          <w:sz w:val="31"/>
          <w:szCs w:val="31"/>
        </w:rPr>
        <w:t xml:space="preserve"> </w:t>
      </w:r>
      <w:r>
        <w:rPr>
          <w:rFonts w:ascii="宋体" w:hAnsi="宋体" w:eastAsia="宋体" w:cs="宋体"/>
          <w:spacing w:val="9"/>
          <w:sz w:val="31"/>
          <w:szCs w:val="31"/>
        </w:rPr>
        <w:t>年区域电动汽车规模、电动汽车充电需求、交通联系密度特征等因素，明</w:t>
      </w:r>
    </w:p>
    <w:p>
      <w:pPr>
        <w:spacing w:line="220" w:lineRule="auto"/>
        <w:rPr>
          <w:rFonts w:ascii="宋体" w:hAnsi="宋体" w:eastAsia="宋体" w:cs="宋体"/>
          <w:sz w:val="31"/>
          <w:szCs w:val="31"/>
        </w:rPr>
      </w:pPr>
      <w:r>
        <w:rPr>
          <w:rFonts w:ascii="宋体" w:hAnsi="宋体" w:eastAsia="宋体" w:cs="宋体"/>
          <w:spacing w:val="3"/>
          <w:sz w:val="31"/>
          <w:szCs w:val="31"/>
        </w:rPr>
        <w:t>确差别化的充电站发展政策。</w:t>
      </w:r>
    </w:p>
    <w:p>
      <w:pPr>
        <w:spacing w:before="270" w:line="196" w:lineRule="auto"/>
        <w:ind w:left="810"/>
        <w:rPr>
          <w:rFonts w:ascii="宋体" w:hAnsi="宋体" w:eastAsia="宋体" w:cs="宋体"/>
          <w:sz w:val="31"/>
          <w:szCs w:val="31"/>
        </w:rPr>
      </w:pPr>
      <w:r>
        <w:rPr>
          <w:rFonts w:ascii="宋体" w:hAnsi="宋体" w:eastAsia="宋体" w:cs="宋体"/>
          <w:spacing w:val="21"/>
          <w:sz w:val="31"/>
          <w:szCs w:val="31"/>
        </w:rPr>
        <w:t>(4)时序安排原则</w:t>
      </w:r>
    </w:p>
    <w:p>
      <w:pPr>
        <w:pStyle w:val="2"/>
        <w:spacing w:line="14" w:lineRule="auto"/>
        <w:rPr>
          <w:sz w:val="2"/>
        </w:rPr>
      </w:pPr>
      <w:r>
        <w:rPr>
          <w:sz w:val="2"/>
          <w:szCs w:val="2"/>
        </w:rPr>
        <w:br w:type="column"/>
      </w:r>
    </w:p>
    <w:p>
      <w:pPr>
        <w:spacing w:before="71" w:line="375" w:lineRule="auto"/>
        <w:ind w:right="896"/>
        <w:jc w:val="both"/>
        <w:rPr>
          <w:rFonts w:ascii="宋体" w:hAnsi="宋体" w:eastAsia="宋体" w:cs="宋体"/>
          <w:sz w:val="31"/>
          <w:szCs w:val="31"/>
        </w:rPr>
      </w:pPr>
      <w:r>
        <w:rPr>
          <w:rFonts w:ascii="宋体" w:hAnsi="宋体" w:eastAsia="宋体" w:cs="宋体"/>
          <w:spacing w:val="10"/>
          <w:sz w:val="31"/>
          <w:szCs w:val="31"/>
        </w:rPr>
        <w:t>提供大功率、快速充电式充电设施；出租车出行线路随意，单日行驶时间</w:t>
      </w:r>
      <w:r>
        <w:rPr>
          <w:rFonts w:ascii="宋体" w:hAnsi="宋体" w:eastAsia="宋体" w:cs="宋体"/>
          <w:sz w:val="31"/>
          <w:szCs w:val="31"/>
        </w:rPr>
        <w:t xml:space="preserve"> </w:t>
      </w:r>
      <w:r>
        <w:rPr>
          <w:rFonts w:ascii="宋体" w:hAnsi="宋体" w:eastAsia="宋体" w:cs="宋体"/>
          <w:spacing w:val="10"/>
          <w:sz w:val="31"/>
          <w:szCs w:val="31"/>
        </w:rPr>
        <w:t>较长，可通过出租车专用充电桩和社会公共充电站共同充电。此外，公交</w:t>
      </w:r>
    </w:p>
    <w:p>
      <w:pPr>
        <w:spacing w:before="1" w:line="218" w:lineRule="auto"/>
        <w:rPr>
          <w:rFonts w:ascii="宋体" w:hAnsi="宋体" w:eastAsia="宋体" w:cs="宋体"/>
          <w:sz w:val="31"/>
          <w:szCs w:val="31"/>
        </w:rPr>
      </w:pPr>
      <w:r>
        <w:rPr>
          <w:rFonts w:ascii="宋体" w:hAnsi="宋体" w:eastAsia="宋体" w:cs="宋体"/>
          <w:spacing w:val="7"/>
          <w:sz w:val="31"/>
          <w:szCs w:val="31"/>
        </w:rPr>
        <w:t>车由于线路固定，故其充电设施应重点布设于公交线路首末站。</w:t>
      </w:r>
    </w:p>
    <w:p>
      <w:pPr>
        <w:spacing w:before="242" w:line="219" w:lineRule="auto"/>
        <w:ind w:left="650"/>
        <w:rPr>
          <w:rFonts w:ascii="宋体" w:hAnsi="宋体" w:eastAsia="宋体" w:cs="宋体"/>
          <w:sz w:val="31"/>
          <w:szCs w:val="31"/>
        </w:rPr>
      </w:pPr>
      <w:r>
        <w:rPr>
          <w:rFonts w:ascii="宋体" w:hAnsi="宋体" w:eastAsia="宋体" w:cs="宋体"/>
          <w:spacing w:val="-1"/>
          <w:sz w:val="31"/>
          <w:szCs w:val="31"/>
        </w:rPr>
        <w:t>3.设施布置时应因地制宜</w:t>
      </w:r>
    </w:p>
    <w:p>
      <w:pPr>
        <w:spacing w:before="263" w:line="621" w:lineRule="exact"/>
        <w:ind w:left="650"/>
        <w:rPr>
          <w:rFonts w:ascii="宋体" w:hAnsi="宋体" w:eastAsia="宋体" w:cs="宋体"/>
          <w:sz w:val="31"/>
          <w:szCs w:val="31"/>
        </w:rPr>
      </w:pPr>
      <w:r>
        <w:rPr>
          <w:rFonts w:ascii="宋体" w:hAnsi="宋体" w:eastAsia="宋体" w:cs="宋体"/>
          <w:spacing w:val="7"/>
          <w:position w:val="23"/>
          <w:sz w:val="31"/>
          <w:szCs w:val="31"/>
        </w:rPr>
        <w:t>充电设施在具体落地时，应结合专用车辆规模及场地大小综合布设，</w:t>
      </w:r>
    </w:p>
    <w:p>
      <w:pPr>
        <w:spacing w:before="1" w:line="219" w:lineRule="auto"/>
        <w:rPr>
          <w:rFonts w:ascii="宋体" w:hAnsi="宋体" w:eastAsia="宋体" w:cs="宋体"/>
          <w:sz w:val="31"/>
          <w:szCs w:val="31"/>
        </w:rPr>
      </w:pPr>
      <w:r>
        <w:rPr>
          <w:rFonts w:ascii="宋体" w:hAnsi="宋体" w:eastAsia="宋体" w:cs="宋体"/>
          <w:spacing w:val="-1"/>
          <w:sz w:val="31"/>
          <w:szCs w:val="31"/>
        </w:rPr>
        <w:t>做到因地制宜。</w:t>
      </w:r>
    </w:p>
    <w:p>
      <w:pPr>
        <w:spacing w:before="245" w:line="219" w:lineRule="auto"/>
        <w:ind w:left="654"/>
        <w:outlineLvl w:val="6"/>
        <w:rPr>
          <w:rFonts w:ascii="宋体" w:hAnsi="宋体" w:eastAsia="宋体" w:cs="宋体"/>
          <w:sz w:val="31"/>
          <w:szCs w:val="31"/>
        </w:rPr>
      </w:pPr>
      <w:r>
        <w:rPr>
          <w:rFonts w:ascii="宋体" w:hAnsi="宋体" w:eastAsia="宋体" w:cs="宋体"/>
          <w:b/>
          <w:bCs/>
          <w:spacing w:val="5"/>
          <w:sz w:val="31"/>
          <w:szCs w:val="31"/>
        </w:rPr>
        <w:t>7.1.3私人充电设施布局原则</w:t>
      </w:r>
    </w:p>
    <w:p>
      <w:pPr>
        <w:spacing w:before="270" w:line="220" w:lineRule="auto"/>
        <w:ind w:left="650"/>
        <w:rPr>
          <w:rFonts w:ascii="宋体" w:hAnsi="宋体" w:eastAsia="宋体" w:cs="宋体"/>
          <w:sz w:val="31"/>
          <w:szCs w:val="31"/>
        </w:rPr>
      </w:pPr>
      <w:r>
        <w:rPr>
          <w:rFonts w:ascii="宋体" w:hAnsi="宋体" w:eastAsia="宋体" w:cs="宋体"/>
          <w:spacing w:val="-10"/>
          <w:sz w:val="31"/>
          <w:szCs w:val="31"/>
        </w:rPr>
        <w:t>1.可行性分析</w:t>
      </w:r>
    </w:p>
    <w:p>
      <w:pPr>
        <w:spacing w:before="270" w:line="184" w:lineRule="auto"/>
        <w:ind w:left="650"/>
        <w:rPr>
          <w:rFonts w:ascii="宋体" w:hAnsi="宋体" w:eastAsia="宋体" w:cs="宋体"/>
          <w:sz w:val="31"/>
          <w:szCs w:val="31"/>
        </w:rPr>
      </w:pPr>
      <w:r>
        <w:rPr>
          <w:rFonts w:ascii="宋体" w:hAnsi="宋体" w:eastAsia="宋体" w:cs="宋体"/>
          <w:spacing w:val="10"/>
          <w:sz w:val="31"/>
          <w:szCs w:val="31"/>
        </w:rPr>
        <w:t>需要用户自行勘察车位是否具备安装条件，关键在于车位是否可接入</w:t>
      </w:r>
    </w:p>
    <w:p>
      <w:pPr>
        <w:spacing w:line="184" w:lineRule="auto"/>
        <w:rPr>
          <w:rFonts w:ascii="宋体" w:hAnsi="宋体" w:eastAsia="宋体" w:cs="宋体"/>
          <w:sz w:val="31"/>
          <w:szCs w:val="31"/>
        </w:rPr>
        <w:sectPr>
          <w:type w:val="continuous"/>
          <w:pgSz w:w="23810" w:h="16840"/>
          <w:pgMar w:top="400" w:right="550" w:bottom="400" w:left="1430" w:header="0" w:footer="0" w:gutter="0"/>
          <w:cols w:equalWidth="0" w:num="2">
            <w:col w:w="10580" w:space="100"/>
            <w:col w:w="11150"/>
          </w:cols>
        </w:sectPr>
      </w:pPr>
    </w:p>
    <w:p>
      <w:pPr>
        <w:spacing w:before="339" w:line="219" w:lineRule="auto"/>
        <w:ind w:left="630"/>
        <w:rPr>
          <w:rFonts w:ascii="宋体" w:hAnsi="宋体" w:eastAsia="宋体" w:cs="宋体"/>
          <w:sz w:val="31"/>
          <w:szCs w:val="31"/>
        </w:rPr>
      </w:pPr>
      <w:r>
        <w:rPr>
          <w:rFonts w:ascii="宋体" w:hAnsi="宋体" w:eastAsia="宋体" w:cs="宋体"/>
          <w:spacing w:val="13"/>
          <w:sz w:val="31"/>
          <w:szCs w:val="31"/>
        </w:rPr>
        <w:t>1、</w:t>
      </w:r>
      <w:r>
        <w:rPr>
          <w:rFonts w:ascii="宋体" w:hAnsi="宋体" w:eastAsia="宋体" w:cs="宋体"/>
          <w:spacing w:val="-92"/>
          <w:sz w:val="31"/>
          <w:szCs w:val="31"/>
        </w:rPr>
        <w:t xml:space="preserve"> </w:t>
      </w:r>
      <w:r>
        <w:rPr>
          <w:rFonts w:ascii="宋体" w:hAnsi="宋体" w:eastAsia="宋体" w:cs="宋体"/>
          <w:spacing w:val="13"/>
          <w:sz w:val="31"/>
          <w:szCs w:val="31"/>
        </w:rPr>
        <w:t>公共充电设施项目建设时序安排应考虑电动汽车的逐年发展情况，国家电网的线路。选择</w:t>
      </w:r>
      <w:r>
        <w:rPr>
          <w:rFonts w:ascii="宋体" w:hAnsi="宋体" w:eastAsia="宋体" w:cs="宋体"/>
          <w:spacing w:val="12"/>
          <w:sz w:val="31"/>
          <w:szCs w:val="31"/>
        </w:rPr>
        <w:t>离车位最近的配电室，可方便走线、节省成本</w:t>
      </w:r>
      <w:r>
        <w:rPr>
          <w:rFonts w:ascii="宋体" w:hAnsi="宋体" w:eastAsia="宋体" w:cs="宋体"/>
          <w:color w:val="BB5D00"/>
          <w:spacing w:val="12"/>
          <w:sz w:val="31"/>
          <w:szCs w:val="31"/>
        </w:rPr>
        <w:t>。</w:t>
      </w:r>
    </w:p>
    <w:p>
      <w:pPr>
        <w:spacing w:line="122" w:lineRule="exact"/>
      </w:pPr>
    </w:p>
    <w:p>
      <w:pPr>
        <w:spacing w:line="122" w:lineRule="exact"/>
        <w:sectPr>
          <w:type w:val="continuous"/>
          <w:pgSz w:w="23810" w:h="16840"/>
          <w:pgMar w:top="400" w:right="550" w:bottom="400" w:left="1430" w:header="0" w:footer="0" w:gutter="0"/>
          <w:cols w:equalWidth="0" w:num="1">
            <w:col w:w="21830"/>
          </w:cols>
        </w:sectPr>
      </w:pPr>
    </w:p>
    <w:p>
      <w:pPr>
        <w:spacing w:before="92" w:line="184" w:lineRule="auto"/>
        <w:rPr>
          <w:rFonts w:ascii="宋体" w:hAnsi="宋体" w:eastAsia="宋体" w:cs="宋体"/>
          <w:sz w:val="31"/>
          <w:szCs w:val="31"/>
        </w:rPr>
      </w:pPr>
      <w:r>
        <w:rPr>
          <w:rFonts w:ascii="宋体" w:hAnsi="宋体" w:eastAsia="宋体" w:cs="宋体"/>
          <w:spacing w:val="4"/>
          <w:sz w:val="31"/>
          <w:szCs w:val="31"/>
        </w:rPr>
        <w:t>分析公共充电需求的逐年增长情况。</w:t>
      </w:r>
    </w:p>
    <w:p>
      <w:pPr>
        <w:pStyle w:val="2"/>
        <w:spacing w:line="14" w:lineRule="auto"/>
        <w:rPr>
          <w:sz w:val="2"/>
        </w:rPr>
      </w:pPr>
      <w:r>
        <w:rPr>
          <w:sz w:val="2"/>
          <w:szCs w:val="2"/>
        </w:rPr>
        <w:br w:type="column"/>
      </w:r>
    </w:p>
    <w:p>
      <w:pPr>
        <w:spacing w:before="61" w:line="202" w:lineRule="auto"/>
        <w:rPr>
          <w:rFonts w:ascii="宋体" w:hAnsi="宋体" w:eastAsia="宋体" w:cs="宋体"/>
          <w:sz w:val="31"/>
          <w:szCs w:val="31"/>
        </w:rPr>
      </w:pPr>
      <w:r>
        <w:rPr>
          <w:rFonts w:ascii="宋体" w:hAnsi="宋体" w:eastAsia="宋体" w:cs="宋体"/>
          <w:spacing w:val="-11"/>
          <w:sz w:val="31"/>
          <w:szCs w:val="31"/>
        </w:rPr>
        <w:t>2.判断用电规模，</w:t>
      </w:r>
    </w:p>
    <w:p>
      <w:pPr>
        <w:spacing w:line="202" w:lineRule="auto"/>
        <w:rPr>
          <w:rFonts w:ascii="宋体" w:hAnsi="宋体" w:eastAsia="宋体" w:cs="宋体"/>
          <w:sz w:val="31"/>
          <w:szCs w:val="31"/>
        </w:rPr>
        <w:sectPr>
          <w:type w:val="continuous"/>
          <w:pgSz w:w="23810" w:h="16840"/>
          <w:pgMar w:top="400" w:right="550" w:bottom="400" w:left="1430" w:header="0" w:footer="0" w:gutter="0"/>
          <w:cols w:equalWidth="0" w:num="2">
            <w:col w:w="11230" w:space="100"/>
            <w:col w:w="10500"/>
          </w:cols>
        </w:sectPr>
      </w:pPr>
    </w:p>
    <w:p>
      <w:pPr>
        <w:spacing w:before="6"/>
      </w:pPr>
    </w:p>
    <w:p>
      <w:pPr>
        <w:sectPr>
          <w:type w:val="continuous"/>
          <w:pgSz w:w="23810" w:h="16840"/>
          <w:pgMar w:top="400" w:right="550" w:bottom="400" w:left="1430" w:header="0" w:footer="0" w:gutter="0"/>
          <w:cols w:equalWidth="0" w:num="1">
            <w:col w:w="21830"/>
          </w:cols>
        </w:sectPr>
      </w:pPr>
    </w:p>
    <w:p>
      <w:pPr>
        <w:spacing w:before="83" w:line="219" w:lineRule="auto"/>
        <w:ind w:left="630"/>
        <w:rPr>
          <w:rFonts w:ascii="宋体" w:hAnsi="宋体" w:eastAsia="宋体" w:cs="宋体"/>
          <w:sz w:val="31"/>
          <w:szCs w:val="31"/>
        </w:rPr>
      </w:pPr>
      <w:r>
        <w:rPr>
          <w:rFonts w:ascii="宋体" w:hAnsi="宋体" w:eastAsia="宋体" w:cs="宋体"/>
          <w:spacing w:val="5"/>
          <w:sz w:val="31"/>
          <w:szCs w:val="31"/>
        </w:rPr>
        <w:t>2、</w:t>
      </w:r>
      <w:r>
        <w:rPr>
          <w:rFonts w:ascii="宋体" w:hAnsi="宋体" w:eastAsia="宋体" w:cs="宋体"/>
          <w:spacing w:val="-61"/>
          <w:sz w:val="31"/>
          <w:szCs w:val="31"/>
        </w:rPr>
        <w:t xml:space="preserve"> </w:t>
      </w:r>
      <w:r>
        <w:rPr>
          <w:rFonts w:ascii="宋体" w:hAnsi="宋体" w:eastAsia="宋体" w:cs="宋体"/>
          <w:spacing w:val="5"/>
          <w:sz w:val="31"/>
          <w:szCs w:val="31"/>
        </w:rPr>
        <w:t>公共充电设施项目建设时序安排应实现各区域均衡发展。</w:t>
      </w:r>
    </w:p>
    <w:p>
      <w:pPr>
        <w:spacing w:before="262" w:line="219" w:lineRule="auto"/>
        <w:ind w:left="630"/>
        <w:rPr>
          <w:rFonts w:ascii="宋体" w:hAnsi="宋体" w:eastAsia="宋体" w:cs="宋体"/>
          <w:sz w:val="31"/>
          <w:szCs w:val="31"/>
        </w:rPr>
      </w:pPr>
      <w:r>
        <w:rPr>
          <w:rFonts w:ascii="宋体" w:hAnsi="宋体" w:eastAsia="宋体" w:cs="宋体"/>
          <w:spacing w:val="5"/>
          <w:sz w:val="31"/>
          <w:szCs w:val="31"/>
        </w:rPr>
        <w:t>3、</w:t>
      </w:r>
      <w:r>
        <w:rPr>
          <w:rFonts w:ascii="宋体" w:hAnsi="宋体" w:eastAsia="宋体" w:cs="宋体"/>
          <w:spacing w:val="-62"/>
          <w:sz w:val="31"/>
          <w:szCs w:val="31"/>
        </w:rPr>
        <w:t xml:space="preserve"> </w:t>
      </w:r>
      <w:r>
        <w:rPr>
          <w:rFonts w:ascii="宋体" w:hAnsi="宋体" w:eastAsia="宋体" w:cs="宋体"/>
          <w:spacing w:val="5"/>
          <w:sz w:val="31"/>
          <w:szCs w:val="31"/>
        </w:rPr>
        <w:t>优先安排充电需求较大、建设条件成熟的公共充电设施项目。</w:t>
      </w:r>
    </w:p>
    <w:p>
      <w:pPr>
        <w:spacing w:before="233" w:line="219" w:lineRule="auto"/>
        <w:ind w:left="630"/>
        <w:rPr>
          <w:rFonts w:ascii="宋体" w:hAnsi="宋体" w:eastAsia="宋体" w:cs="宋体"/>
          <w:sz w:val="31"/>
          <w:szCs w:val="31"/>
        </w:rPr>
      </w:pPr>
      <w:r>
        <w:rPr>
          <w:rFonts w:ascii="宋体" w:hAnsi="宋体" w:eastAsia="宋体" w:cs="宋体"/>
          <w:spacing w:val="11"/>
          <w:sz w:val="31"/>
          <w:szCs w:val="31"/>
        </w:rPr>
        <w:t>4、</w:t>
      </w:r>
      <w:r>
        <w:rPr>
          <w:rFonts w:ascii="宋体" w:hAnsi="宋体" w:eastAsia="宋体" w:cs="宋体"/>
          <w:spacing w:val="-87"/>
          <w:sz w:val="31"/>
          <w:szCs w:val="31"/>
        </w:rPr>
        <w:t xml:space="preserve"> </w:t>
      </w:r>
      <w:r>
        <w:rPr>
          <w:rFonts w:ascii="宋体" w:hAnsi="宋体" w:eastAsia="宋体" w:cs="宋体"/>
          <w:spacing w:val="11"/>
          <w:sz w:val="31"/>
          <w:szCs w:val="31"/>
        </w:rPr>
        <w:t>优先安排基础保障型公共充电设施项目，确保充电普惠服务能力。</w:t>
      </w:r>
    </w:p>
    <w:p>
      <w:pPr>
        <w:spacing w:before="245" w:line="219" w:lineRule="auto"/>
        <w:ind w:left="634"/>
        <w:outlineLvl w:val="6"/>
        <w:rPr>
          <w:rFonts w:ascii="宋体" w:hAnsi="宋体" w:eastAsia="宋体" w:cs="宋体"/>
          <w:sz w:val="31"/>
          <w:szCs w:val="31"/>
        </w:rPr>
      </w:pPr>
      <w:r>
        <w:rPr>
          <w:rFonts w:ascii="宋体" w:hAnsi="宋体" w:eastAsia="宋体" w:cs="宋体"/>
          <w:b/>
          <w:bCs/>
          <w:spacing w:val="4"/>
          <w:sz w:val="31"/>
          <w:szCs w:val="31"/>
        </w:rPr>
        <w:t>7.1.2专用充电站布局原则</w:t>
      </w:r>
    </w:p>
    <w:p>
      <w:pPr>
        <w:spacing w:before="259" w:line="219" w:lineRule="auto"/>
        <w:ind w:left="630"/>
        <w:rPr>
          <w:rFonts w:ascii="宋体" w:hAnsi="宋体" w:eastAsia="宋体" w:cs="宋体"/>
          <w:sz w:val="31"/>
          <w:szCs w:val="31"/>
        </w:rPr>
      </w:pPr>
      <w:r>
        <w:rPr>
          <w:rFonts w:ascii="宋体" w:hAnsi="宋体" w:eastAsia="宋体" w:cs="宋体"/>
          <w:spacing w:val="-1"/>
          <w:sz w:val="31"/>
          <w:szCs w:val="31"/>
        </w:rPr>
        <w:t>1.结合专业车辆停放场站</w:t>
      </w:r>
    </w:p>
    <w:p>
      <w:pPr>
        <w:spacing w:before="253" w:line="369" w:lineRule="auto"/>
        <w:ind w:right="376" w:firstLine="630"/>
        <w:rPr>
          <w:rFonts w:ascii="宋体" w:hAnsi="宋体" w:eastAsia="宋体" w:cs="宋体"/>
          <w:sz w:val="31"/>
          <w:szCs w:val="31"/>
        </w:rPr>
      </w:pPr>
      <w:r>
        <w:rPr>
          <w:rFonts w:ascii="宋体" w:hAnsi="宋体" w:eastAsia="宋体" w:cs="宋体"/>
          <w:spacing w:val="9"/>
          <w:sz w:val="31"/>
          <w:szCs w:val="31"/>
        </w:rPr>
        <w:t>电动公交专用充电桩可结合城市公交首末站、公交停车场和公交枢纽</w:t>
      </w:r>
      <w:r>
        <w:rPr>
          <w:rFonts w:ascii="宋体" w:hAnsi="宋体" w:eastAsia="宋体" w:cs="宋体"/>
          <w:sz w:val="31"/>
          <w:szCs w:val="31"/>
        </w:rPr>
        <w:t xml:space="preserve"> </w:t>
      </w:r>
      <w:r>
        <w:rPr>
          <w:rFonts w:ascii="宋体" w:hAnsi="宋体" w:eastAsia="宋体" w:cs="宋体"/>
          <w:spacing w:val="9"/>
          <w:sz w:val="31"/>
          <w:szCs w:val="31"/>
        </w:rPr>
        <w:t>建设，出租车可结合出租车服务中心、大型公交枢纽建设。</w:t>
      </w:r>
      <w:r>
        <w:rPr>
          <w:rFonts w:ascii="宋体" w:hAnsi="宋体" w:eastAsia="宋体" w:cs="宋体"/>
          <w:spacing w:val="8"/>
          <w:sz w:val="31"/>
          <w:szCs w:val="31"/>
        </w:rPr>
        <w:t>故本次专项规</w:t>
      </w:r>
    </w:p>
    <w:p>
      <w:pPr>
        <w:spacing w:line="219" w:lineRule="auto"/>
        <w:rPr>
          <w:rFonts w:ascii="宋体" w:hAnsi="宋体" w:eastAsia="宋体" w:cs="宋体"/>
          <w:sz w:val="31"/>
          <w:szCs w:val="31"/>
        </w:rPr>
      </w:pPr>
      <w:r>
        <w:rPr>
          <w:rFonts w:ascii="宋体" w:hAnsi="宋体" w:eastAsia="宋体" w:cs="宋体"/>
          <w:spacing w:val="2"/>
          <w:sz w:val="31"/>
          <w:szCs w:val="31"/>
        </w:rPr>
        <w:t>划重点参考城市公交枢纽场站规划。</w:t>
      </w:r>
    </w:p>
    <w:p>
      <w:pPr>
        <w:spacing w:before="260" w:line="219" w:lineRule="auto"/>
        <w:ind w:left="630"/>
        <w:rPr>
          <w:rFonts w:ascii="宋体" w:hAnsi="宋体" w:eastAsia="宋体" w:cs="宋体"/>
          <w:sz w:val="31"/>
          <w:szCs w:val="31"/>
        </w:rPr>
      </w:pPr>
      <w:r>
        <w:rPr>
          <w:rFonts w:ascii="宋体" w:hAnsi="宋体" w:eastAsia="宋体" w:cs="宋体"/>
          <w:sz w:val="31"/>
          <w:szCs w:val="31"/>
        </w:rPr>
        <w:t>2.结合车辆运营特性布置</w:t>
      </w:r>
    </w:p>
    <w:p>
      <w:pPr>
        <w:pStyle w:val="2"/>
        <w:spacing w:line="14" w:lineRule="auto"/>
        <w:rPr>
          <w:sz w:val="2"/>
        </w:rPr>
      </w:pPr>
      <w:r>
        <w:rPr>
          <w:sz w:val="2"/>
          <w:szCs w:val="2"/>
        </w:rPr>
        <w:br w:type="column"/>
      </w:r>
    </w:p>
    <w:p>
      <w:pPr>
        <w:spacing w:before="60" w:line="641" w:lineRule="exact"/>
        <w:ind w:left="650"/>
        <w:rPr>
          <w:rFonts w:ascii="宋体" w:hAnsi="宋体" w:eastAsia="宋体" w:cs="宋体"/>
          <w:sz w:val="31"/>
          <w:szCs w:val="31"/>
        </w:rPr>
      </w:pPr>
      <w:r>
        <w:rPr>
          <w:rFonts w:ascii="宋体" w:hAnsi="宋体" w:eastAsia="宋体" w:cs="宋体"/>
          <w:spacing w:val="9"/>
          <w:position w:val="25"/>
          <w:sz w:val="31"/>
          <w:szCs w:val="31"/>
        </w:rPr>
        <w:t>当配电室负荷过大，需要小区物业向供电局报备，通过增设电线或改</w:t>
      </w:r>
    </w:p>
    <w:p>
      <w:pPr>
        <w:spacing w:before="1" w:line="219" w:lineRule="auto"/>
        <w:rPr>
          <w:rFonts w:ascii="宋体" w:hAnsi="宋体" w:eastAsia="宋体" w:cs="宋体"/>
          <w:sz w:val="31"/>
          <w:szCs w:val="31"/>
        </w:rPr>
      </w:pPr>
      <w:r>
        <w:rPr>
          <w:rFonts w:ascii="宋体" w:hAnsi="宋体" w:eastAsia="宋体" w:cs="宋体"/>
          <w:spacing w:val="6"/>
          <w:sz w:val="31"/>
          <w:szCs w:val="31"/>
        </w:rPr>
        <w:t>变变压器的分流来满足用电需求</w:t>
      </w:r>
    </w:p>
    <w:p>
      <w:pPr>
        <w:spacing w:before="79" w:line="3820" w:lineRule="exact"/>
        <w:ind w:firstLine="2340"/>
      </w:pPr>
      <w:r>
        <w:rPr>
          <w:position w:val="-76"/>
        </w:rPr>
        <w:drawing>
          <wp:inline distT="0" distB="0" distL="0" distR="0">
            <wp:extent cx="3529965" cy="2425700"/>
            <wp:effectExtent l="0" t="0" r="0" b="0"/>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230"/>
                    <a:stretch>
                      <a:fillRect/>
                    </a:stretch>
                  </pic:blipFill>
                  <pic:spPr>
                    <a:xfrm>
                      <a:off x="0" y="0"/>
                      <a:ext cx="3530519" cy="2425798"/>
                    </a:xfrm>
                    <a:prstGeom prst="rect">
                      <a:avLst/>
                    </a:prstGeom>
                  </pic:spPr>
                </pic:pic>
              </a:graphicData>
            </a:graphic>
          </wp:inline>
        </w:drawing>
      </w:r>
    </w:p>
    <w:p>
      <w:pPr>
        <w:spacing w:before="188" w:line="184" w:lineRule="auto"/>
        <w:ind w:left="3184"/>
        <w:rPr>
          <w:rFonts w:ascii="宋体" w:hAnsi="宋体" w:eastAsia="宋体" w:cs="宋体"/>
          <w:sz w:val="28"/>
          <w:szCs w:val="28"/>
        </w:rPr>
      </w:pPr>
      <w:r>
        <w:rPr>
          <w:rFonts w:ascii="宋体" w:hAnsi="宋体" w:eastAsia="宋体" w:cs="宋体"/>
          <w:b/>
          <w:bCs/>
          <w:spacing w:val="-4"/>
          <w:sz w:val="28"/>
          <w:szCs w:val="28"/>
        </w:rPr>
        <w:t>图7-2立柱式和壁挂式私人充电桩</w:t>
      </w:r>
    </w:p>
    <w:p>
      <w:pPr>
        <w:spacing w:line="184" w:lineRule="auto"/>
        <w:rPr>
          <w:rFonts w:ascii="宋体" w:hAnsi="宋体" w:eastAsia="宋体" w:cs="宋体"/>
          <w:sz w:val="28"/>
          <w:szCs w:val="28"/>
        </w:rPr>
        <w:sectPr>
          <w:type w:val="continuous"/>
          <w:pgSz w:w="23810" w:h="16840"/>
          <w:pgMar w:top="400" w:right="550" w:bottom="400" w:left="1430" w:header="0" w:footer="0" w:gutter="0"/>
          <w:cols w:equalWidth="0" w:num="2">
            <w:col w:w="10580" w:space="100"/>
            <w:col w:w="11150"/>
          </w:cols>
        </w:sectPr>
      </w:pPr>
    </w:p>
    <w:p>
      <w:pPr>
        <w:pStyle w:val="2"/>
        <w:spacing w:line="381" w:lineRule="auto"/>
      </w:pPr>
    </w:p>
    <w:p>
      <w:pPr>
        <w:spacing w:before="117" w:line="250" w:lineRule="exact"/>
        <w:ind w:left="20869"/>
        <w:rPr>
          <w:rFonts w:ascii="宋体" w:hAnsi="宋体" w:eastAsia="宋体" w:cs="宋体"/>
          <w:sz w:val="36"/>
          <w:szCs w:val="36"/>
        </w:rPr>
      </w:pPr>
      <w:r>
        <w:rPr>
          <w:rFonts w:ascii="宋体" w:hAnsi="宋体" w:eastAsia="宋体" w:cs="宋体"/>
          <w:spacing w:val="-6"/>
          <w:position w:val="-5"/>
          <w:sz w:val="36"/>
          <w:szCs w:val="36"/>
        </w:rPr>
        <w:t>58</w:t>
      </w:r>
    </w:p>
    <w:p>
      <w:pPr>
        <w:spacing w:line="250" w:lineRule="exact"/>
        <w:rPr>
          <w:rFonts w:ascii="宋体" w:hAnsi="宋体" w:eastAsia="宋体" w:cs="宋体"/>
          <w:sz w:val="36"/>
          <w:szCs w:val="36"/>
        </w:rPr>
        <w:sectPr>
          <w:type w:val="continuous"/>
          <w:pgSz w:w="23810" w:h="16840"/>
          <w:pgMar w:top="400" w:right="550" w:bottom="400" w:left="1430" w:header="0" w:footer="0" w:gutter="0"/>
          <w:cols w:equalWidth="0" w:num="1">
            <w:col w:w="21830"/>
          </w:cols>
        </w:sectPr>
      </w:pPr>
    </w:p>
    <w:p>
      <w:pPr>
        <w:pStyle w:val="2"/>
        <w:spacing w:line="256" w:lineRule="auto"/>
      </w:pPr>
      <w:r>
        <w:drawing>
          <wp:anchor distT="0" distB="0" distL="0" distR="0" simplePos="0" relativeHeight="251892736" behindDoc="0" locked="0" layoutInCell="0" allowOverlap="1">
            <wp:simplePos x="0" y="0"/>
            <wp:positionH relativeFrom="page">
              <wp:posOffset>1016000</wp:posOffset>
            </wp:positionH>
            <wp:positionV relativeFrom="page">
              <wp:posOffset>9848215</wp:posOffset>
            </wp:positionV>
            <wp:extent cx="12992100" cy="12700"/>
            <wp:effectExtent l="0" t="0" r="0" b="0"/>
            <wp:wrapNone/>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231"/>
                    <a:stretch>
                      <a:fillRect/>
                    </a:stretch>
                  </pic:blipFill>
                  <pic:spPr>
                    <a:xfrm>
                      <a:off x="0" y="0"/>
                      <a:ext cx="12992058" cy="12725"/>
                    </a:xfrm>
                    <a:prstGeom prst="rect">
                      <a:avLst/>
                    </a:prstGeom>
                  </pic:spPr>
                </pic:pic>
              </a:graphicData>
            </a:graphic>
          </wp:anchor>
        </w:drawing>
      </w:r>
    </w:p>
    <w:p>
      <w:pPr>
        <w:pStyle w:val="2"/>
        <w:spacing w:line="256" w:lineRule="auto"/>
      </w:pPr>
    </w:p>
    <w:p>
      <w:pPr>
        <w:pStyle w:val="2"/>
        <w:spacing w:line="257" w:lineRule="auto"/>
      </w:pPr>
    </w:p>
    <w:p>
      <w:pPr>
        <w:spacing w:before="111" w:line="223" w:lineRule="auto"/>
        <w:ind w:left="710"/>
        <w:rPr>
          <w:rFonts w:ascii="黑体" w:hAnsi="黑体" w:eastAsia="黑体" w:cs="黑体"/>
          <w:sz w:val="34"/>
          <w:szCs w:val="34"/>
        </w:rPr>
      </w:pPr>
      <w:r>
        <w:pict>
          <v:shape id="_x0000_s1278" o:spid="_x0000_s1278" o:spt="202" type="#_x0000_t202" style="position:absolute;left:0pt;margin-left:36.5pt;margin-top:-16.6pt;height:22.35pt;width:175.5pt;z-index:251891712;mso-width-relative:page;mso-height-relative:page;" filled="f" stroked="f" coordsize="21600,21600">
            <v:path/>
            <v:fill on="f" focussize="0,0"/>
            <v:stroke on="f"/>
            <v:imagedata o:title=""/>
            <o:lock v:ext="edit" aspectratio="f"/>
            <v:textbox inset="0mm,0mm,0mm,0mm">
              <w:txbxContent>
                <w:p>
                  <w:pPr>
                    <w:spacing w:before="19" w:line="221" w:lineRule="auto"/>
                    <w:jc w:val="right"/>
                    <w:rPr>
                      <w:rFonts w:ascii="黑体" w:hAnsi="黑体" w:eastAsia="黑体" w:cs="黑体"/>
                      <w:sz w:val="34"/>
                      <w:szCs w:val="34"/>
                    </w:rPr>
                  </w:pPr>
                  <w:r>
                    <w:rPr>
                      <w:rFonts w:ascii="黑体" w:hAnsi="黑体" w:eastAsia="黑体" w:cs="黑体"/>
                      <w:spacing w:val="-27"/>
                      <w:sz w:val="34"/>
                      <w:szCs w:val="34"/>
                    </w:rPr>
                    <w:t>云和区电</w:t>
                  </w:r>
                  <w:r>
                    <w:rPr>
                      <w:rFonts w:ascii="黑体" w:hAnsi="黑体" w:eastAsia="黑体" w:cs="黑体"/>
                      <w:spacing w:val="-26"/>
                      <w:sz w:val="34"/>
                      <w:szCs w:val="34"/>
                    </w:rPr>
                    <w:t>动汽车充电网</w:t>
                  </w:r>
                  <w:r>
                    <w:rPr>
                      <w:rFonts w:ascii="黑体" w:hAnsi="黑体" w:eastAsia="黑体" w:cs="黑体"/>
                      <w:spacing w:val="-11"/>
                      <w:sz w:val="34"/>
                      <w:szCs w:val="34"/>
                    </w:rPr>
                    <w:t>络</w:t>
                  </w:r>
                </w:p>
              </w:txbxContent>
            </v:textbox>
          </v:shape>
        </w:pict>
      </w:r>
      <w:r>
        <w:pict>
          <v:shape id="_x0000_s1279" o:spid="_x0000_s1279" o:spt="202" type="#_x0000_t202" style="position:absolute;left:0pt;margin-left:900.95pt;margin-top:-8.65pt;height:29pt;width:190.55pt;z-index:251889664;mso-width-relative:page;mso-height-relative:page;" fillcolor="#425771" filled="t" stroked="f" coordsize="21600,21600">
            <v:path/>
            <v:fill on="t" focussize="0,0"/>
            <v:stroke on="f"/>
            <v:imagedata o:title=""/>
            <o:lock v:ext="edit" aspectratio="f"/>
            <v:textbox inset="0mm,0mm,0mm,0mm">
              <w:txbxContent>
                <w:p>
                  <w:pPr>
                    <w:spacing w:before="257" w:line="202" w:lineRule="auto"/>
                    <w:ind w:left="150"/>
                    <w:rPr>
                      <w:rFonts w:ascii="黑体" w:hAnsi="黑体" w:eastAsia="黑体" w:cs="黑体"/>
                      <w:sz w:val="23"/>
                      <w:szCs w:val="23"/>
                    </w:rPr>
                  </w:pPr>
                  <w:r>
                    <w:rPr>
                      <w:rFonts w:ascii="黑体" w:hAnsi="黑体" w:eastAsia="黑体" w:cs="黑体"/>
                      <w:color w:val="FFFFFF"/>
                      <w:spacing w:val="9"/>
                      <w:sz w:val="26"/>
                      <w:szCs w:val="26"/>
                    </w:rPr>
                    <w:t>7.</w:t>
                  </w:r>
                  <w:r>
                    <w:rPr>
                      <w:rFonts w:ascii="黑体" w:hAnsi="黑体" w:eastAsia="黑体" w:cs="黑体"/>
                      <w:color w:val="FFFFFF"/>
                      <w:spacing w:val="9"/>
                      <w:sz w:val="23"/>
                      <w:szCs w:val="23"/>
                    </w:rPr>
                    <w:t>充电设施布局方案</w:t>
                  </w:r>
                </w:p>
              </w:txbxContent>
            </v:textbox>
          </v:shape>
        </w:pict>
      </w:r>
      <w:r>
        <w:rPr>
          <w:rFonts w:ascii="黑体" w:hAnsi="黑体" w:eastAsia="黑体" w:cs="黑体"/>
          <w:spacing w:val="-19"/>
          <w:sz w:val="34"/>
          <w:szCs w:val="34"/>
        </w:rPr>
        <w:t>“十四五”布局规划</w:t>
      </w:r>
      <w:r>
        <w:rPr>
          <w:rFonts w:ascii="黑体" w:hAnsi="黑体" w:eastAsia="黑体" w:cs="黑体"/>
          <w:spacing w:val="-70"/>
          <w:sz w:val="34"/>
          <w:szCs w:val="34"/>
        </w:rPr>
        <w:t xml:space="preserve"> </w:t>
      </w:r>
      <w:r>
        <w:rPr>
          <w:rFonts w:ascii="黑体" w:hAnsi="黑体" w:eastAsia="黑体" w:cs="黑体"/>
          <w:strike/>
          <w:sz w:val="34"/>
          <w:szCs w:val="34"/>
        </w:rPr>
        <w:t xml:space="preserve">                                                                                    </w:t>
      </w:r>
    </w:p>
    <w:p>
      <w:pPr>
        <w:spacing w:before="149" w:line="183" w:lineRule="auto"/>
        <w:ind w:left="670"/>
        <w:rPr>
          <w:rFonts w:ascii="宋体" w:hAnsi="宋体" w:eastAsia="宋体" w:cs="宋体"/>
          <w:sz w:val="23"/>
          <w:szCs w:val="23"/>
        </w:rPr>
      </w:pPr>
      <w:r>
        <w:drawing>
          <wp:anchor distT="0" distB="0" distL="0" distR="0" simplePos="0" relativeHeight="251887616" behindDoc="1" locked="0" layoutInCell="1" allowOverlap="1">
            <wp:simplePos x="0" y="0"/>
            <wp:positionH relativeFrom="column">
              <wp:posOffset>7035165</wp:posOffset>
            </wp:positionH>
            <wp:positionV relativeFrom="paragraph">
              <wp:posOffset>224790</wp:posOffset>
            </wp:positionV>
            <wp:extent cx="3644900" cy="2946400"/>
            <wp:effectExtent l="0" t="0" r="0" b="0"/>
            <wp:wrapNone/>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232"/>
                    <a:stretch>
                      <a:fillRect/>
                    </a:stretch>
                  </pic:blipFill>
                  <pic:spPr>
                    <a:xfrm>
                      <a:off x="0" y="0"/>
                      <a:ext cx="3644820" cy="2946459"/>
                    </a:xfrm>
                    <a:prstGeom prst="rect">
                      <a:avLst/>
                    </a:prstGeom>
                  </pic:spPr>
                </pic:pic>
              </a:graphicData>
            </a:graphic>
          </wp:anchor>
        </w:drawing>
      </w:r>
      <w:r>
        <w:rPr>
          <w:rFonts w:ascii="宋体" w:hAnsi="宋体" w:eastAsia="宋体" w:cs="宋体"/>
          <w:position w:val="-1"/>
          <w:sz w:val="34"/>
          <w:szCs w:val="34"/>
        </w:rPr>
        <w:t xml:space="preserve">7.1.4充电设施接入原则                          </w:t>
      </w:r>
      <w:r>
        <w:rPr>
          <w:rFonts w:ascii="宋体" w:hAnsi="宋体" w:eastAsia="宋体" w:cs="宋体"/>
          <w:spacing w:val="-1"/>
          <w:position w:val="-1"/>
          <w:sz w:val="34"/>
          <w:szCs w:val="34"/>
        </w:rPr>
        <w:t xml:space="preserve">                  </w:t>
      </w:r>
      <w:r>
        <w:rPr>
          <w:rFonts w:ascii="Times New Roman" w:hAnsi="Times New Roman" w:eastAsia="Times New Roman" w:cs="Times New Roman"/>
          <w:spacing w:val="-1"/>
          <w:position w:val="2"/>
          <w:sz w:val="24"/>
          <w:szCs w:val="24"/>
        </w:rPr>
        <w:t>10</w:t>
      </w:r>
      <w:r>
        <w:rPr>
          <w:rFonts w:ascii="Times New Roman" w:hAnsi="Times New Roman" w:eastAsia="Times New Roman" w:cs="Times New Roman"/>
          <w:spacing w:val="29"/>
          <w:w w:val="101"/>
          <w:position w:val="2"/>
          <w:sz w:val="24"/>
          <w:szCs w:val="24"/>
        </w:rPr>
        <w:t xml:space="preserve"> </w:t>
      </w:r>
      <w:r>
        <w:rPr>
          <w:rFonts w:ascii="Times New Roman" w:hAnsi="Times New Roman" w:eastAsia="Times New Roman" w:cs="Times New Roman"/>
          <w:spacing w:val="-1"/>
          <w:position w:val="2"/>
          <w:sz w:val="24"/>
          <w:szCs w:val="24"/>
        </w:rPr>
        <w:t>kV</w:t>
      </w:r>
      <w:r>
        <w:rPr>
          <w:rFonts w:ascii="宋体" w:hAnsi="宋体" w:eastAsia="宋体" w:cs="宋体"/>
          <w:spacing w:val="-1"/>
          <w:position w:val="2"/>
          <w:sz w:val="23"/>
          <w:szCs w:val="23"/>
        </w:rPr>
        <w:t xml:space="preserve">母线、线路、环网  </w:t>
      </w:r>
      <w:r>
        <w:rPr>
          <w:rFonts w:ascii="宋体" w:hAnsi="宋体" w:eastAsia="宋体" w:cs="宋体"/>
          <w:spacing w:val="-1"/>
          <w:position w:val="2"/>
          <w:sz w:val="24"/>
          <w:szCs w:val="24"/>
        </w:rPr>
        <w:t xml:space="preserve">10 </w:t>
      </w:r>
      <w:r>
        <w:rPr>
          <w:rFonts w:ascii="Times New Roman" w:hAnsi="Times New Roman" w:eastAsia="Times New Roman" w:cs="Times New Roman"/>
          <w:spacing w:val="-1"/>
          <w:position w:val="2"/>
          <w:sz w:val="24"/>
          <w:szCs w:val="24"/>
        </w:rPr>
        <w:t>kV</w:t>
      </w:r>
      <w:r>
        <w:rPr>
          <w:rFonts w:ascii="宋体" w:hAnsi="宋体" w:eastAsia="宋体" w:cs="宋体"/>
          <w:spacing w:val="-1"/>
          <w:position w:val="2"/>
          <w:sz w:val="23"/>
          <w:szCs w:val="23"/>
        </w:rPr>
        <w:t>母线、线路、环网</w:t>
      </w:r>
    </w:p>
    <w:p>
      <w:pPr>
        <w:spacing w:line="212" w:lineRule="auto"/>
        <w:ind w:left="12020"/>
        <w:rPr>
          <w:rFonts w:ascii="宋体" w:hAnsi="宋体" w:eastAsia="宋体" w:cs="宋体"/>
          <w:sz w:val="23"/>
          <w:szCs w:val="23"/>
        </w:rPr>
      </w:pPr>
      <w:r>
        <w:rPr>
          <w:rFonts w:ascii="宋体" w:hAnsi="宋体" w:eastAsia="宋体" w:cs="宋体"/>
          <w:spacing w:val="10"/>
          <w:sz w:val="23"/>
          <w:szCs w:val="23"/>
        </w:rPr>
        <w:t>柜、电缆分支箱</w:t>
      </w:r>
      <w:r>
        <w:rPr>
          <w:rFonts w:ascii="宋体" w:hAnsi="宋体" w:eastAsia="宋体" w:cs="宋体"/>
          <w:spacing w:val="4"/>
          <w:sz w:val="23"/>
          <w:szCs w:val="23"/>
        </w:rPr>
        <w:t xml:space="preserve">         </w:t>
      </w:r>
      <w:r>
        <w:rPr>
          <w:rFonts w:ascii="宋体" w:hAnsi="宋体" w:eastAsia="宋体" w:cs="宋体"/>
          <w:spacing w:val="10"/>
          <w:sz w:val="23"/>
          <w:szCs w:val="23"/>
        </w:rPr>
        <w:t>柜、电缆分支箱</w:t>
      </w:r>
    </w:p>
    <w:p>
      <w:pPr>
        <w:spacing w:before="1" w:line="184" w:lineRule="auto"/>
        <w:ind w:left="670"/>
        <w:rPr>
          <w:rFonts w:ascii="宋体" w:hAnsi="宋体" w:eastAsia="宋体" w:cs="宋体"/>
          <w:sz w:val="34"/>
          <w:szCs w:val="34"/>
        </w:rPr>
      </w:pPr>
      <w:r>
        <w:rPr>
          <w:rFonts w:ascii="宋体" w:hAnsi="宋体" w:eastAsia="宋体" w:cs="宋体"/>
          <w:spacing w:val="-23"/>
          <w:sz w:val="34"/>
          <w:szCs w:val="34"/>
        </w:rPr>
        <w:t>1、接入点</w:t>
      </w:r>
    </w:p>
    <w:p>
      <w:pPr>
        <w:spacing w:line="202" w:lineRule="auto"/>
        <w:ind w:left="12390"/>
        <w:rPr>
          <w:rFonts w:ascii="Times New Roman" w:hAnsi="Times New Roman" w:eastAsia="Times New Roman" w:cs="Times New Roman"/>
          <w:sz w:val="19"/>
          <w:szCs w:val="19"/>
        </w:rPr>
      </w:pPr>
      <w:r>
        <w:rPr>
          <w:rFonts w:ascii="Times New Roman" w:hAnsi="Times New Roman" w:eastAsia="Times New Roman" w:cs="Times New Roman"/>
          <w:position w:val="2"/>
          <w:sz w:val="18"/>
          <w:szCs w:val="18"/>
        </w:rPr>
        <w:t xml:space="preserve">A                                                    </w:t>
      </w:r>
      <w:r>
        <w:rPr>
          <w:rFonts w:ascii="Times New Roman" w:hAnsi="Times New Roman" w:eastAsia="Times New Roman" w:cs="Times New Roman"/>
          <w:spacing w:val="-1"/>
          <w:position w:val="2"/>
          <w:sz w:val="18"/>
          <w:szCs w:val="18"/>
        </w:rPr>
        <w:t xml:space="preserve">     </w:t>
      </w:r>
      <w:r>
        <w:rPr>
          <w:rFonts w:ascii="Times New Roman" w:hAnsi="Times New Roman" w:eastAsia="Times New Roman" w:cs="Times New Roman"/>
          <w:spacing w:val="-1"/>
          <w:position w:val="-1"/>
          <w:sz w:val="19"/>
          <w:szCs w:val="19"/>
        </w:rPr>
        <w:t>B</w:t>
      </w:r>
    </w:p>
    <w:p>
      <w:pPr>
        <w:spacing w:before="81" w:line="641" w:lineRule="exact"/>
        <w:ind w:left="660"/>
        <w:rPr>
          <w:rFonts w:ascii="宋体" w:hAnsi="宋体" w:eastAsia="宋体" w:cs="宋体"/>
          <w:sz w:val="34"/>
          <w:szCs w:val="34"/>
        </w:rPr>
      </w:pPr>
      <w:r>
        <w:rPr>
          <w:rFonts w:ascii="宋体" w:hAnsi="宋体" w:eastAsia="宋体" w:cs="宋体"/>
          <w:spacing w:val="-9"/>
          <w:position w:val="22"/>
          <w:sz w:val="34"/>
          <w:szCs w:val="34"/>
        </w:rPr>
        <w:t>220V 供电的充电设备，宜接入低压公用配电箱；接</w:t>
      </w:r>
      <w:r>
        <w:rPr>
          <w:rFonts w:ascii="宋体" w:hAnsi="宋体" w:eastAsia="宋体" w:cs="宋体"/>
          <w:spacing w:val="-10"/>
          <w:position w:val="22"/>
          <w:sz w:val="34"/>
          <w:szCs w:val="34"/>
        </w:rPr>
        <w:t>入10kV</w:t>
      </w:r>
      <w:r>
        <w:rPr>
          <w:rFonts w:ascii="宋体" w:hAnsi="宋体" w:eastAsia="宋体" w:cs="宋体"/>
          <w:spacing w:val="50"/>
          <w:position w:val="22"/>
          <w:sz w:val="34"/>
          <w:szCs w:val="34"/>
        </w:rPr>
        <w:t xml:space="preserve"> </w:t>
      </w:r>
      <w:r>
        <w:rPr>
          <w:rFonts w:ascii="宋体" w:hAnsi="宋体" w:eastAsia="宋体" w:cs="宋体"/>
          <w:spacing w:val="-10"/>
          <w:position w:val="22"/>
          <w:sz w:val="34"/>
          <w:szCs w:val="34"/>
        </w:rPr>
        <w:t>电网的</w:t>
      </w:r>
    </w:p>
    <w:p>
      <w:pPr>
        <w:spacing w:line="219" w:lineRule="auto"/>
        <w:ind w:left="40"/>
        <w:rPr>
          <w:rFonts w:ascii="宋体" w:hAnsi="宋体" w:eastAsia="宋体" w:cs="宋体"/>
          <w:sz w:val="34"/>
          <w:szCs w:val="34"/>
        </w:rPr>
      </w:pPr>
      <w:r>
        <w:rPr>
          <w:rFonts w:ascii="宋体" w:hAnsi="宋体" w:eastAsia="宋体" w:cs="宋体"/>
          <w:spacing w:val="-11"/>
          <w:sz w:val="34"/>
          <w:szCs w:val="34"/>
        </w:rPr>
        <w:t>充换电设施，容量小于4000</w:t>
      </w:r>
      <w:r>
        <w:rPr>
          <w:rFonts w:ascii="Times New Roman" w:hAnsi="Times New Roman" w:eastAsia="Times New Roman" w:cs="Times New Roman"/>
          <w:spacing w:val="-11"/>
          <w:sz w:val="34"/>
          <w:szCs w:val="34"/>
        </w:rPr>
        <w:t>kVA</w:t>
      </w:r>
      <w:r>
        <w:rPr>
          <w:rFonts w:ascii="宋体" w:hAnsi="宋体" w:eastAsia="宋体" w:cs="宋体"/>
          <w:spacing w:val="-11"/>
          <w:sz w:val="34"/>
          <w:szCs w:val="34"/>
        </w:rPr>
        <w:t>宜接入公用电网10</w:t>
      </w:r>
      <w:r>
        <w:rPr>
          <w:rFonts w:ascii="Times New Roman" w:hAnsi="Times New Roman" w:eastAsia="Times New Roman" w:cs="Times New Roman"/>
          <w:spacing w:val="-11"/>
          <w:sz w:val="34"/>
          <w:szCs w:val="34"/>
        </w:rPr>
        <w:t>kV</w:t>
      </w:r>
      <w:r>
        <w:rPr>
          <w:rFonts w:ascii="宋体" w:hAnsi="宋体" w:eastAsia="宋体" w:cs="宋体"/>
          <w:spacing w:val="-11"/>
          <w:sz w:val="34"/>
          <w:szCs w:val="34"/>
        </w:rPr>
        <w:t>线路或接入环</w:t>
      </w:r>
      <w:r>
        <w:rPr>
          <w:rFonts w:ascii="宋体" w:hAnsi="宋体" w:eastAsia="宋体" w:cs="宋体"/>
          <w:spacing w:val="-12"/>
          <w:sz w:val="34"/>
          <w:szCs w:val="34"/>
        </w:rPr>
        <w:t>网柜、</w:t>
      </w:r>
    </w:p>
    <w:p>
      <w:pPr>
        <w:spacing w:before="186" w:line="224" w:lineRule="auto"/>
        <w:ind w:left="60"/>
        <w:rPr>
          <w:rFonts w:ascii="宋体" w:hAnsi="宋体" w:eastAsia="宋体" w:cs="宋体"/>
          <w:sz w:val="23"/>
          <w:szCs w:val="23"/>
        </w:rPr>
      </w:pPr>
      <w:r>
        <w:rPr>
          <w:rFonts w:ascii="宋体" w:hAnsi="宋体" w:eastAsia="宋体" w:cs="宋体"/>
          <w:spacing w:val="-40"/>
          <w:w w:val="99"/>
          <w:position w:val="1"/>
          <w:sz w:val="34"/>
          <w:szCs w:val="34"/>
        </w:rPr>
        <w:t>电缆分支箱、开关站等。</w:t>
      </w:r>
      <w:r>
        <w:rPr>
          <w:rFonts w:ascii="宋体" w:hAnsi="宋体" w:eastAsia="宋体" w:cs="宋体"/>
          <w:spacing w:val="1"/>
          <w:position w:val="1"/>
          <w:sz w:val="34"/>
          <w:szCs w:val="34"/>
        </w:rPr>
        <w:t xml:space="preserve">                                </w:t>
      </w:r>
      <w:r>
        <w:rPr>
          <w:rFonts w:ascii="宋体" w:hAnsi="宋体" w:eastAsia="宋体" w:cs="宋体"/>
          <w:position w:val="1"/>
          <w:sz w:val="34"/>
          <w:szCs w:val="34"/>
        </w:rPr>
        <w:t xml:space="preserve">                                      </w:t>
      </w:r>
      <w:r>
        <w:rPr>
          <w:rFonts w:ascii="宋体" w:hAnsi="宋体" w:eastAsia="宋体" w:cs="宋体"/>
          <w:spacing w:val="14"/>
          <w:position w:val="-7"/>
          <w:sz w:val="23"/>
          <w:szCs w:val="23"/>
        </w:rPr>
        <w:t>充换电站</w:t>
      </w:r>
    </w:p>
    <w:p>
      <w:pPr>
        <w:spacing w:before="167" w:line="226" w:lineRule="auto"/>
        <w:ind w:left="640"/>
        <w:rPr>
          <w:rFonts w:ascii="宋体" w:hAnsi="宋体" w:eastAsia="宋体" w:cs="宋体"/>
          <w:sz w:val="23"/>
          <w:szCs w:val="23"/>
        </w:rPr>
      </w:pPr>
      <w:r>
        <w:pict>
          <v:shape id="_x0000_s1280" o:spid="_x0000_s1280" o:spt="202" type="#_x0000_t202" style="position:absolute;left:0pt;margin-left:898.95pt;margin-top:13.2pt;height:74.55pt;width:144.05pt;z-index:25188864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2830" w:type="dxa"/>
                    <w:tblInd w:w="25" w:type="dxa"/>
                    <w:tblBorders>
                      <w:top w:val="single" w:color="000000" w:sz="2"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2830"/>
                  </w:tblGrid>
                  <w:tr>
                    <w:tblPrEx>
                      <w:tblBorders>
                        <w:top w:val="single" w:color="000000" w:sz="2"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435" w:hRule="atLeast"/>
                    </w:trPr>
                    <w:tc>
                      <w:tcPr>
                        <w:tcW w:w="2830" w:type="dxa"/>
                        <w:vAlign w:val="top"/>
                      </w:tcPr>
                      <w:p>
                        <w:pPr>
                          <w:spacing w:before="136" w:line="221" w:lineRule="auto"/>
                          <w:ind w:left="1130"/>
                          <w:rPr>
                            <w:rFonts w:ascii="宋体" w:hAnsi="宋体" w:eastAsia="宋体" w:cs="宋体"/>
                            <w:sz w:val="24"/>
                            <w:szCs w:val="24"/>
                          </w:rPr>
                        </w:pPr>
                        <w:r>
                          <w:rPr>
                            <w:rFonts w:ascii="宋体" w:hAnsi="宋体" w:eastAsia="宋体" w:cs="宋体"/>
                            <w:spacing w:val="4"/>
                            <w:sz w:val="24"/>
                            <w:szCs w:val="24"/>
                          </w:rPr>
                          <w:t>图例</w:t>
                        </w:r>
                      </w:p>
                      <w:p>
                        <w:pPr>
                          <w:spacing w:before="100" w:line="521" w:lineRule="exact"/>
                          <w:ind w:left="710"/>
                          <w:rPr>
                            <w:rFonts w:ascii="宋体" w:hAnsi="宋体" w:eastAsia="宋体" w:cs="宋体"/>
                            <w:sz w:val="23"/>
                            <w:szCs w:val="23"/>
                          </w:rPr>
                        </w:pPr>
                        <w:r>
                          <w:rPr>
                            <w:rFonts w:ascii="宋体" w:hAnsi="宋体" w:eastAsia="宋体" w:cs="宋体"/>
                            <w:spacing w:val="13"/>
                            <w:position w:val="22"/>
                            <w:sz w:val="23"/>
                            <w:szCs w:val="23"/>
                          </w:rPr>
                          <w:t>断路器/负荷开关</w:t>
                        </w:r>
                      </w:p>
                      <w:p>
                        <w:pPr>
                          <w:spacing w:line="220" w:lineRule="auto"/>
                          <w:ind w:left="710"/>
                          <w:rPr>
                            <w:rFonts w:ascii="宋体" w:hAnsi="宋体" w:eastAsia="宋体" w:cs="宋体"/>
                            <w:sz w:val="23"/>
                            <w:szCs w:val="23"/>
                          </w:rPr>
                        </w:pPr>
                        <w:r>
                          <w:rPr>
                            <w:rFonts w:ascii="宋体" w:hAnsi="宋体" w:eastAsia="宋体" w:cs="宋体"/>
                            <w:spacing w:val="7"/>
                            <w:sz w:val="23"/>
                            <w:szCs w:val="23"/>
                          </w:rPr>
                          <w:t>充电设备</w:t>
                        </w:r>
                      </w:p>
                    </w:tc>
                  </w:tr>
                </w:tbl>
                <w:p>
                  <w:pPr>
                    <w:pStyle w:val="2"/>
                  </w:pPr>
                </w:p>
              </w:txbxContent>
            </v:textbox>
          </v:shape>
        </w:pict>
      </w:r>
      <w:r>
        <w:rPr>
          <w:rFonts w:ascii="宋体" w:hAnsi="宋体" w:eastAsia="宋体" w:cs="宋体"/>
          <w:spacing w:val="-5"/>
          <w:sz w:val="34"/>
          <w:szCs w:val="34"/>
        </w:rPr>
        <w:t xml:space="preserve">2、供电电源                                           </w:t>
      </w:r>
      <w:r>
        <w:rPr>
          <w:rFonts w:ascii="宋体" w:hAnsi="宋体" w:eastAsia="宋体" w:cs="宋体"/>
          <w:spacing w:val="-6"/>
          <w:sz w:val="34"/>
          <w:szCs w:val="34"/>
        </w:rPr>
        <w:t xml:space="preserve">             </w:t>
      </w:r>
      <w:r>
        <w:rPr>
          <w:rFonts w:ascii="宋体" w:hAnsi="宋体" w:eastAsia="宋体" w:cs="宋体"/>
          <w:spacing w:val="-6"/>
          <w:position w:val="-3"/>
          <w:sz w:val="23"/>
          <w:szCs w:val="23"/>
        </w:rPr>
        <w:t>接入点</w:t>
      </w:r>
    </w:p>
    <w:p>
      <w:pPr>
        <w:spacing w:before="235" w:line="620" w:lineRule="exact"/>
        <w:ind w:left="680"/>
        <w:rPr>
          <w:rFonts w:ascii="宋体" w:hAnsi="宋体" w:eastAsia="宋体" w:cs="宋体"/>
          <w:sz w:val="34"/>
          <w:szCs w:val="34"/>
        </w:rPr>
      </w:pPr>
      <w:r>
        <w:rPr>
          <w:rFonts w:ascii="宋体" w:hAnsi="宋体" w:eastAsia="宋体" w:cs="宋体"/>
          <w:spacing w:val="-22"/>
          <w:position w:val="20"/>
          <w:sz w:val="34"/>
          <w:szCs w:val="34"/>
        </w:rPr>
        <w:t>充换电设施供电电源点应具备足够的供电能力，提供合</w:t>
      </w:r>
      <w:r>
        <w:rPr>
          <w:rFonts w:ascii="宋体" w:hAnsi="宋体" w:eastAsia="宋体" w:cs="宋体"/>
          <w:spacing w:val="-23"/>
          <w:position w:val="20"/>
          <w:sz w:val="34"/>
          <w:szCs w:val="34"/>
        </w:rPr>
        <w:t>格的电能质量，</w:t>
      </w:r>
    </w:p>
    <w:p>
      <w:pPr>
        <w:spacing w:before="1" w:line="218" w:lineRule="auto"/>
        <w:ind w:left="30"/>
        <w:rPr>
          <w:rFonts w:ascii="宋体" w:hAnsi="宋体" w:eastAsia="宋体" w:cs="宋体"/>
          <w:sz w:val="34"/>
          <w:szCs w:val="34"/>
        </w:rPr>
      </w:pPr>
      <w:r>
        <w:rPr>
          <w:rFonts w:ascii="宋体" w:hAnsi="宋体" w:eastAsia="宋体" w:cs="宋体"/>
          <w:spacing w:val="-21"/>
          <w:sz w:val="34"/>
          <w:szCs w:val="34"/>
        </w:rPr>
        <w:t>并确保电网安全运行。属于二级重要用户的充换电设施宜采用双回路供电，</w:t>
      </w:r>
    </w:p>
    <w:p>
      <w:pPr>
        <w:spacing w:before="219" w:line="219" w:lineRule="auto"/>
        <w:ind w:left="50"/>
        <w:rPr>
          <w:rFonts w:ascii="宋体" w:hAnsi="宋体" w:eastAsia="宋体" w:cs="宋体"/>
          <w:sz w:val="34"/>
          <w:szCs w:val="34"/>
        </w:rPr>
      </w:pPr>
      <w:r>
        <w:pict>
          <v:shape id="_x0000_s1281" o:spid="_x0000_s1281" o:spt="202" type="#_x0000_t202" style="position:absolute;left:0pt;margin-left:663.5pt;margin-top:8.4pt;height:22.2pt;width:262.25pt;z-index:251890688;mso-width-relative:page;mso-height-relative:page;" filled="f" stroked="f" coordsize="21600,21600">
            <v:path/>
            <v:fill on="f" focussize="0,0"/>
            <v:stroke on="f"/>
            <v:imagedata o:title=""/>
            <o:lock v:ext="edit" aspectratio="f"/>
            <v:textbox inset="0mm,0mm,0mm,0mm">
              <w:txbxContent>
                <w:p>
                  <w:pPr>
                    <w:spacing w:before="20" w:line="219" w:lineRule="auto"/>
                    <w:jc w:val="right"/>
                    <w:rPr>
                      <w:rFonts w:ascii="宋体" w:hAnsi="宋体" w:eastAsia="宋体" w:cs="宋体"/>
                      <w:sz w:val="34"/>
                      <w:szCs w:val="34"/>
                    </w:rPr>
                  </w:pPr>
                  <w:r>
                    <w:rPr>
                      <w:rFonts w:ascii="宋体" w:hAnsi="宋体" w:eastAsia="宋体" w:cs="宋体"/>
                      <w:spacing w:val="-35"/>
                      <w:w w:val="96"/>
                      <w:sz w:val="34"/>
                      <w:szCs w:val="34"/>
                    </w:rPr>
                    <w:t>图7-3</w:t>
                  </w:r>
                  <w:r>
                    <w:rPr>
                      <w:rFonts w:ascii="宋体" w:hAnsi="宋体" w:eastAsia="宋体" w:cs="宋体"/>
                      <w:spacing w:val="-34"/>
                      <w:w w:val="96"/>
                      <w:sz w:val="34"/>
                      <w:szCs w:val="34"/>
                    </w:rPr>
                    <w:t>充换电设施10</w:t>
                  </w:r>
                  <w:r>
                    <w:rPr>
                      <w:rFonts w:ascii="Times New Roman" w:hAnsi="Times New Roman" w:eastAsia="Times New Roman" w:cs="Times New Roman"/>
                      <w:spacing w:val="-34"/>
                      <w:w w:val="96"/>
                      <w:sz w:val="34"/>
                      <w:szCs w:val="34"/>
                    </w:rPr>
                    <w:t xml:space="preserve">KV </w:t>
                  </w:r>
                  <w:r>
                    <w:rPr>
                      <w:rFonts w:ascii="宋体" w:hAnsi="宋体" w:eastAsia="宋体" w:cs="宋体"/>
                      <w:spacing w:val="-34"/>
                      <w:w w:val="96"/>
                      <w:sz w:val="34"/>
                      <w:szCs w:val="34"/>
                    </w:rPr>
                    <w:t>双回路接入示意</w:t>
                  </w:r>
                  <w:r>
                    <w:rPr>
                      <w:rFonts w:ascii="宋体" w:hAnsi="宋体" w:eastAsia="宋体" w:cs="宋体"/>
                      <w:spacing w:val="-30"/>
                      <w:w w:val="96"/>
                      <w:sz w:val="34"/>
                      <w:szCs w:val="34"/>
                    </w:rPr>
                    <w:t>图</w:t>
                  </w:r>
                </w:p>
              </w:txbxContent>
            </v:textbox>
          </v:shape>
        </w:pict>
      </w:r>
      <w:r>
        <w:rPr>
          <w:rFonts w:ascii="宋体" w:hAnsi="宋体" w:eastAsia="宋体" w:cs="宋体"/>
          <w:spacing w:val="-28"/>
          <w:sz w:val="34"/>
          <w:szCs w:val="34"/>
        </w:rPr>
        <w:t>应满足如下要求：</w:t>
      </w:r>
    </w:p>
    <w:p>
      <w:pPr>
        <w:spacing w:line="53" w:lineRule="exact"/>
      </w:pPr>
    </w:p>
    <w:p>
      <w:pPr>
        <w:spacing w:line="53" w:lineRule="exact"/>
        <w:sectPr>
          <w:pgSz w:w="23810" w:h="16840"/>
          <w:pgMar w:top="400" w:right="560" w:bottom="400" w:left="1420" w:header="0" w:footer="0" w:gutter="0"/>
          <w:cols w:equalWidth="0" w:num="1">
            <w:col w:w="21830"/>
          </w:cols>
        </w:sectPr>
      </w:pPr>
    </w:p>
    <w:p>
      <w:pPr>
        <w:spacing w:before="272" w:line="625" w:lineRule="exact"/>
        <w:ind w:left="670"/>
        <w:rPr>
          <w:rFonts w:ascii="宋体" w:hAnsi="宋体" w:eastAsia="宋体" w:cs="宋体"/>
          <w:sz w:val="34"/>
          <w:szCs w:val="34"/>
        </w:rPr>
      </w:pPr>
      <w:r>
        <w:rPr>
          <w:rFonts w:ascii="宋体" w:hAnsi="宋体" w:eastAsia="宋体" w:cs="宋体"/>
          <w:spacing w:val="-20"/>
          <w:position w:val="21"/>
          <w:sz w:val="34"/>
          <w:szCs w:val="34"/>
        </w:rPr>
        <w:t>&gt;</w:t>
      </w:r>
      <w:r>
        <w:rPr>
          <w:rFonts w:ascii="宋体" w:hAnsi="宋体" w:eastAsia="宋体" w:cs="宋体"/>
          <w:spacing w:val="56"/>
          <w:position w:val="21"/>
          <w:sz w:val="34"/>
          <w:szCs w:val="34"/>
        </w:rPr>
        <w:t xml:space="preserve">  </w:t>
      </w:r>
      <w:r>
        <w:rPr>
          <w:rFonts w:ascii="宋体" w:hAnsi="宋体" w:eastAsia="宋体" w:cs="宋体"/>
          <w:spacing w:val="-20"/>
          <w:position w:val="21"/>
          <w:sz w:val="34"/>
          <w:szCs w:val="34"/>
        </w:rPr>
        <w:t>当任何一路电源发生故障时，另一路电源应能对保安负荷</w:t>
      </w:r>
      <w:r>
        <w:rPr>
          <w:rFonts w:ascii="宋体" w:hAnsi="宋体" w:eastAsia="宋体" w:cs="宋体"/>
          <w:spacing w:val="-21"/>
          <w:position w:val="21"/>
          <w:sz w:val="34"/>
          <w:szCs w:val="34"/>
        </w:rPr>
        <w:t>持续供</w:t>
      </w:r>
    </w:p>
    <w:p>
      <w:pPr>
        <w:spacing w:before="1" w:line="221" w:lineRule="auto"/>
        <w:ind w:left="30"/>
        <w:rPr>
          <w:rFonts w:ascii="宋体" w:hAnsi="宋体" w:eastAsia="宋体" w:cs="宋体"/>
          <w:sz w:val="34"/>
          <w:szCs w:val="34"/>
        </w:rPr>
      </w:pPr>
      <w:r>
        <w:rPr>
          <w:rFonts w:ascii="宋体" w:hAnsi="宋体" w:eastAsia="宋体" w:cs="宋体"/>
          <w:spacing w:val="-25"/>
          <w:sz w:val="34"/>
          <w:szCs w:val="34"/>
        </w:rPr>
        <w:t>电；</w:t>
      </w:r>
    </w:p>
    <w:p>
      <w:pPr>
        <w:spacing w:before="197" w:line="613" w:lineRule="exact"/>
        <w:ind w:left="670"/>
        <w:rPr>
          <w:rFonts w:ascii="宋体" w:hAnsi="宋体" w:eastAsia="宋体" w:cs="宋体"/>
          <w:sz w:val="34"/>
          <w:szCs w:val="34"/>
        </w:rPr>
      </w:pPr>
      <w:r>
        <w:rPr>
          <w:rFonts w:ascii="宋体" w:hAnsi="宋体" w:eastAsia="宋体" w:cs="宋体"/>
          <w:spacing w:val="-19"/>
          <w:position w:val="20"/>
          <w:sz w:val="34"/>
          <w:szCs w:val="34"/>
        </w:rPr>
        <w:t>&gt;</w:t>
      </w:r>
      <w:r>
        <w:rPr>
          <w:rFonts w:ascii="宋体" w:hAnsi="宋体" w:eastAsia="宋体" w:cs="宋体"/>
          <w:spacing w:val="50"/>
          <w:position w:val="20"/>
          <w:sz w:val="34"/>
          <w:szCs w:val="34"/>
        </w:rPr>
        <w:t xml:space="preserve">  </w:t>
      </w:r>
      <w:r>
        <w:rPr>
          <w:rFonts w:ascii="宋体" w:hAnsi="宋体" w:eastAsia="宋体" w:cs="宋体"/>
          <w:spacing w:val="-19"/>
          <w:position w:val="20"/>
          <w:sz w:val="34"/>
          <w:szCs w:val="34"/>
        </w:rPr>
        <w:t>应配置自备应急电源，电源容量至少应满足全部保安负荷正常供</w:t>
      </w:r>
    </w:p>
    <w:p>
      <w:pPr>
        <w:spacing w:line="220" w:lineRule="auto"/>
        <w:ind w:left="20"/>
        <w:rPr>
          <w:rFonts w:ascii="宋体" w:hAnsi="宋体" w:eastAsia="宋体" w:cs="宋体"/>
          <w:sz w:val="34"/>
          <w:szCs w:val="34"/>
        </w:rPr>
      </w:pPr>
      <w:r>
        <w:rPr>
          <w:rFonts w:ascii="宋体" w:hAnsi="宋体" w:eastAsia="宋体" w:cs="宋体"/>
          <w:spacing w:val="-32"/>
          <w:sz w:val="34"/>
          <w:szCs w:val="34"/>
        </w:rPr>
        <w:t>电需求。</w:t>
      </w:r>
    </w:p>
    <w:p>
      <w:pPr>
        <w:spacing w:before="111" w:line="219" w:lineRule="auto"/>
        <w:ind w:left="630"/>
        <w:rPr>
          <w:rFonts w:ascii="宋体" w:hAnsi="宋体" w:eastAsia="宋体" w:cs="宋体"/>
          <w:sz w:val="34"/>
          <w:szCs w:val="34"/>
        </w:rPr>
      </w:pPr>
      <w:r>
        <w:rPr>
          <w:rFonts w:ascii="宋体" w:hAnsi="宋体" w:eastAsia="宋体" w:cs="宋体"/>
          <w:spacing w:val="-24"/>
          <w:sz w:val="34"/>
          <w:szCs w:val="34"/>
        </w:rPr>
        <w:t>3、供电变压器</w:t>
      </w:r>
    </w:p>
    <w:p>
      <w:pPr>
        <w:spacing w:before="258" w:line="329" w:lineRule="auto"/>
        <w:ind w:left="40" w:right="714" w:firstLine="630"/>
        <w:rPr>
          <w:rFonts w:ascii="宋体" w:hAnsi="宋体" w:eastAsia="宋体" w:cs="宋体"/>
          <w:sz w:val="34"/>
          <w:szCs w:val="34"/>
        </w:rPr>
      </w:pPr>
      <w:r>
        <w:rPr>
          <w:rFonts w:ascii="宋体" w:hAnsi="宋体" w:eastAsia="宋体" w:cs="宋体"/>
          <w:spacing w:val="-21"/>
          <w:sz w:val="34"/>
          <w:szCs w:val="34"/>
        </w:rPr>
        <w:t>充换电设施配电变压器宜选用干式低损耗节能型变压器。过负荷、大</w:t>
      </w:r>
      <w:r>
        <w:rPr>
          <w:rFonts w:ascii="宋体" w:hAnsi="宋体" w:eastAsia="宋体" w:cs="宋体"/>
          <w:spacing w:val="14"/>
          <w:sz w:val="34"/>
          <w:szCs w:val="34"/>
        </w:rPr>
        <w:t xml:space="preserve"> </w:t>
      </w:r>
      <w:r>
        <w:rPr>
          <w:rFonts w:ascii="宋体" w:hAnsi="宋体" w:eastAsia="宋体" w:cs="宋体"/>
          <w:spacing w:val="-25"/>
          <w:sz w:val="34"/>
          <w:szCs w:val="34"/>
        </w:rPr>
        <w:t>容量等特殊条件下，可选用油浸式变压器。220</w:t>
      </w:r>
      <w:r>
        <w:rPr>
          <w:rFonts w:ascii="Times New Roman" w:hAnsi="Times New Roman" w:eastAsia="Times New Roman" w:cs="Times New Roman"/>
          <w:spacing w:val="-26"/>
          <w:sz w:val="34"/>
          <w:szCs w:val="34"/>
        </w:rPr>
        <w:t>V</w:t>
      </w:r>
      <w:r>
        <w:rPr>
          <w:rFonts w:ascii="Times New Roman" w:hAnsi="Times New Roman" w:eastAsia="Times New Roman" w:cs="Times New Roman"/>
          <w:spacing w:val="33"/>
          <w:sz w:val="34"/>
          <w:szCs w:val="34"/>
        </w:rPr>
        <w:t xml:space="preserve"> </w:t>
      </w:r>
      <w:r>
        <w:rPr>
          <w:rFonts w:ascii="宋体" w:hAnsi="宋体" w:eastAsia="宋体" w:cs="宋体"/>
          <w:spacing w:val="-26"/>
          <w:sz w:val="34"/>
          <w:szCs w:val="34"/>
        </w:rPr>
        <w:t>单相接入的充电设施，变</w:t>
      </w:r>
    </w:p>
    <w:p>
      <w:pPr>
        <w:spacing w:line="212" w:lineRule="auto"/>
        <w:rPr>
          <w:rFonts w:ascii="宋体" w:hAnsi="宋体" w:eastAsia="宋体" w:cs="宋体"/>
          <w:sz w:val="34"/>
          <w:szCs w:val="34"/>
        </w:rPr>
      </w:pPr>
      <w:r>
        <w:rPr>
          <w:rFonts w:ascii="宋体" w:hAnsi="宋体" w:eastAsia="宋体" w:cs="宋体"/>
          <w:spacing w:val="-17"/>
          <w:sz w:val="34"/>
          <w:szCs w:val="34"/>
        </w:rPr>
        <w:t>压器宜采用</w:t>
      </w:r>
      <w:r>
        <w:rPr>
          <w:rFonts w:ascii="宋体" w:hAnsi="宋体" w:eastAsia="宋体" w:cs="宋体"/>
          <w:spacing w:val="-72"/>
          <w:sz w:val="34"/>
          <w:szCs w:val="34"/>
        </w:rPr>
        <w:t xml:space="preserve"> </w:t>
      </w:r>
      <w:r>
        <w:rPr>
          <w:rFonts w:ascii="Times New Roman" w:hAnsi="Times New Roman" w:eastAsia="Times New Roman" w:cs="Times New Roman"/>
          <w:spacing w:val="-17"/>
          <w:sz w:val="34"/>
          <w:szCs w:val="34"/>
        </w:rPr>
        <w:t>Dyn</w:t>
      </w:r>
      <w:r>
        <w:rPr>
          <w:rFonts w:ascii="宋体" w:hAnsi="宋体" w:eastAsia="宋体" w:cs="宋体"/>
          <w:spacing w:val="-17"/>
          <w:sz w:val="34"/>
          <w:szCs w:val="34"/>
        </w:rPr>
        <w:t>接线方式。</w:t>
      </w:r>
    </w:p>
    <w:p>
      <w:pPr>
        <w:spacing w:before="239" w:line="219" w:lineRule="auto"/>
        <w:ind w:left="650"/>
        <w:rPr>
          <w:rFonts w:ascii="宋体" w:hAnsi="宋体" w:eastAsia="宋体" w:cs="宋体"/>
          <w:sz w:val="34"/>
          <w:szCs w:val="34"/>
        </w:rPr>
      </w:pPr>
      <w:r>
        <w:rPr>
          <w:rFonts w:ascii="宋体" w:hAnsi="宋体" w:eastAsia="宋体" w:cs="宋体"/>
          <w:spacing w:val="-21"/>
          <w:sz w:val="34"/>
          <w:szCs w:val="34"/>
        </w:rPr>
        <w:t>4、接入电网线路</w:t>
      </w:r>
    </w:p>
    <w:p>
      <w:pPr>
        <w:spacing w:before="225" w:line="342" w:lineRule="auto"/>
        <w:ind w:left="30" w:right="702" w:firstLine="660"/>
        <w:rPr>
          <w:rFonts w:ascii="宋体" w:hAnsi="宋体" w:eastAsia="宋体" w:cs="宋体"/>
          <w:sz w:val="34"/>
          <w:szCs w:val="34"/>
        </w:rPr>
      </w:pPr>
      <w:r>
        <w:rPr>
          <w:rFonts w:ascii="宋体" w:hAnsi="宋体" w:eastAsia="宋体" w:cs="宋体"/>
          <w:spacing w:val="-22"/>
          <w:sz w:val="34"/>
          <w:szCs w:val="34"/>
        </w:rPr>
        <w:t>充换电设施接入电网线路应具有较强的适应性，其导线截面宜根据充</w:t>
      </w:r>
      <w:r>
        <w:rPr>
          <w:rFonts w:ascii="宋体" w:hAnsi="宋体" w:eastAsia="宋体" w:cs="宋体"/>
          <w:spacing w:val="17"/>
          <w:sz w:val="34"/>
          <w:szCs w:val="34"/>
        </w:rPr>
        <w:t xml:space="preserve"> </w:t>
      </w:r>
      <w:r>
        <w:rPr>
          <w:rFonts w:ascii="宋体" w:hAnsi="宋体" w:eastAsia="宋体" w:cs="宋体"/>
          <w:spacing w:val="-20"/>
          <w:sz w:val="34"/>
          <w:szCs w:val="34"/>
        </w:rPr>
        <w:t>换电设施最终规划容量一次选定。充换电设施接入电网线路的导</w:t>
      </w:r>
      <w:r>
        <w:rPr>
          <w:rFonts w:ascii="宋体" w:hAnsi="宋体" w:eastAsia="宋体" w:cs="宋体"/>
          <w:spacing w:val="-21"/>
          <w:sz w:val="34"/>
          <w:szCs w:val="34"/>
        </w:rPr>
        <w:t>线截面按</w:t>
      </w:r>
    </w:p>
    <w:p>
      <w:pPr>
        <w:spacing w:before="1" w:line="184" w:lineRule="auto"/>
        <w:ind w:left="30"/>
        <w:rPr>
          <w:rFonts w:ascii="宋体" w:hAnsi="宋体" w:eastAsia="宋体" w:cs="宋体"/>
          <w:sz w:val="34"/>
          <w:szCs w:val="34"/>
        </w:rPr>
      </w:pPr>
      <w:r>
        <w:rPr>
          <w:rFonts w:ascii="宋体" w:hAnsi="宋体" w:eastAsia="宋体" w:cs="宋体"/>
          <w:spacing w:val="-21"/>
          <w:sz w:val="34"/>
          <w:szCs w:val="34"/>
        </w:rPr>
        <w:t>经济电流密度选择，并按长期允许发热和机械强度条件进行校核。</w:t>
      </w:r>
    </w:p>
    <w:p>
      <w:pPr>
        <w:pStyle w:val="2"/>
        <w:spacing w:line="14" w:lineRule="auto"/>
        <w:rPr>
          <w:sz w:val="2"/>
        </w:rPr>
      </w:pPr>
      <w:r>
        <w:rPr>
          <w:sz w:val="2"/>
          <w:szCs w:val="2"/>
        </w:rPr>
        <w:br w:type="column"/>
      </w:r>
    </w:p>
    <w:p>
      <w:pPr>
        <w:pStyle w:val="2"/>
        <w:spacing w:line="5118" w:lineRule="exact"/>
      </w:pPr>
      <w:r>
        <w:rPr>
          <w:position w:val="-102"/>
        </w:rPr>
        <w:pict>
          <v:group id="_x0000_s1282" o:spid="_x0000_s1282" o:spt="203" style="height:256.05pt;width:471pt;" coordsize="9420,5120">
            <o:lock v:ext="edit"/>
            <v:shape id="_x0000_s1283" o:spid="_x0000_s1283" o:spt="75" type="#_x0000_t75" style="position:absolute;left:0;top:0;height:5120;width:9420;" filled="f" stroked="f" coordsize="21600,21600">
              <v:path/>
              <v:fill on="f" focussize="0,0"/>
              <v:stroke on="f"/>
              <v:imagedata r:id="rId233" o:title=""/>
              <o:lock v:ext="edit" aspectratio="t"/>
            </v:shape>
            <v:shape id="_x0000_s1284" o:spid="_x0000_s1284" o:spt="202" type="#_x0000_t202" style="position:absolute;left:960;top:160;height:4510;width:8000;" filled="f" stroked="f" coordsize="21600,21600">
              <v:path/>
              <v:fill on="f" focussize="0,0"/>
              <v:stroke on="f"/>
              <v:imagedata o:title=""/>
              <o:lock v:ext="edit" aspectratio="f"/>
              <v:textbox inset="0mm,0mm,0mm,0mm">
                <w:txbxContent>
                  <w:p>
                    <w:pPr>
                      <w:spacing w:before="20" w:line="305" w:lineRule="exact"/>
                      <w:ind w:left="20"/>
                      <w:rPr>
                        <w:rFonts w:ascii="宋体" w:hAnsi="宋体" w:eastAsia="宋体" w:cs="宋体"/>
                        <w:sz w:val="23"/>
                        <w:szCs w:val="23"/>
                      </w:rPr>
                    </w:pPr>
                    <w:r>
                      <w:rPr>
                        <w:rFonts w:ascii="宋体" w:hAnsi="宋体" w:eastAsia="宋体" w:cs="宋体"/>
                        <w:spacing w:val="15"/>
                        <w:position w:val="5"/>
                        <w:sz w:val="23"/>
                        <w:szCs w:val="23"/>
                      </w:rPr>
                      <w:t>220V</w:t>
                    </w:r>
                    <w:r>
                      <w:rPr>
                        <w:rFonts w:ascii="宋体" w:hAnsi="宋体" w:eastAsia="宋体" w:cs="宋体"/>
                        <w:spacing w:val="8"/>
                        <w:position w:val="5"/>
                        <w:sz w:val="23"/>
                        <w:szCs w:val="23"/>
                      </w:rPr>
                      <w:t xml:space="preserve">  </w:t>
                    </w:r>
                    <w:r>
                      <w:rPr>
                        <w:rFonts w:ascii="宋体" w:hAnsi="宋体" w:eastAsia="宋体" w:cs="宋体"/>
                        <w:spacing w:val="15"/>
                        <w:position w:val="5"/>
                        <w:sz w:val="23"/>
                        <w:szCs w:val="23"/>
                      </w:rPr>
                      <w:t>低压配电箱</w:t>
                    </w:r>
                  </w:p>
                  <w:p>
                    <w:pPr>
                      <w:spacing w:line="219" w:lineRule="auto"/>
                      <w:ind w:left="110"/>
                      <w:rPr>
                        <w:rFonts w:ascii="黑体" w:hAnsi="黑体" w:eastAsia="黑体" w:cs="黑体"/>
                        <w:sz w:val="23"/>
                        <w:szCs w:val="23"/>
                      </w:rPr>
                    </w:pPr>
                    <w:r>
                      <w:rPr>
                        <w:rFonts w:ascii="宋体" w:hAnsi="宋体" w:eastAsia="宋体" w:cs="宋体"/>
                        <w:spacing w:val="12"/>
                        <w:sz w:val="23"/>
                        <w:szCs w:val="23"/>
                      </w:rPr>
                      <w:t>/380V</w:t>
                    </w:r>
                    <w:r>
                      <w:rPr>
                        <w:rFonts w:ascii="宋体" w:hAnsi="宋体" w:eastAsia="宋体" w:cs="宋体"/>
                        <w:spacing w:val="6"/>
                        <w:sz w:val="23"/>
                        <w:szCs w:val="23"/>
                      </w:rPr>
                      <w:t xml:space="preserve">  </w:t>
                    </w:r>
                    <w:r>
                      <w:rPr>
                        <w:rFonts w:ascii="黑体" w:hAnsi="黑体" w:eastAsia="黑体" w:cs="黑体"/>
                        <w:spacing w:val="12"/>
                        <w:sz w:val="23"/>
                        <w:szCs w:val="23"/>
                      </w:rPr>
                      <w:t>低压母线</w:t>
                    </w: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65" w:line="221" w:lineRule="auto"/>
                      <w:ind w:left="6459"/>
                      <w:rPr>
                        <w:rFonts w:ascii="宋体" w:hAnsi="宋体" w:eastAsia="宋体" w:cs="宋体"/>
                        <w:sz w:val="20"/>
                        <w:szCs w:val="20"/>
                      </w:rPr>
                    </w:pPr>
                    <w:r>
                      <w:rPr>
                        <w:rFonts w:ascii="宋体" w:hAnsi="宋体" w:eastAsia="宋体" w:cs="宋体"/>
                        <w:spacing w:val="-14"/>
                        <w:sz w:val="20"/>
                        <w:szCs w:val="20"/>
                      </w:rPr>
                      <w:t>图</w:t>
                    </w:r>
                    <w:r>
                      <w:rPr>
                        <w:rFonts w:ascii="宋体" w:hAnsi="宋体" w:eastAsia="宋体" w:cs="宋体"/>
                        <w:spacing w:val="76"/>
                        <w:sz w:val="20"/>
                        <w:szCs w:val="20"/>
                      </w:rPr>
                      <w:t xml:space="preserve"> </w:t>
                    </w:r>
                    <w:r>
                      <w:rPr>
                        <w:rFonts w:ascii="宋体" w:hAnsi="宋体" w:eastAsia="宋体" w:cs="宋体"/>
                        <w:spacing w:val="-14"/>
                        <w:sz w:val="20"/>
                        <w:szCs w:val="20"/>
                      </w:rPr>
                      <w:t>钢</w:t>
                    </w:r>
                  </w:p>
                  <w:p>
                    <w:pPr>
                      <w:spacing w:before="180" w:line="219" w:lineRule="auto"/>
                      <w:ind w:right="20"/>
                      <w:jc w:val="right"/>
                      <w:rPr>
                        <w:rFonts w:ascii="宋体" w:hAnsi="宋体" w:eastAsia="宋体" w:cs="宋体"/>
                        <w:sz w:val="23"/>
                        <w:szCs w:val="23"/>
                      </w:rPr>
                    </w:pPr>
                    <w:r>
                      <w:rPr>
                        <w:rFonts w:ascii="宋体" w:hAnsi="宋体" w:eastAsia="宋体" w:cs="宋体"/>
                        <w:spacing w:val="36"/>
                        <w:sz w:val="23"/>
                        <w:szCs w:val="23"/>
                      </w:rPr>
                      <w:t>断路卷/负荷开关</w:t>
                    </w:r>
                  </w:p>
                  <w:p>
                    <w:pPr>
                      <w:spacing w:before="267" w:line="220" w:lineRule="auto"/>
                      <w:ind w:left="5979"/>
                      <w:rPr>
                        <w:rFonts w:ascii="宋体" w:hAnsi="宋体" w:eastAsia="宋体" w:cs="宋体"/>
                        <w:sz w:val="23"/>
                        <w:szCs w:val="23"/>
                      </w:rPr>
                    </w:pPr>
                    <w:r>
                      <w:rPr>
                        <w:rFonts w:ascii="宋体" w:hAnsi="宋体" w:eastAsia="宋体" w:cs="宋体"/>
                        <w:spacing w:val="32"/>
                        <w:sz w:val="23"/>
                        <w:szCs w:val="23"/>
                      </w:rPr>
                      <w:t>充电没备</w:t>
                    </w:r>
                  </w:p>
                </w:txbxContent>
              </v:textbox>
            </v:shape>
            <v:shape id="_x0000_s1285" o:spid="_x0000_s1285" o:spt="202" type="#_x0000_t202" style="position:absolute;left:400;top:3650;height:399;width:875;" filled="f" stroked="f" coordsize="21600,21600">
              <v:path/>
              <v:fill on="f" focussize="0,0"/>
              <v:stroke on="f"/>
              <v:imagedata o:title=""/>
              <o:lock v:ext="edit" aspectratio="f"/>
              <v:textbox inset="0mm,0mm,0mm,0mm">
                <w:txbxContent>
                  <w:p>
                    <w:pPr>
                      <w:spacing w:before="20" w:line="227" w:lineRule="auto"/>
                      <w:jc w:val="right"/>
                      <w:rPr>
                        <w:rFonts w:ascii="FZShuTi" w:hAnsi="FZShuTi" w:eastAsia="FZShuTi" w:cs="FZShuTi"/>
                        <w:sz w:val="34"/>
                        <w:szCs w:val="34"/>
                      </w:rPr>
                    </w:pPr>
                    <w:r>
                      <w:rPr>
                        <w:rFonts w:ascii="FZShuTi" w:hAnsi="FZShuTi" w:eastAsia="FZShuTi" w:cs="FZShuTi"/>
                        <w:spacing w:val="-50"/>
                        <w:w w:val="96"/>
                        <w:sz w:val="34"/>
                        <w:szCs w:val="34"/>
                      </w:rPr>
                      <w:t>接入点</w:t>
                    </w:r>
                  </w:p>
                </w:txbxContent>
              </v:textbox>
            </v:shape>
            <w10:wrap type="none"/>
            <w10:anchorlock/>
          </v:group>
        </w:pict>
      </w:r>
    </w:p>
    <w:p>
      <w:pPr>
        <w:spacing w:before="285" w:line="220" w:lineRule="auto"/>
        <w:ind w:left="2330"/>
        <w:rPr>
          <w:rFonts w:ascii="宋体" w:hAnsi="宋体" w:eastAsia="宋体" w:cs="宋体"/>
          <w:sz w:val="34"/>
          <w:szCs w:val="34"/>
        </w:rPr>
      </w:pPr>
      <w:r>
        <w:rPr>
          <w:rFonts w:ascii="宋体" w:hAnsi="宋体" w:eastAsia="宋体" w:cs="宋体"/>
          <w:spacing w:val="-28"/>
          <w:w w:val="94"/>
          <w:sz w:val="34"/>
          <w:szCs w:val="34"/>
        </w:rPr>
        <w:t>图7-4</w:t>
      </w:r>
      <w:r>
        <w:rPr>
          <w:rFonts w:ascii="宋体" w:hAnsi="宋体" w:eastAsia="宋体" w:cs="宋体"/>
          <w:spacing w:val="-42"/>
          <w:sz w:val="34"/>
          <w:szCs w:val="34"/>
        </w:rPr>
        <w:t xml:space="preserve"> </w:t>
      </w:r>
      <w:r>
        <w:rPr>
          <w:rFonts w:ascii="宋体" w:hAnsi="宋体" w:eastAsia="宋体" w:cs="宋体"/>
          <w:spacing w:val="-28"/>
          <w:w w:val="94"/>
          <w:sz w:val="34"/>
          <w:szCs w:val="34"/>
        </w:rPr>
        <w:t>充换电设施220</w:t>
      </w:r>
      <w:r>
        <w:rPr>
          <w:rFonts w:ascii="Times New Roman" w:hAnsi="Times New Roman" w:eastAsia="Times New Roman" w:cs="Times New Roman"/>
          <w:spacing w:val="-28"/>
          <w:w w:val="94"/>
          <w:sz w:val="34"/>
          <w:szCs w:val="34"/>
        </w:rPr>
        <w:t>V/380V</w:t>
      </w:r>
      <w:r>
        <w:rPr>
          <w:rFonts w:ascii="Times New Roman" w:hAnsi="Times New Roman" w:eastAsia="Times New Roman" w:cs="Times New Roman"/>
          <w:spacing w:val="-49"/>
          <w:sz w:val="34"/>
          <w:szCs w:val="34"/>
        </w:rPr>
        <w:t xml:space="preserve"> </w:t>
      </w:r>
      <w:r>
        <w:rPr>
          <w:rFonts w:ascii="宋体" w:hAnsi="宋体" w:eastAsia="宋体" w:cs="宋体"/>
          <w:spacing w:val="-28"/>
          <w:w w:val="94"/>
          <w:sz w:val="34"/>
          <w:szCs w:val="34"/>
        </w:rPr>
        <w:t>接入示意图</w:t>
      </w:r>
    </w:p>
    <w:p>
      <w:pPr>
        <w:spacing w:line="220" w:lineRule="auto"/>
        <w:rPr>
          <w:rFonts w:ascii="宋体" w:hAnsi="宋体" w:eastAsia="宋体" w:cs="宋体"/>
          <w:sz w:val="34"/>
          <w:szCs w:val="34"/>
        </w:rPr>
        <w:sectPr>
          <w:type w:val="continuous"/>
          <w:pgSz w:w="23810" w:h="16840"/>
          <w:pgMar w:top="400" w:right="560" w:bottom="400" w:left="1420" w:header="0" w:footer="0" w:gutter="0"/>
          <w:cols w:equalWidth="0" w:num="2">
            <w:col w:w="10970" w:space="100"/>
            <w:col w:w="10760"/>
          </w:cols>
        </w:sectPr>
      </w:pPr>
    </w:p>
    <w:p>
      <w:pPr>
        <w:spacing w:before="238" w:line="820" w:lineRule="exact"/>
        <w:ind w:firstLine="20719"/>
      </w:pPr>
      <w:r>
        <w:rPr>
          <w:position w:val="-16"/>
        </w:rPr>
        <w:drawing>
          <wp:inline distT="0" distB="0" distL="0" distR="0">
            <wp:extent cx="508000" cy="520065"/>
            <wp:effectExtent l="0" t="0" r="0" b="0"/>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234"/>
                    <a:stretch>
                      <a:fillRect/>
                    </a:stretch>
                  </pic:blipFill>
                  <pic:spPr>
                    <a:xfrm>
                      <a:off x="0" y="0"/>
                      <a:ext cx="508010" cy="520661"/>
                    </a:xfrm>
                    <a:prstGeom prst="rect">
                      <a:avLst/>
                    </a:prstGeom>
                  </pic:spPr>
                </pic:pic>
              </a:graphicData>
            </a:graphic>
          </wp:inline>
        </w:drawing>
      </w:r>
    </w:p>
    <w:p>
      <w:pPr>
        <w:spacing w:line="820" w:lineRule="exact"/>
        <w:sectPr>
          <w:type w:val="continuous"/>
          <w:pgSz w:w="23810" w:h="16840"/>
          <w:pgMar w:top="400" w:right="560" w:bottom="400" w:left="1420" w:header="0" w:footer="0" w:gutter="0"/>
          <w:cols w:equalWidth="0" w:num="1">
            <w:col w:w="21830"/>
          </w:cols>
        </w:sectPr>
      </w:pPr>
    </w:p>
    <w:p>
      <w:pPr>
        <w:pStyle w:val="2"/>
        <w:spacing w:line="268" w:lineRule="auto"/>
      </w:pPr>
      <w:r>
        <w:pict>
          <v:group id="_x0000_s1286" o:spid="_x0000_s1286" o:spt="203" style="position:absolute;left:0pt;margin-left:972.95pt;margin-top:49.5pt;height:29.5pt;width:189.55pt;mso-position-horizontal-relative:page;mso-position-vertical-relative:page;z-index:251894784;mso-width-relative:page;mso-height-relative:page;" coordsize="3791,590" o:allowincell="f">
            <o:lock v:ext="edit"/>
            <v:shape id="_x0000_s1287" o:spid="_x0000_s1287" o:spt="75" type="#_x0000_t75" style="position:absolute;left:0;top:0;height:590;width:3791;" filled="f" stroked="f" coordsize="21600,21600">
              <v:path/>
              <v:fill on="f" focussize="0,0"/>
              <v:stroke on="f"/>
              <v:imagedata r:id="rId235" o:title=""/>
              <o:lock v:ext="edit" aspectratio="t"/>
            </v:shape>
            <v:shape id="_x0000_s1288" o:spid="_x0000_s1288" o:spt="202" type="#_x0000_t202" style="position:absolute;left:-20;top:-20;height:674;width:3831;" filled="f" stroked="f" coordsize="21600,21600">
              <v:path/>
              <v:fill on="f" focussize="0,0"/>
              <v:stroke on="f"/>
              <v:imagedata o:title=""/>
              <o:lock v:ext="edit" aspectratio="f"/>
              <v:textbox inset="0mm,0mm,0mm,0mm">
                <w:txbxContent>
                  <w:p>
                    <w:pPr>
                      <w:spacing w:before="274" w:line="221" w:lineRule="auto"/>
                      <w:ind w:left="153"/>
                      <w:outlineLvl w:val="6"/>
                      <w:rPr>
                        <w:rFonts w:ascii="黑体" w:hAnsi="黑体" w:eastAsia="黑体" w:cs="黑体"/>
                        <w:sz w:val="24"/>
                        <w:szCs w:val="24"/>
                      </w:rPr>
                    </w:pPr>
                    <w:r>
                      <w:rPr>
                        <w:rFonts w:ascii="黑体" w:hAnsi="黑体" w:eastAsia="黑体" w:cs="黑体"/>
                        <w:b/>
                        <w:bCs/>
                        <w:color w:val="FFFFFF"/>
                        <w:spacing w:val="-3"/>
                        <w:sz w:val="24"/>
                        <w:szCs w:val="24"/>
                      </w:rPr>
                      <w:t>7.充电设施布局方案</w:t>
                    </w:r>
                  </w:p>
                </w:txbxContent>
              </v:textbox>
            </v:shape>
          </v:group>
        </w:pict>
      </w:r>
      <w:r>
        <w:drawing>
          <wp:anchor distT="0" distB="0" distL="0" distR="0" simplePos="0" relativeHeight="251893760" behindDoc="0" locked="0" layoutInCell="0" allowOverlap="1">
            <wp:simplePos x="0" y="0"/>
            <wp:positionH relativeFrom="page">
              <wp:posOffset>8394700</wp:posOffset>
            </wp:positionH>
            <wp:positionV relativeFrom="page">
              <wp:posOffset>1066165</wp:posOffset>
            </wp:positionV>
            <wp:extent cx="5099050" cy="7429500"/>
            <wp:effectExtent l="0" t="0" r="0" b="0"/>
            <wp:wrapNone/>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236"/>
                    <a:stretch>
                      <a:fillRect/>
                    </a:stretch>
                  </pic:blipFill>
                  <pic:spPr>
                    <a:xfrm>
                      <a:off x="0" y="0"/>
                      <a:ext cx="5099000" cy="7429560"/>
                    </a:xfrm>
                    <a:prstGeom prst="rect">
                      <a:avLst/>
                    </a:prstGeom>
                  </pic:spPr>
                </pic:pic>
              </a:graphicData>
            </a:graphic>
          </wp:anchor>
        </w:drawing>
      </w:r>
    </w:p>
    <w:p>
      <w:pPr>
        <w:pStyle w:val="2"/>
        <w:spacing w:line="268" w:lineRule="auto"/>
      </w:pPr>
    </w:p>
    <w:p>
      <w:pPr>
        <w:pStyle w:val="2"/>
        <w:spacing w:line="269" w:lineRule="auto"/>
      </w:pPr>
    </w:p>
    <w:p>
      <w:pPr>
        <w:spacing w:before="104" w:line="223" w:lineRule="auto"/>
        <w:ind w:left="705"/>
        <w:rPr>
          <w:rFonts w:ascii="黑体" w:hAnsi="黑体" w:eastAsia="黑体" w:cs="黑体"/>
          <w:sz w:val="32"/>
          <w:szCs w:val="32"/>
        </w:rPr>
      </w:pPr>
      <w:r>
        <w:pict>
          <v:shape id="_x0000_s1289" o:spid="_x0000_s1289" o:spt="202" type="#_x0000_t202" style="position:absolute;left:0pt;margin-left:34.25pt;margin-top:-16.95pt;height:21.15pt;width:176.95pt;z-index:251895808;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黑体" w:hAnsi="黑体" w:eastAsia="黑体" w:cs="黑体"/>
                      <w:sz w:val="32"/>
                      <w:szCs w:val="32"/>
                    </w:rPr>
                  </w:pPr>
                  <w:r>
                    <w:rPr>
                      <w:rFonts w:ascii="黑体" w:hAnsi="黑体" w:eastAsia="黑体" w:cs="黑体"/>
                      <w:spacing w:val="-2"/>
                      <w:sz w:val="32"/>
                      <w:szCs w:val="32"/>
                    </w:rPr>
                    <w:t>云和区电动汽车充电网络</w:t>
                  </w:r>
                </w:p>
              </w:txbxContent>
            </v:textbox>
          </v:shape>
        </w:pict>
      </w:r>
      <w:r>
        <w:rPr>
          <w:rFonts w:ascii="黑体" w:hAnsi="黑体" w:eastAsia="黑体" w:cs="黑体"/>
          <w:spacing w:val="-3"/>
          <w:sz w:val="32"/>
          <w:szCs w:val="32"/>
        </w:rPr>
        <w:t>“十四五”布局规划</w:t>
      </w:r>
      <w:r>
        <w:rPr>
          <w:rFonts w:ascii="黑体" w:hAnsi="黑体" w:eastAsia="黑体" w:cs="黑体"/>
          <w:spacing w:val="-24"/>
          <w:sz w:val="32"/>
          <w:szCs w:val="32"/>
        </w:rPr>
        <w:t xml:space="preserve"> </w:t>
      </w:r>
      <w:r>
        <w:rPr>
          <w:rFonts w:ascii="黑体" w:hAnsi="黑体" w:eastAsia="黑体" w:cs="黑体"/>
          <w:strike/>
          <w:sz w:val="32"/>
          <w:szCs w:val="32"/>
        </w:rPr>
        <w:t xml:space="preserve">                                                                                         </w:t>
      </w:r>
    </w:p>
    <w:p>
      <w:pPr>
        <w:spacing w:before="148" w:line="219" w:lineRule="auto"/>
        <w:ind w:left="11"/>
        <w:outlineLvl w:val="6"/>
        <w:rPr>
          <w:rFonts w:ascii="宋体" w:hAnsi="宋体" w:eastAsia="宋体" w:cs="宋体"/>
          <w:sz w:val="43"/>
          <w:szCs w:val="43"/>
        </w:rPr>
      </w:pPr>
      <w:r>
        <w:rPr>
          <w:rFonts w:ascii="宋体" w:hAnsi="宋体" w:eastAsia="宋体" w:cs="宋体"/>
          <w:b/>
          <w:bCs/>
          <w:spacing w:val="3"/>
          <w:sz w:val="43"/>
          <w:szCs w:val="43"/>
        </w:rPr>
        <w:t>7.2云和县公共充电站布局规划</w:t>
      </w:r>
    </w:p>
    <w:p>
      <w:pPr>
        <w:pStyle w:val="2"/>
        <w:spacing w:line="242" w:lineRule="auto"/>
      </w:pPr>
    </w:p>
    <w:p>
      <w:pPr>
        <w:spacing w:before="104" w:line="219" w:lineRule="auto"/>
        <w:ind w:left="589"/>
        <w:outlineLvl w:val="6"/>
        <w:rPr>
          <w:rFonts w:ascii="宋体" w:hAnsi="宋体" w:eastAsia="宋体" w:cs="宋体"/>
          <w:sz w:val="32"/>
          <w:szCs w:val="32"/>
        </w:rPr>
      </w:pPr>
      <w:r>
        <w:rPr>
          <w:rFonts w:ascii="宋体" w:hAnsi="宋体" w:eastAsia="宋体" w:cs="宋体"/>
          <w:b/>
          <w:bCs/>
          <w:spacing w:val="-6"/>
          <w:sz w:val="32"/>
          <w:szCs w:val="32"/>
        </w:rPr>
        <w:t>7.2.1布局思路</w:t>
      </w:r>
    </w:p>
    <w:p>
      <w:pPr>
        <w:spacing w:before="265" w:line="219" w:lineRule="auto"/>
        <w:ind w:left="585"/>
        <w:rPr>
          <w:rFonts w:ascii="宋体" w:hAnsi="宋体" w:eastAsia="宋体" w:cs="宋体"/>
          <w:sz w:val="32"/>
          <w:szCs w:val="32"/>
        </w:rPr>
      </w:pPr>
      <w:r>
        <w:rPr>
          <w:rFonts w:ascii="宋体" w:hAnsi="宋体" w:eastAsia="宋体" w:cs="宋体"/>
          <w:spacing w:val="-38"/>
          <w:sz w:val="32"/>
          <w:szCs w:val="32"/>
        </w:rPr>
        <w:t>云和县公共充电设施规划从“点”、“线”</w:t>
      </w:r>
      <w:r>
        <w:rPr>
          <w:rFonts w:ascii="宋体" w:hAnsi="宋体" w:eastAsia="宋体" w:cs="宋体"/>
          <w:spacing w:val="-39"/>
          <w:sz w:val="32"/>
          <w:szCs w:val="32"/>
        </w:rPr>
        <w:t>、“面”三要素考虑：</w:t>
      </w:r>
    </w:p>
    <w:p>
      <w:pPr>
        <w:pStyle w:val="2"/>
        <w:spacing w:line="242" w:lineRule="auto"/>
      </w:pPr>
    </w:p>
    <w:p>
      <w:pPr>
        <w:spacing w:before="104" w:line="219" w:lineRule="auto"/>
        <w:ind w:left="585"/>
        <w:rPr>
          <w:rFonts w:ascii="宋体" w:hAnsi="宋体" w:eastAsia="宋体" w:cs="宋体"/>
          <w:sz w:val="32"/>
          <w:szCs w:val="32"/>
        </w:rPr>
      </w:pPr>
      <w:r>
        <w:rPr>
          <w:rFonts w:ascii="宋体" w:hAnsi="宋体" w:eastAsia="宋体" w:cs="宋体"/>
          <w:spacing w:val="-43"/>
          <w:sz w:val="32"/>
          <w:szCs w:val="32"/>
        </w:rPr>
        <w:t>●</w:t>
      </w:r>
      <w:r>
        <w:rPr>
          <w:rFonts w:ascii="宋体" w:hAnsi="宋体" w:eastAsia="宋体" w:cs="宋体"/>
          <w:spacing w:val="97"/>
          <w:sz w:val="32"/>
          <w:szCs w:val="32"/>
        </w:rPr>
        <w:t xml:space="preserve"> </w:t>
      </w:r>
      <w:r>
        <w:rPr>
          <w:rFonts w:ascii="宋体" w:hAnsi="宋体" w:eastAsia="宋体" w:cs="宋体"/>
          <w:b/>
          <w:bCs/>
          <w:spacing w:val="-43"/>
          <w:sz w:val="32"/>
          <w:szCs w:val="32"/>
        </w:rPr>
        <w:t>“点”要素</w:t>
      </w:r>
    </w:p>
    <w:p>
      <w:pPr>
        <w:spacing w:before="93" w:line="630" w:lineRule="exact"/>
        <w:ind w:left="585"/>
        <w:rPr>
          <w:rFonts w:ascii="宋体" w:hAnsi="宋体" w:eastAsia="宋体" w:cs="宋体"/>
          <w:sz w:val="32"/>
          <w:szCs w:val="32"/>
        </w:rPr>
      </w:pPr>
      <w:r>
        <w:rPr>
          <w:rFonts w:ascii="宋体" w:hAnsi="宋体" w:eastAsia="宋体" w:cs="宋体"/>
          <w:spacing w:val="1"/>
          <w:position w:val="23"/>
          <w:sz w:val="32"/>
          <w:szCs w:val="32"/>
        </w:rPr>
        <w:t>考虑重点区域、重要交通枢纽、热门旅游景点等城市重要节点。这类</w:t>
      </w:r>
    </w:p>
    <w:p>
      <w:pPr>
        <w:spacing w:before="1" w:line="218" w:lineRule="auto"/>
        <w:ind w:left="5"/>
        <w:rPr>
          <w:rFonts w:ascii="宋体" w:hAnsi="宋体" w:eastAsia="宋体" w:cs="宋体"/>
          <w:sz w:val="32"/>
          <w:szCs w:val="32"/>
        </w:rPr>
      </w:pPr>
      <w:r>
        <w:rPr>
          <w:rFonts w:ascii="宋体" w:hAnsi="宋体" w:eastAsia="宋体" w:cs="宋体"/>
          <w:spacing w:val="-1"/>
          <w:sz w:val="32"/>
          <w:szCs w:val="32"/>
        </w:rPr>
        <w:t>地区一般车流量，人流量较大，可结合社会公共停车场，按照一点一站的</w:t>
      </w:r>
    </w:p>
    <w:p>
      <w:pPr>
        <w:spacing w:before="253" w:line="220" w:lineRule="auto"/>
        <w:ind w:left="5"/>
        <w:rPr>
          <w:rFonts w:ascii="宋体" w:hAnsi="宋体" w:eastAsia="宋体" w:cs="宋体"/>
          <w:sz w:val="32"/>
          <w:szCs w:val="32"/>
        </w:rPr>
      </w:pPr>
      <w:r>
        <w:rPr>
          <w:rFonts w:ascii="宋体" w:hAnsi="宋体" w:eastAsia="宋体" w:cs="宋体"/>
          <w:spacing w:val="-9"/>
          <w:sz w:val="32"/>
          <w:szCs w:val="32"/>
        </w:rPr>
        <w:t>原则进行配建。</w:t>
      </w:r>
    </w:p>
    <w:p>
      <w:pPr>
        <w:spacing w:before="241" w:line="219" w:lineRule="auto"/>
        <w:ind w:left="589"/>
        <w:outlineLvl w:val="6"/>
        <w:rPr>
          <w:rFonts w:ascii="宋体" w:hAnsi="宋体" w:eastAsia="宋体" w:cs="宋体"/>
          <w:sz w:val="32"/>
          <w:szCs w:val="32"/>
        </w:rPr>
      </w:pPr>
      <w:r>
        <w:rPr>
          <w:rFonts w:ascii="宋体" w:hAnsi="宋体" w:eastAsia="宋体" w:cs="宋体"/>
          <w:b/>
          <w:bCs/>
          <w:spacing w:val="-8"/>
          <w:sz w:val="32"/>
          <w:szCs w:val="32"/>
        </w:rPr>
        <w:t>1、乡镇节点分布</w:t>
      </w:r>
    </w:p>
    <w:p>
      <w:pPr>
        <w:spacing w:before="226" w:line="650" w:lineRule="exact"/>
        <w:ind w:left="565"/>
        <w:rPr>
          <w:rFonts w:ascii="宋体" w:hAnsi="宋体" w:eastAsia="宋体" w:cs="宋体"/>
          <w:sz w:val="32"/>
          <w:szCs w:val="32"/>
        </w:rPr>
      </w:pPr>
      <w:r>
        <w:rPr>
          <w:rFonts w:ascii="宋体" w:hAnsi="宋体" w:eastAsia="宋体" w:cs="宋体"/>
          <w:spacing w:val="2"/>
          <w:position w:val="25"/>
          <w:sz w:val="32"/>
          <w:szCs w:val="32"/>
        </w:rPr>
        <w:t>将云和县各城镇按照片区功能划分成三种类型，即综合型、中心镇和</w:t>
      </w:r>
    </w:p>
    <w:p>
      <w:pPr>
        <w:spacing w:before="1" w:line="219" w:lineRule="auto"/>
        <w:ind w:left="5"/>
        <w:rPr>
          <w:rFonts w:ascii="宋体" w:hAnsi="宋体" w:eastAsia="宋体" w:cs="宋体"/>
          <w:sz w:val="32"/>
          <w:szCs w:val="32"/>
        </w:rPr>
      </w:pPr>
      <w:r>
        <w:rPr>
          <w:rFonts w:ascii="宋体" w:hAnsi="宋体" w:eastAsia="宋体" w:cs="宋体"/>
          <w:spacing w:val="-6"/>
          <w:sz w:val="32"/>
          <w:szCs w:val="32"/>
        </w:rPr>
        <w:t>一般乡镇。各乡镇节点分类如下表。</w:t>
      </w:r>
    </w:p>
    <w:p>
      <w:pPr>
        <w:spacing w:before="214" w:line="219" w:lineRule="auto"/>
        <w:ind w:left="3098"/>
        <w:rPr>
          <w:rFonts w:ascii="宋体" w:hAnsi="宋体" w:eastAsia="宋体" w:cs="宋体"/>
          <w:sz w:val="28"/>
          <w:szCs w:val="28"/>
        </w:rPr>
      </w:pPr>
      <w:r>
        <w:rPr>
          <w:rFonts w:ascii="宋体" w:hAnsi="宋体" w:eastAsia="宋体" w:cs="宋体"/>
          <w:b/>
          <w:bCs/>
          <w:spacing w:val="-10"/>
          <w:sz w:val="28"/>
          <w:szCs w:val="28"/>
        </w:rPr>
        <w:t>表7-2</w:t>
      </w:r>
      <w:r>
        <w:rPr>
          <w:rFonts w:ascii="宋体" w:hAnsi="宋体" w:eastAsia="宋体" w:cs="宋体"/>
          <w:spacing w:val="-27"/>
          <w:sz w:val="28"/>
          <w:szCs w:val="28"/>
        </w:rPr>
        <w:t xml:space="preserve"> </w:t>
      </w:r>
      <w:r>
        <w:rPr>
          <w:rFonts w:ascii="宋体" w:hAnsi="宋体" w:eastAsia="宋体" w:cs="宋体"/>
          <w:b/>
          <w:bCs/>
          <w:spacing w:val="-10"/>
          <w:sz w:val="28"/>
          <w:szCs w:val="28"/>
        </w:rPr>
        <w:t>云和县乡镇节点分类一览表</w:t>
      </w:r>
    </w:p>
    <w:p>
      <w:pPr>
        <w:spacing w:line="176" w:lineRule="exact"/>
      </w:pPr>
    </w:p>
    <w:tbl>
      <w:tblPr>
        <w:tblStyle w:val="5"/>
        <w:tblW w:w="1023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4"/>
        <w:gridCol w:w="779"/>
        <w:gridCol w:w="480"/>
        <w:gridCol w:w="5634"/>
        <w:gridCol w:w="28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84" w:type="dxa"/>
            <w:shd w:val="clear" w:color="auto" w:fill="A5A5A5"/>
            <w:textDirection w:val="tbRlV"/>
            <w:vAlign w:val="top"/>
          </w:tcPr>
          <w:p>
            <w:pPr>
              <w:spacing w:before="139" w:line="216" w:lineRule="auto"/>
              <w:rPr>
                <w:rFonts w:ascii="宋体" w:hAnsi="宋体" w:eastAsia="宋体" w:cs="宋体"/>
                <w:sz w:val="24"/>
                <w:szCs w:val="24"/>
              </w:rPr>
            </w:pPr>
            <w:r>
              <w:rPr>
                <w:rFonts w:ascii="宋体" w:hAnsi="宋体" w:eastAsia="宋体" w:cs="宋体"/>
                <w:color w:val="FFFFFF"/>
                <w:spacing w:val="-2"/>
                <w:sz w:val="24"/>
                <w:szCs w:val="24"/>
              </w:rPr>
              <w:t>等</w:t>
            </w:r>
            <w:r>
              <w:rPr>
                <w:rFonts w:ascii="宋体" w:hAnsi="宋体" w:eastAsia="宋体" w:cs="宋体"/>
                <w:color w:val="FFFFFF"/>
                <w:spacing w:val="17"/>
                <w:sz w:val="24"/>
                <w:szCs w:val="24"/>
              </w:rPr>
              <w:t xml:space="preserve"> </w:t>
            </w:r>
            <w:r>
              <w:rPr>
                <w:rFonts w:ascii="宋体" w:hAnsi="宋体" w:eastAsia="宋体" w:cs="宋体"/>
                <w:color w:val="FFFFFF"/>
                <w:spacing w:val="-2"/>
                <w:sz w:val="24"/>
                <w:szCs w:val="24"/>
              </w:rPr>
              <w:t>级</w:t>
            </w:r>
          </w:p>
        </w:tc>
        <w:tc>
          <w:tcPr>
            <w:tcW w:w="779" w:type="dxa"/>
            <w:shd w:val="clear" w:color="auto" w:fill="A5A5A5"/>
            <w:vAlign w:val="top"/>
          </w:tcPr>
          <w:p>
            <w:pPr>
              <w:spacing w:before="194" w:line="219" w:lineRule="auto"/>
              <w:ind w:left="141"/>
              <w:rPr>
                <w:rFonts w:ascii="宋体" w:hAnsi="宋体" w:eastAsia="宋体" w:cs="宋体"/>
                <w:sz w:val="24"/>
                <w:szCs w:val="24"/>
              </w:rPr>
            </w:pPr>
            <w:r>
              <w:rPr>
                <w:rFonts w:ascii="宋体" w:hAnsi="宋体" w:eastAsia="宋体" w:cs="宋体"/>
                <w:color w:val="FFFFFF"/>
                <w:spacing w:val="7"/>
                <w:sz w:val="24"/>
                <w:szCs w:val="24"/>
              </w:rPr>
              <w:t>类型</w:t>
            </w:r>
          </w:p>
        </w:tc>
        <w:tc>
          <w:tcPr>
            <w:tcW w:w="480" w:type="dxa"/>
            <w:shd w:val="clear" w:color="auto" w:fill="A5A5A5"/>
            <w:textDirection w:val="tbRlV"/>
            <w:vAlign w:val="top"/>
          </w:tcPr>
          <w:p>
            <w:pPr>
              <w:spacing w:before="118" w:line="216" w:lineRule="auto"/>
              <w:rPr>
                <w:rFonts w:ascii="宋体" w:hAnsi="宋体" w:eastAsia="宋体" w:cs="宋体"/>
                <w:sz w:val="24"/>
                <w:szCs w:val="24"/>
              </w:rPr>
            </w:pPr>
            <w:r>
              <w:rPr>
                <w:rFonts w:ascii="宋体" w:hAnsi="宋体" w:eastAsia="宋体" w:cs="宋体"/>
                <w:color w:val="FFFFFF"/>
                <w:spacing w:val="-2"/>
                <w:sz w:val="24"/>
                <w:szCs w:val="24"/>
              </w:rPr>
              <w:t>个</w:t>
            </w:r>
            <w:r>
              <w:rPr>
                <w:rFonts w:ascii="宋体" w:hAnsi="宋体" w:eastAsia="宋体" w:cs="宋体"/>
                <w:color w:val="FFFFFF"/>
                <w:spacing w:val="14"/>
                <w:sz w:val="24"/>
                <w:szCs w:val="24"/>
              </w:rPr>
              <w:t xml:space="preserve"> </w:t>
            </w:r>
            <w:r>
              <w:rPr>
                <w:rFonts w:ascii="宋体" w:hAnsi="宋体" w:eastAsia="宋体" w:cs="宋体"/>
                <w:color w:val="FFFFFF"/>
                <w:spacing w:val="-2"/>
                <w:sz w:val="24"/>
                <w:szCs w:val="24"/>
              </w:rPr>
              <w:t>数</w:t>
            </w:r>
          </w:p>
        </w:tc>
        <w:tc>
          <w:tcPr>
            <w:tcW w:w="5634" w:type="dxa"/>
            <w:shd w:val="clear" w:color="auto" w:fill="A5A5A5"/>
            <w:vAlign w:val="top"/>
          </w:tcPr>
          <w:p>
            <w:pPr>
              <w:spacing w:before="194" w:line="219" w:lineRule="auto"/>
              <w:ind w:left="2332"/>
              <w:rPr>
                <w:rFonts w:ascii="宋体" w:hAnsi="宋体" w:eastAsia="宋体" w:cs="宋体"/>
                <w:sz w:val="24"/>
                <w:szCs w:val="24"/>
              </w:rPr>
            </w:pPr>
            <w:r>
              <w:rPr>
                <w:rFonts w:ascii="宋体" w:hAnsi="宋体" w:eastAsia="宋体" w:cs="宋体"/>
                <w:color w:val="FFFFFF"/>
                <w:spacing w:val="2"/>
                <w:sz w:val="24"/>
                <w:szCs w:val="24"/>
              </w:rPr>
              <w:t>乡镇名称</w:t>
            </w:r>
          </w:p>
        </w:tc>
        <w:tc>
          <w:tcPr>
            <w:tcW w:w="2862" w:type="dxa"/>
            <w:shd w:val="clear" w:color="auto" w:fill="A5A5A5"/>
            <w:vAlign w:val="top"/>
          </w:tcPr>
          <w:p>
            <w:pPr>
              <w:spacing w:before="196" w:line="221" w:lineRule="auto"/>
              <w:ind w:left="947"/>
              <w:rPr>
                <w:rFonts w:ascii="宋体" w:hAnsi="宋体" w:eastAsia="宋体" w:cs="宋体"/>
                <w:sz w:val="24"/>
                <w:szCs w:val="24"/>
              </w:rPr>
            </w:pPr>
            <w:r>
              <w:rPr>
                <w:rFonts w:ascii="宋体" w:hAnsi="宋体" w:eastAsia="宋体" w:cs="宋体"/>
                <w:color w:val="FFFFFF"/>
                <w:spacing w:val="-2"/>
                <w:sz w:val="24"/>
                <w:szCs w:val="24"/>
              </w:rPr>
              <w:t>职能描述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484" w:type="dxa"/>
            <w:vAlign w:val="top"/>
          </w:tcPr>
          <w:p>
            <w:pPr>
              <w:spacing w:before="155" w:line="25" w:lineRule="exact"/>
              <w:ind w:firstLine="135"/>
            </w:pPr>
            <w:r>
              <w:drawing>
                <wp:inline distT="0" distB="0" distL="0" distR="0">
                  <wp:extent cx="143510" cy="15875"/>
                  <wp:effectExtent l="0" t="0" r="0" b="0"/>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237"/>
                          <a:stretch>
                            <a:fillRect/>
                          </a:stretch>
                        </pic:blipFill>
                        <pic:spPr>
                          <a:xfrm>
                            <a:off x="0" y="0"/>
                            <a:ext cx="144017" cy="16002"/>
                          </a:xfrm>
                          <a:prstGeom prst="rect">
                            <a:avLst/>
                          </a:prstGeom>
                        </pic:spPr>
                      </pic:pic>
                    </a:graphicData>
                  </a:graphic>
                </wp:inline>
              </w:drawing>
            </w:r>
          </w:p>
          <w:p>
            <w:pPr>
              <w:spacing w:before="110" w:line="221" w:lineRule="auto"/>
              <w:ind w:left="118"/>
              <w:rPr>
                <w:rFonts w:ascii="宋体" w:hAnsi="宋体" w:eastAsia="宋体" w:cs="宋体"/>
                <w:sz w:val="24"/>
                <w:szCs w:val="24"/>
              </w:rPr>
            </w:pPr>
            <w:r>
              <w:rPr>
                <w:rFonts w:ascii="宋体" w:hAnsi="宋体" w:eastAsia="宋体" w:cs="宋体"/>
                <w:b/>
                <w:bCs/>
                <w:spacing w:val="-3"/>
                <w:sz w:val="24"/>
                <w:szCs w:val="24"/>
              </w:rPr>
              <w:t>级</w:t>
            </w:r>
          </w:p>
        </w:tc>
        <w:tc>
          <w:tcPr>
            <w:tcW w:w="779" w:type="dxa"/>
            <w:vAlign w:val="top"/>
          </w:tcPr>
          <w:p>
            <w:pPr>
              <w:spacing w:before="43" w:line="213" w:lineRule="auto"/>
              <w:ind w:left="261" w:right="137" w:hanging="120"/>
              <w:rPr>
                <w:rFonts w:ascii="宋体" w:hAnsi="宋体" w:eastAsia="宋体" w:cs="宋体"/>
                <w:sz w:val="24"/>
                <w:szCs w:val="24"/>
              </w:rPr>
            </w:pPr>
            <w:r>
              <w:rPr>
                <w:rFonts w:ascii="宋体" w:hAnsi="宋体" w:eastAsia="宋体" w:cs="宋体"/>
                <w:spacing w:val="5"/>
                <w:sz w:val="24"/>
                <w:szCs w:val="24"/>
              </w:rPr>
              <w:t>综合</w:t>
            </w:r>
            <w:r>
              <w:rPr>
                <w:rFonts w:ascii="宋体" w:hAnsi="宋体" w:eastAsia="宋体" w:cs="宋体"/>
                <w:sz w:val="24"/>
                <w:szCs w:val="24"/>
              </w:rPr>
              <w:t xml:space="preserve"> 型</w:t>
            </w:r>
          </w:p>
        </w:tc>
        <w:tc>
          <w:tcPr>
            <w:tcW w:w="480" w:type="dxa"/>
            <w:vAlign w:val="top"/>
          </w:tcPr>
          <w:p>
            <w:pPr>
              <w:rPr>
                <w:rFonts w:ascii="Arial"/>
                <w:sz w:val="21"/>
              </w:rPr>
            </w:pPr>
          </w:p>
        </w:tc>
        <w:tc>
          <w:tcPr>
            <w:tcW w:w="5634" w:type="dxa"/>
            <w:vAlign w:val="top"/>
          </w:tcPr>
          <w:p>
            <w:pPr>
              <w:spacing w:before="191" w:line="219" w:lineRule="auto"/>
              <w:ind w:left="412"/>
              <w:rPr>
                <w:rFonts w:ascii="宋体" w:hAnsi="宋体" w:eastAsia="宋体" w:cs="宋体"/>
                <w:sz w:val="24"/>
                <w:szCs w:val="24"/>
              </w:rPr>
            </w:pPr>
            <w:r>
              <w:rPr>
                <w:rFonts w:ascii="宋体" w:hAnsi="宋体" w:eastAsia="宋体" w:cs="宋体"/>
                <w:spacing w:val="2"/>
                <w:sz w:val="24"/>
                <w:szCs w:val="24"/>
              </w:rPr>
              <w:t>中心城市(浮云、元和、白龙山、凤凰山街道)</w:t>
            </w:r>
          </w:p>
        </w:tc>
        <w:tc>
          <w:tcPr>
            <w:tcW w:w="2862" w:type="dxa"/>
            <w:vAlign w:val="top"/>
          </w:tcPr>
          <w:p>
            <w:pPr>
              <w:spacing w:before="43" w:line="213" w:lineRule="auto"/>
              <w:ind w:left="1307" w:right="197" w:hanging="1080"/>
              <w:rPr>
                <w:rFonts w:ascii="宋体" w:hAnsi="宋体" w:eastAsia="宋体" w:cs="宋体"/>
                <w:sz w:val="24"/>
                <w:szCs w:val="24"/>
              </w:rPr>
            </w:pPr>
            <w:r>
              <w:rPr>
                <w:rFonts w:ascii="宋体" w:hAnsi="宋体" w:eastAsia="宋体" w:cs="宋体"/>
                <w:spacing w:val="2"/>
                <w:sz w:val="24"/>
                <w:szCs w:val="24"/>
              </w:rPr>
              <w:t>云和县政治文化经济中</w:t>
            </w:r>
            <w:r>
              <w:rPr>
                <w:rFonts w:ascii="宋体" w:hAnsi="宋体" w:eastAsia="宋体" w:cs="宋体"/>
                <w:spacing w:val="5"/>
                <w:sz w:val="24"/>
                <w:szCs w:val="24"/>
              </w:rPr>
              <w:t xml:space="preserve"> </w:t>
            </w:r>
            <w:r>
              <w:rPr>
                <w:rFonts w:ascii="宋体" w:hAnsi="宋体" w:eastAsia="宋体" w:cs="宋体"/>
                <w:sz w:val="24"/>
                <w:szCs w:val="24"/>
              </w:rPr>
              <w:t>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484" w:type="dxa"/>
            <w:textDirection w:val="tbRlV"/>
            <w:vAlign w:val="top"/>
          </w:tcPr>
          <w:p>
            <w:pPr>
              <w:spacing w:before="99" w:line="218" w:lineRule="auto"/>
              <w:ind w:left="25"/>
              <w:rPr>
                <w:rFonts w:ascii="宋体" w:hAnsi="宋体" w:eastAsia="宋体" w:cs="宋体"/>
                <w:sz w:val="24"/>
                <w:szCs w:val="24"/>
              </w:rPr>
            </w:pPr>
            <w:r>
              <w:rPr>
                <w:rFonts w:ascii="宋体" w:hAnsi="宋体" w:eastAsia="宋体" w:cs="宋体"/>
                <w:spacing w:val="14"/>
                <w:sz w:val="24"/>
                <w:szCs w:val="24"/>
              </w:rPr>
              <w:t>二</w:t>
            </w:r>
            <w:r>
              <w:rPr>
                <w:rFonts w:ascii="宋体" w:hAnsi="宋体" w:eastAsia="宋体" w:cs="宋体"/>
                <w:b/>
                <w:bCs/>
                <w:spacing w:val="14"/>
                <w:sz w:val="24"/>
                <w:szCs w:val="24"/>
              </w:rPr>
              <w:t>级</w:t>
            </w:r>
          </w:p>
        </w:tc>
        <w:tc>
          <w:tcPr>
            <w:tcW w:w="779" w:type="dxa"/>
            <w:vAlign w:val="top"/>
          </w:tcPr>
          <w:p>
            <w:pPr>
              <w:spacing w:before="35" w:line="228" w:lineRule="auto"/>
              <w:ind w:left="261" w:right="137" w:hanging="120"/>
              <w:rPr>
                <w:rFonts w:ascii="宋体" w:hAnsi="宋体" w:eastAsia="宋体" w:cs="宋体"/>
                <w:sz w:val="24"/>
                <w:szCs w:val="24"/>
              </w:rPr>
            </w:pPr>
            <w:r>
              <w:rPr>
                <w:rFonts w:ascii="宋体" w:hAnsi="宋体" w:eastAsia="宋体" w:cs="宋体"/>
                <w:spacing w:val="5"/>
                <w:sz w:val="24"/>
                <w:szCs w:val="24"/>
              </w:rPr>
              <w:t>综合</w:t>
            </w:r>
            <w:r>
              <w:rPr>
                <w:rFonts w:ascii="宋体" w:hAnsi="宋体" w:eastAsia="宋体" w:cs="宋体"/>
                <w:sz w:val="24"/>
                <w:szCs w:val="24"/>
              </w:rPr>
              <w:t xml:space="preserve"> 型</w:t>
            </w:r>
          </w:p>
        </w:tc>
        <w:tc>
          <w:tcPr>
            <w:tcW w:w="480" w:type="dxa"/>
            <w:vAlign w:val="top"/>
          </w:tcPr>
          <w:p>
            <w:pPr>
              <w:spacing w:before="265" w:line="184" w:lineRule="auto"/>
              <w:ind w:left="172"/>
              <w:rPr>
                <w:rFonts w:ascii="宋体" w:hAnsi="宋体" w:eastAsia="宋体" w:cs="宋体"/>
                <w:sz w:val="24"/>
                <w:szCs w:val="24"/>
              </w:rPr>
            </w:pPr>
            <w:r>
              <w:rPr>
                <w:rFonts w:ascii="宋体" w:hAnsi="宋体" w:eastAsia="宋体" w:cs="宋体"/>
                <w:sz w:val="24"/>
                <w:szCs w:val="24"/>
              </w:rPr>
              <w:t>1</w:t>
            </w:r>
          </w:p>
        </w:tc>
        <w:tc>
          <w:tcPr>
            <w:tcW w:w="5634" w:type="dxa"/>
            <w:vAlign w:val="top"/>
          </w:tcPr>
          <w:p>
            <w:pPr>
              <w:spacing w:before="206" w:line="221" w:lineRule="auto"/>
              <w:ind w:left="2212"/>
              <w:rPr>
                <w:rFonts w:ascii="宋体" w:hAnsi="宋体" w:eastAsia="宋体" w:cs="宋体"/>
                <w:sz w:val="24"/>
                <w:szCs w:val="24"/>
              </w:rPr>
            </w:pPr>
            <w:r>
              <w:rPr>
                <w:rFonts w:ascii="宋体" w:hAnsi="宋体" w:eastAsia="宋体" w:cs="宋体"/>
                <w:spacing w:val="4"/>
                <w:sz w:val="24"/>
                <w:szCs w:val="24"/>
              </w:rPr>
              <w:t>云和工业园</w:t>
            </w:r>
          </w:p>
        </w:tc>
        <w:tc>
          <w:tcPr>
            <w:tcW w:w="2862" w:type="dxa"/>
            <w:vAlign w:val="top"/>
          </w:tcPr>
          <w:p>
            <w:pPr>
              <w:spacing w:before="204" w:line="219" w:lineRule="auto"/>
              <w:ind w:left="347"/>
              <w:rPr>
                <w:rFonts w:ascii="宋体" w:hAnsi="宋体" w:eastAsia="宋体" w:cs="宋体"/>
                <w:sz w:val="24"/>
                <w:szCs w:val="24"/>
              </w:rPr>
            </w:pPr>
            <w:r>
              <w:rPr>
                <w:rFonts w:ascii="宋体" w:hAnsi="宋体" w:eastAsia="宋体" w:cs="宋体"/>
                <w:spacing w:val="1"/>
                <w:sz w:val="24"/>
                <w:szCs w:val="24"/>
              </w:rPr>
              <w:t>云和县产业发展基地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atLeast"/>
        </w:trPr>
        <w:tc>
          <w:tcPr>
            <w:tcW w:w="484" w:type="dxa"/>
            <w:vAlign w:val="top"/>
          </w:tcPr>
          <w:p>
            <w:pPr>
              <w:spacing w:before="65" w:line="188" w:lineRule="auto"/>
              <w:ind w:left="138"/>
              <w:rPr>
                <w:rFonts w:ascii="宋体" w:hAnsi="宋体" w:eastAsia="宋体" w:cs="宋体"/>
                <w:sz w:val="24"/>
                <w:szCs w:val="24"/>
              </w:rPr>
            </w:pPr>
            <w:r>
              <w:rPr>
                <w:rFonts w:ascii="宋体" w:hAnsi="宋体" w:eastAsia="宋体" w:cs="宋体"/>
                <w:b/>
                <w:bCs/>
                <w:spacing w:val="-3"/>
                <w:sz w:val="24"/>
                <w:szCs w:val="24"/>
              </w:rPr>
              <w:t>三</w:t>
            </w:r>
          </w:p>
          <w:p>
            <w:pPr>
              <w:spacing w:line="210" w:lineRule="auto"/>
              <w:ind w:left="138"/>
              <w:rPr>
                <w:rFonts w:ascii="宋体" w:hAnsi="宋体" w:eastAsia="宋体" w:cs="宋体"/>
                <w:sz w:val="24"/>
                <w:szCs w:val="24"/>
              </w:rPr>
            </w:pPr>
            <w:r>
              <w:rPr>
                <w:rFonts w:ascii="宋体" w:hAnsi="宋体" w:eastAsia="宋体" w:cs="宋体"/>
                <w:b/>
                <w:bCs/>
                <w:spacing w:val="-3"/>
                <w:sz w:val="24"/>
                <w:szCs w:val="24"/>
              </w:rPr>
              <w:t>级</w:t>
            </w:r>
          </w:p>
        </w:tc>
        <w:tc>
          <w:tcPr>
            <w:tcW w:w="779" w:type="dxa"/>
            <w:vAlign w:val="top"/>
          </w:tcPr>
          <w:p>
            <w:pPr>
              <w:spacing w:before="46" w:line="212" w:lineRule="auto"/>
              <w:ind w:left="261" w:right="132" w:hanging="120"/>
              <w:rPr>
                <w:rFonts w:ascii="宋体" w:hAnsi="宋体" w:eastAsia="宋体" w:cs="宋体"/>
                <w:sz w:val="24"/>
                <w:szCs w:val="24"/>
              </w:rPr>
            </w:pPr>
            <w:r>
              <w:rPr>
                <w:rFonts w:ascii="宋体" w:hAnsi="宋体" w:eastAsia="宋体" w:cs="宋体"/>
                <w:spacing w:val="7"/>
                <w:sz w:val="24"/>
                <w:szCs w:val="24"/>
              </w:rPr>
              <w:t>中心</w:t>
            </w:r>
            <w:r>
              <w:rPr>
                <w:rFonts w:ascii="宋体" w:hAnsi="宋体" w:eastAsia="宋体" w:cs="宋体"/>
                <w:sz w:val="24"/>
                <w:szCs w:val="24"/>
              </w:rPr>
              <w:t xml:space="preserve"> 镇</w:t>
            </w:r>
          </w:p>
        </w:tc>
        <w:tc>
          <w:tcPr>
            <w:tcW w:w="480" w:type="dxa"/>
            <w:vAlign w:val="top"/>
          </w:tcPr>
          <w:p>
            <w:pPr>
              <w:spacing w:before="258" w:line="183" w:lineRule="auto"/>
              <w:ind w:left="172"/>
              <w:rPr>
                <w:rFonts w:ascii="宋体" w:hAnsi="宋体" w:eastAsia="宋体" w:cs="宋体"/>
                <w:sz w:val="24"/>
                <w:szCs w:val="24"/>
              </w:rPr>
            </w:pPr>
            <w:r>
              <w:rPr>
                <w:rFonts w:ascii="宋体" w:hAnsi="宋体" w:eastAsia="宋体" w:cs="宋体"/>
                <w:sz w:val="24"/>
                <w:szCs w:val="24"/>
              </w:rPr>
              <w:t>2</w:t>
            </w:r>
          </w:p>
        </w:tc>
        <w:tc>
          <w:tcPr>
            <w:tcW w:w="5634" w:type="dxa"/>
            <w:vAlign w:val="top"/>
          </w:tcPr>
          <w:p>
            <w:pPr>
              <w:spacing w:before="197" w:line="219" w:lineRule="auto"/>
              <w:ind w:left="1972"/>
              <w:rPr>
                <w:rFonts w:ascii="宋体" w:hAnsi="宋体" w:eastAsia="宋体" w:cs="宋体"/>
                <w:sz w:val="24"/>
                <w:szCs w:val="24"/>
              </w:rPr>
            </w:pPr>
            <w:r>
              <w:rPr>
                <w:rFonts w:ascii="宋体" w:hAnsi="宋体" w:eastAsia="宋体" w:cs="宋体"/>
                <w:spacing w:val="-2"/>
                <w:sz w:val="24"/>
                <w:szCs w:val="24"/>
              </w:rPr>
              <w:t>石塘镇、崇头镇</w:t>
            </w:r>
          </w:p>
        </w:tc>
        <w:tc>
          <w:tcPr>
            <w:tcW w:w="2862" w:type="dxa"/>
            <w:vAlign w:val="top"/>
          </w:tcPr>
          <w:p>
            <w:pPr>
              <w:spacing w:before="46" w:line="212" w:lineRule="auto"/>
              <w:ind w:left="347" w:right="215" w:hanging="120"/>
              <w:rPr>
                <w:rFonts w:ascii="宋体" w:hAnsi="宋体" w:eastAsia="宋体" w:cs="宋体"/>
                <w:sz w:val="24"/>
                <w:szCs w:val="24"/>
              </w:rPr>
            </w:pPr>
            <w:r>
              <w:rPr>
                <w:rFonts w:ascii="宋体" w:hAnsi="宋体" w:eastAsia="宋体" w:cs="宋体"/>
                <w:color w:val="803300"/>
                <w:sz w:val="24"/>
                <w:szCs w:val="24"/>
              </w:rPr>
              <w:t>区域</w:t>
            </w:r>
            <w:r>
              <w:rPr>
                <w:rFonts w:ascii="宋体" w:hAnsi="宋体" w:eastAsia="宋体" w:cs="宋体"/>
                <w:sz w:val="24"/>
                <w:szCs w:val="24"/>
              </w:rPr>
              <w:t>性服务中心、工业</w:t>
            </w:r>
            <w:r>
              <w:rPr>
                <w:rFonts w:ascii="宋体" w:hAnsi="宋体" w:eastAsia="宋体" w:cs="宋体"/>
                <w:spacing w:val="7"/>
                <w:sz w:val="24"/>
                <w:szCs w:val="24"/>
              </w:rPr>
              <w:t xml:space="preserve"> </w:t>
            </w:r>
            <w:r>
              <w:rPr>
                <w:rFonts w:ascii="宋体" w:hAnsi="宋体" w:eastAsia="宋体" w:cs="宋体"/>
                <w:spacing w:val="2"/>
                <w:sz w:val="24"/>
                <w:szCs w:val="24"/>
              </w:rPr>
              <w:t>经济发展的重要节点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3" w:hRule="atLeast"/>
        </w:trPr>
        <w:tc>
          <w:tcPr>
            <w:tcW w:w="484" w:type="dxa"/>
            <w:textDirection w:val="tbRlV"/>
            <w:vAlign w:val="top"/>
          </w:tcPr>
          <w:p>
            <w:pPr>
              <w:spacing w:before="119" w:line="218" w:lineRule="auto"/>
              <w:rPr>
                <w:rFonts w:ascii="宋体" w:hAnsi="宋体" w:eastAsia="宋体" w:cs="宋体"/>
                <w:sz w:val="24"/>
                <w:szCs w:val="24"/>
              </w:rPr>
            </w:pPr>
            <w:r>
              <w:rPr>
                <w:rFonts w:ascii="宋体" w:hAnsi="宋体" w:eastAsia="宋体" w:cs="宋体"/>
                <w:spacing w:val="28"/>
                <w:sz w:val="24"/>
                <w:szCs w:val="24"/>
              </w:rPr>
              <w:t>四</w:t>
            </w:r>
            <w:r>
              <w:rPr>
                <w:rFonts w:ascii="宋体" w:hAnsi="宋体" w:eastAsia="宋体" w:cs="宋体"/>
                <w:b/>
                <w:bCs/>
                <w:spacing w:val="28"/>
                <w:sz w:val="24"/>
                <w:szCs w:val="24"/>
              </w:rPr>
              <w:t>级</w:t>
            </w:r>
          </w:p>
        </w:tc>
        <w:tc>
          <w:tcPr>
            <w:tcW w:w="779" w:type="dxa"/>
            <w:vAlign w:val="top"/>
          </w:tcPr>
          <w:p>
            <w:pPr>
              <w:spacing w:before="19" w:line="236" w:lineRule="auto"/>
              <w:ind w:left="131" w:right="137" w:firstLine="10"/>
              <w:rPr>
                <w:rFonts w:ascii="宋体" w:hAnsi="宋体" w:eastAsia="宋体" w:cs="宋体"/>
                <w:sz w:val="24"/>
                <w:szCs w:val="24"/>
              </w:rPr>
            </w:pPr>
            <w:r>
              <w:rPr>
                <w:rFonts w:ascii="宋体" w:hAnsi="宋体" w:eastAsia="宋体" w:cs="宋体"/>
                <w:spacing w:val="5"/>
                <w:sz w:val="24"/>
                <w:szCs w:val="24"/>
              </w:rPr>
              <w:t>一般</w:t>
            </w:r>
            <w:r>
              <w:rPr>
                <w:rFonts w:ascii="宋体" w:hAnsi="宋体" w:eastAsia="宋体" w:cs="宋体"/>
                <w:sz w:val="24"/>
                <w:szCs w:val="24"/>
              </w:rPr>
              <w:t xml:space="preserve"> </w:t>
            </w:r>
            <w:r>
              <w:rPr>
                <w:rFonts w:ascii="宋体" w:hAnsi="宋体" w:eastAsia="宋体" w:cs="宋体"/>
                <w:spacing w:val="4"/>
                <w:sz w:val="24"/>
                <w:szCs w:val="24"/>
              </w:rPr>
              <w:t>乡镇</w:t>
            </w:r>
          </w:p>
        </w:tc>
        <w:tc>
          <w:tcPr>
            <w:tcW w:w="480" w:type="dxa"/>
            <w:vAlign w:val="top"/>
          </w:tcPr>
          <w:p>
            <w:pPr>
              <w:spacing w:before="270" w:line="183" w:lineRule="auto"/>
              <w:ind w:left="172"/>
              <w:rPr>
                <w:rFonts w:ascii="宋体" w:hAnsi="宋体" w:eastAsia="宋体" w:cs="宋体"/>
                <w:sz w:val="24"/>
                <w:szCs w:val="24"/>
              </w:rPr>
            </w:pPr>
            <w:r>
              <w:rPr>
                <w:rFonts w:ascii="宋体" w:hAnsi="宋体" w:eastAsia="宋体" w:cs="宋体"/>
                <w:sz w:val="24"/>
                <w:szCs w:val="24"/>
              </w:rPr>
              <w:t>4</w:t>
            </w:r>
          </w:p>
        </w:tc>
        <w:tc>
          <w:tcPr>
            <w:tcW w:w="5634" w:type="dxa"/>
            <w:vAlign w:val="top"/>
          </w:tcPr>
          <w:p>
            <w:pPr>
              <w:spacing w:before="209" w:line="219" w:lineRule="auto"/>
              <w:ind w:left="412"/>
              <w:rPr>
                <w:rFonts w:ascii="宋体" w:hAnsi="宋体" w:eastAsia="宋体" w:cs="宋体"/>
                <w:sz w:val="24"/>
                <w:szCs w:val="24"/>
              </w:rPr>
            </w:pPr>
            <w:r>
              <w:rPr>
                <w:rFonts w:ascii="宋体" w:hAnsi="宋体" w:eastAsia="宋体" w:cs="宋体"/>
                <w:spacing w:val="1"/>
                <w:sz w:val="24"/>
                <w:szCs w:val="24"/>
              </w:rPr>
              <w:t>紧水滩镇、赤石乡、雾溪畲族乡、安溪畲族乡</w:t>
            </w:r>
          </w:p>
        </w:tc>
        <w:tc>
          <w:tcPr>
            <w:tcW w:w="2862" w:type="dxa"/>
            <w:vAlign w:val="top"/>
          </w:tcPr>
          <w:p>
            <w:pPr>
              <w:spacing w:before="37" w:line="229" w:lineRule="auto"/>
              <w:ind w:left="347" w:right="330"/>
              <w:rPr>
                <w:rFonts w:ascii="宋体" w:hAnsi="宋体" w:eastAsia="宋体" w:cs="宋体"/>
                <w:sz w:val="24"/>
                <w:szCs w:val="24"/>
              </w:rPr>
            </w:pPr>
            <w:r>
              <w:rPr>
                <w:rFonts w:ascii="宋体" w:hAnsi="宋体" w:eastAsia="宋体" w:cs="宋体"/>
                <w:spacing w:val="1"/>
                <w:sz w:val="24"/>
                <w:szCs w:val="24"/>
              </w:rPr>
              <w:t>乡镇服务中心，加工</w:t>
            </w:r>
            <w:r>
              <w:rPr>
                <w:rFonts w:ascii="宋体" w:hAnsi="宋体" w:eastAsia="宋体" w:cs="宋体"/>
                <w:spacing w:val="3"/>
                <w:sz w:val="24"/>
                <w:szCs w:val="24"/>
              </w:rPr>
              <w:t xml:space="preserve"> </w:t>
            </w:r>
            <w:r>
              <w:rPr>
                <w:rFonts w:ascii="宋体" w:hAnsi="宋体" w:eastAsia="宋体" w:cs="宋体"/>
                <w:spacing w:val="1"/>
                <w:sz w:val="24"/>
                <w:szCs w:val="24"/>
              </w:rPr>
              <w:t>业、休闲旅游业为主</w:t>
            </w:r>
          </w:p>
        </w:tc>
      </w:tr>
    </w:tbl>
    <w:p>
      <w:pPr>
        <w:spacing w:before="56" w:line="640" w:lineRule="exact"/>
        <w:ind w:left="575"/>
        <w:rPr>
          <w:rFonts w:ascii="宋体" w:hAnsi="宋体" w:eastAsia="宋体" w:cs="宋体"/>
          <w:sz w:val="32"/>
          <w:szCs w:val="32"/>
        </w:rPr>
      </w:pPr>
      <w:r>
        <w:rPr>
          <w:rFonts w:ascii="宋体" w:hAnsi="宋体" w:eastAsia="宋体" w:cs="宋体"/>
          <w:position w:val="24"/>
          <w:sz w:val="32"/>
          <w:szCs w:val="32"/>
        </w:rPr>
        <w:t>本次规划考虑部分乡镇应至少拥有1座充电设施站点，乡镇地区若有</w:t>
      </w:r>
    </w:p>
    <w:p>
      <w:pPr>
        <w:spacing w:before="1" w:line="218" w:lineRule="auto"/>
        <w:ind w:left="5"/>
        <w:rPr>
          <w:rFonts w:ascii="宋体" w:hAnsi="宋体" w:eastAsia="宋体" w:cs="宋体"/>
          <w:sz w:val="32"/>
          <w:szCs w:val="32"/>
        </w:rPr>
      </w:pPr>
      <w:r>
        <w:rPr>
          <w:rFonts w:ascii="宋体" w:hAnsi="宋体" w:eastAsia="宋体" w:cs="宋体"/>
          <w:spacing w:val="-3"/>
          <w:sz w:val="32"/>
          <w:szCs w:val="32"/>
        </w:rPr>
        <w:t>停车场且有条件布点充电桩可结合停车场布点。</w:t>
      </w:r>
    </w:p>
    <w:p>
      <w:pPr>
        <w:pStyle w:val="2"/>
        <w:spacing w:line="453" w:lineRule="auto"/>
      </w:pPr>
    </w:p>
    <w:p>
      <w:pPr>
        <w:spacing w:before="92" w:line="219" w:lineRule="auto"/>
        <w:ind w:left="14108"/>
        <w:rPr>
          <w:rFonts w:ascii="宋体" w:hAnsi="宋体" w:eastAsia="宋体" w:cs="宋体"/>
          <w:sz w:val="28"/>
          <w:szCs w:val="28"/>
        </w:rPr>
      </w:pPr>
      <w:r>
        <w:rPr>
          <w:rFonts w:ascii="宋体" w:hAnsi="宋体" w:eastAsia="宋体" w:cs="宋体"/>
          <w:b/>
          <w:bCs/>
          <w:spacing w:val="-10"/>
          <w:sz w:val="28"/>
          <w:szCs w:val="28"/>
        </w:rPr>
        <w:t>图7-5</w:t>
      </w:r>
      <w:r>
        <w:rPr>
          <w:rFonts w:ascii="宋体" w:hAnsi="宋体" w:eastAsia="宋体" w:cs="宋体"/>
          <w:spacing w:val="-27"/>
          <w:sz w:val="28"/>
          <w:szCs w:val="28"/>
        </w:rPr>
        <w:t xml:space="preserve"> </w:t>
      </w:r>
      <w:r>
        <w:rPr>
          <w:rFonts w:ascii="宋体" w:hAnsi="宋体" w:eastAsia="宋体" w:cs="宋体"/>
          <w:b/>
          <w:bCs/>
          <w:spacing w:val="-10"/>
          <w:sz w:val="28"/>
          <w:szCs w:val="28"/>
        </w:rPr>
        <w:t>云和县乡镇节点一览图</w:t>
      </w:r>
    </w:p>
    <w:p>
      <w:pPr>
        <w:pStyle w:val="2"/>
        <w:spacing w:line="314" w:lineRule="auto"/>
      </w:pPr>
    </w:p>
    <w:p>
      <w:pPr>
        <w:pStyle w:val="2"/>
        <w:spacing w:line="315" w:lineRule="auto"/>
      </w:pPr>
    </w:p>
    <w:p>
      <w:pPr>
        <w:pStyle w:val="2"/>
        <w:spacing w:line="315" w:lineRule="auto"/>
      </w:pPr>
    </w:p>
    <w:p>
      <w:pPr>
        <w:spacing w:line="800" w:lineRule="exact"/>
        <w:ind w:firstLine="165"/>
      </w:pPr>
      <w:r>
        <w:rPr>
          <w:position w:val="-16"/>
        </w:rPr>
        <w:drawing>
          <wp:inline distT="0" distB="0" distL="0" distR="0">
            <wp:extent cx="13543915" cy="508000"/>
            <wp:effectExtent l="0" t="0" r="0" b="0"/>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238"/>
                    <a:stretch>
                      <a:fillRect/>
                    </a:stretch>
                  </pic:blipFill>
                  <pic:spPr>
                    <a:xfrm>
                      <a:off x="0" y="0"/>
                      <a:ext cx="13544520" cy="508043"/>
                    </a:xfrm>
                    <a:prstGeom prst="rect">
                      <a:avLst/>
                    </a:prstGeom>
                  </pic:spPr>
                </pic:pic>
              </a:graphicData>
            </a:graphic>
          </wp:inline>
        </w:drawing>
      </w:r>
    </w:p>
    <w:p>
      <w:pPr>
        <w:spacing w:line="800" w:lineRule="exact"/>
        <w:sectPr>
          <w:pgSz w:w="23810" w:h="16840"/>
          <w:pgMar w:top="400" w:right="560" w:bottom="400" w:left="1435" w:header="0" w:footer="0" w:gutter="0"/>
        </w:sectPr>
      </w:pPr>
    </w:p>
    <w:p>
      <w:pPr>
        <w:pStyle w:val="2"/>
        <w:spacing w:line="273" w:lineRule="auto"/>
      </w:pPr>
      <w:r>
        <w:pict>
          <v:rect id="_x0000_s1290" o:spid="_x0000_s1290" o:spt="1" style="position:absolute;left:0pt;margin-left:79pt;margin-top:775.45pt;height:1.05pt;width:1023.5pt;mso-position-horizontal-relative:page;mso-position-vertical-relative:page;z-index:251898880;mso-width-relative:page;mso-height-relative:page;" fillcolor="#000000" filled="t" stroked="f" coordsize="21600,21600" o:allowincell="f">
            <v:path/>
            <v:fill on="t" focussize="0,0"/>
            <v:stroke on="f"/>
            <v:imagedata o:title=""/>
            <o:lock v:ext="edit"/>
          </v:rect>
        </w:pict>
      </w:r>
      <w:r>
        <w:pict>
          <v:group id="_x0000_s1291" o:spid="_x0000_s1291" o:spt="203" style="position:absolute;left:0pt;margin-left:973.45pt;margin-top:49.5pt;height:30.05pt;width:188.55pt;mso-position-horizontal-relative:page;mso-position-vertical-relative:page;z-index:251896832;mso-width-relative:page;mso-height-relative:page;" coordsize="3771,600" o:allowincell="f">
            <o:lock v:ext="edit"/>
            <v:shape id="_x0000_s1292" o:spid="_x0000_s1292" o:spt="75" type="#_x0000_t75" style="position:absolute;left:0;top:0;height:600;width:3771;" filled="f" stroked="f" coordsize="21600,21600">
              <v:path/>
              <v:fill on="f" focussize="0,0"/>
              <v:stroke on="f"/>
              <v:imagedata r:id="rId239" o:title=""/>
              <o:lock v:ext="edit" aspectratio="t"/>
            </v:shape>
            <v:shape id="_x0000_s1293" o:spid="_x0000_s1293" o:spt="202" type="#_x0000_t202" style="position:absolute;left:-20;top:-20;height:684;width:3811;" filled="f" stroked="f" coordsize="21600,21600">
              <v:path/>
              <v:fill on="f" focussize="0,0"/>
              <v:stroke on="f"/>
              <v:imagedata o:title=""/>
              <o:lock v:ext="edit" aspectratio="f"/>
              <v:textbox inset="0mm,0mm,0mm,0mm">
                <w:txbxContent>
                  <w:p>
                    <w:pPr>
                      <w:spacing w:before="274" w:line="221" w:lineRule="auto"/>
                      <w:ind w:left="143"/>
                      <w:outlineLvl w:val="6"/>
                      <w:rPr>
                        <w:rFonts w:ascii="黑体" w:hAnsi="黑体" w:eastAsia="黑体" w:cs="黑体"/>
                        <w:sz w:val="24"/>
                        <w:szCs w:val="24"/>
                      </w:rPr>
                    </w:pPr>
                    <w:r>
                      <w:rPr>
                        <w:rFonts w:ascii="黑体" w:hAnsi="黑体" w:eastAsia="黑体" w:cs="黑体"/>
                        <w:b/>
                        <w:bCs/>
                        <w:color w:val="FFFFFF"/>
                        <w:sz w:val="24"/>
                        <w:szCs w:val="24"/>
                      </w:rPr>
                      <w:t>7.充电设施布局方案</w:t>
                    </w:r>
                  </w:p>
                </w:txbxContent>
              </v:textbox>
            </v:shape>
          </v:group>
        </w:pict>
      </w:r>
    </w:p>
    <w:p>
      <w:pPr>
        <w:pStyle w:val="2"/>
        <w:spacing w:line="273" w:lineRule="auto"/>
      </w:pPr>
    </w:p>
    <w:p>
      <w:pPr>
        <w:pStyle w:val="2"/>
        <w:spacing w:line="274" w:lineRule="auto"/>
      </w:pPr>
    </w:p>
    <w:p>
      <w:pPr>
        <w:spacing w:before="98" w:line="223" w:lineRule="auto"/>
        <w:ind w:left="870"/>
        <w:rPr>
          <w:rFonts w:ascii="黑体" w:hAnsi="黑体" w:eastAsia="黑体" w:cs="黑体"/>
          <w:sz w:val="30"/>
          <w:szCs w:val="30"/>
        </w:rPr>
      </w:pPr>
      <w:r>
        <w:pict>
          <v:shape id="_x0000_s1294" o:spid="_x0000_s1294" o:spt="202" type="#_x0000_t202" style="position:absolute;left:0pt;margin-left:42.5pt;margin-top:-16.75pt;height:19.95pt;width:175.5pt;z-index:251897856;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黑体" w:hAnsi="黑体" w:eastAsia="黑体" w:cs="黑体"/>
                      <w:sz w:val="30"/>
                      <w:szCs w:val="30"/>
                    </w:rPr>
                  </w:pPr>
                  <w:r>
                    <w:rPr>
                      <w:rFonts w:ascii="黑体" w:hAnsi="黑体" w:eastAsia="黑体" w:cs="黑体"/>
                      <w:spacing w:val="15"/>
                      <w:sz w:val="30"/>
                      <w:szCs w:val="30"/>
                    </w:rPr>
                    <w:t>云和区电动汽车充电网络</w:t>
                  </w:r>
                </w:p>
              </w:txbxContent>
            </v:textbox>
          </v:shape>
        </w:pict>
      </w:r>
      <w:r>
        <w:rPr>
          <w:rFonts w:ascii="黑体" w:hAnsi="黑体" w:eastAsia="黑体" w:cs="黑体"/>
          <w:spacing w:val="18"/>
          <w:sz w:val="30"/>
          <w:szCs w:val="30"/>
        </w:rPr>
        <w:t>“十四五”布局规划</w:t>
      </w:r>
      <w:r>
        <w:rPr>
          <w:rFonts w:ascii="黑体" w:hAnsi="黑体" w:eastAsia="黑体" w:cs="黑体"/>
          <w:spacing w:val="-43"/>
          <w:sz w:val="30"/>
          <w:szCs w:val="30"/>
        </w:rPr>
        <w:t xml:space="preserve"> </w:t>
      </w:r>
      <w:r>
        <w:rPr>
          <w:rFonts w:ascii="黑体" w:hAnsi="黑体" w:eastAsia="黑体" w:cs="黑体"/>
          <w:strike/>
          <w:sz w:val="30"/>
          <w:szCs w:val="30"/>
        </w:rPr>
        <w:t xml:space="preserve">                                                                                               </w:t>
      </w:r>
    </w:p>
    <w:p>
      <w:pPr>
        <w:spacing w:line="112" w:lineRule="exact"/>
      </w:pPr>
    </w:p>
    <w:p>
      <w:pPr>
        <w:spacing w:line="112" w:lineRule="exact"/>
        <w:sectPr>
          <w:pgSz w:w="23810" w:h="16840"/>
          <w:pgMar w:top="400" w:right="570" w:bottom="400" w:left="1290" w:header="0" w:footer="0" w:gutter="0"/>
          <w:cols w:equalWidth="0" w:num="1">
            <w:col w:w="21950"/>
          </w:cols>
        </w:sectPr>
      </w:pPr>
    </w:p>
    <w:p>
      <w:pPr>
        <w:spacing w:before="60" w:line="219" w:lineRule="auto"/>
        <w:ind w:left="810"/>
        <w:rPr>
          <w:rFonts w:ascii="宋体" w:hAnsi="宋体" w:eastAsia="宋体" w:cs="宋体"/>
          <w:sz w:val="30"/>
          <w:szCs w:val="30"/>
        </w:rPr>
      </w:pPr>
      <w:r>
        <w:rPr>
          <w:rFonts w:ascii="宋体" w:hAnsi="宋体" w:eastAsia="宋体" w:cs="宋体"/>
          <w:spacing w:val="-43"/>
          <w:sz w:val="30"/>
          <w:szCs w:val="30"/>
        </w:rPr>
        <w:t>●</w:t>
      </w:r>
      <w:r>
        <w:rPr>
          <w:rFonts w:ascii="宋体" w:hAnsi="宋体" w:eastAsia="宋体" w:cs="宋体"/>
          <w:spacing w:val="21"/>
          <w:sz w:val="30"/>
          <w:szCs w:val="30"/>
        </w:rPr>
        <w:t xml:space="preserve">  </w:t>
      </w:r>
      <w:r>
        <w:rPr>
          <w:rFonts w:ascii="宋体" w:hAnsi="宋体" w:eastAsia="宋体" w:cs="宋体"/>
          <w:b/>
          <w:bCs/>
          <w:spacing w:val="-43"/>
          <w:sz w:val="30"/>
          <w:szCs w:val="30"/>
        </w:rPr>
        <w:t>“线”要素</w:t>
      </w:r>
    </w:p>
    <w:p>
      <w:pPr>
        <w:spacing w:before="253" w:line="382" w:lineRule="auto"/>
        <w:ind w:right="313" w:firstLine="730"/>
        <w:rPr>
          <w:rFonts w:ascii="宋体" w:hAnsi="宋体" w:eastAsia="宋体" w:cs="宋体"/>
          <w:sz w:val="30"/>
          <w:szCs w:val="30"/>
        </w:rPr>
      </w:pPr>
      <w:r>
        <w:rPr>
          <w:rFonts w:ascii="宋体" w:hAnsi="宋体" w:eastAsia="宋体" w:cs="宋体"/>
          <w:spacing w:val="22"/>
          <w:sz w:val="30"/>
          <w:szCs w:val="30"/>
        </w:rPr>
        <w:t>主要结合规划和现状，城市高快速路、城市主干道长度进行布置。根</w:t>
      </w:r>
      <w:r>
        <w:rPr>
          <w:rFonts w:ascii="宋体" w:hAnsi="宋体" w:eastAsia="宋体" w:cs="宋体"/>
          <w:spacing w:val="10"/>
          <w:sz w:val="30"/>
          <w:szCs w:val="30"/>
        </w:rPr>
        <w:t xml:space="preserve"> </w:t>
      </w:r>
      <w:r>
        <w:rPr>
          <w:rFonts w:ascii="宋体" w:hAnsi="宋体" w:eastAsia="宋体" w:cs="宋体"/>
          <w:spacing w:val="22"/>
          <w:sz w:val="30"/>
          <w:szCs w:val="30"/>
        </w:rPr>
        <w:t>据相关专项规划中规划的高快速路，城市主干道干线性道路的规划里程，</w:t>
      </w:r>
      <w:r>
        <w:rPr>
          <w:rFonts w:ascii="宋体" w:hAnsi="宋体" w:eastAsia="宋体" w:cs="宋体"/>
          <w:spacing w:val="4"/>
          <w:sz w:val="30"/>
          <w:szCs w:val="30"/>
        </w:rPr>
        <w:t xml:space="preserve"> </w:t>
      </w:r>
      <w:r>
        <w:rPr>
          <w:rFonts w:ascii="宋体" w:hAnsi="宋体" w:eastAsia="宋体" w:cs="宋体"/>
          <w:spacing w:val="11"/>
          <w:sz w:val="30"/>
          <w:szCs w:val="30"/>
        </w:rPr>
        <w:t>按照“高快速公路充电站没按100千米一对配置”的</w:t>
      </w:r>
      <w:r>
        <w:rPr>
          <w:rFonts w:ascii="宋体" w:hAnsi="宋体" w:eastAsia="宋体" w:cs="宋体"/>
          <w:spacing w:val="10"/>
          <w:sz w:val="30"/>
          <w:szCs w:val="30"/>
        </w:rPr>
        <w:t>标准进行预测，</w:t>
      </w:r>
      <w:r>
        <w:rPr>
          <w:rFonts w:ascii="宋体" w:hAnsi="宋体" w:eastAsia="宋体" w:cs="宋体"/>
          <w:spacing w:val="98"/>
          <w:sz w:val="30"/>
          <w:szCs w:val="30"/>
        </w:rPr>
        <w:t xml:space="preserve"> </w:t>
      </w:r>
      <w:r>
        <w:rPr>
          <w:rFonts w:ascii="宋体" w:hAnsi="宋体" w:eastAsia="宋体" w:cs="宋体"/>
          <w:spacing w:val="10"/>
          <w:sz w:val="30"/>
          <w:szCs w:val="30"/>
        </w:rPr>
        <w:t>一般建</w:t>
      </w:r>
      <w:r>
        <w:rPr>
          <w:rFonts w:ascii="宋体" w:hAnsi="宋体" w:eastAsia="宋体" w:cs="宋体"/>
          <w:sz w:val="30"/>
          <w:szCs w:val="30"/>
        </w:rPr>
        <w:t xml:space="preserve"> </w:t>
      </w:r>
      <w:r>
        <w:rPr>
          <w:rFonts w:ascii="宋体" w:hAnsi="宋体" w:eastAsia="宋体" w:cs="宋体"/>
          <w:spacing w:val="24"/>
          <w:sz w:val="30"/>
          <w:szCs w:val="30"/>
        </w:rPr>
        <w:t>议结合现状高速服务区和有条件的加油站布局。云和县规</w:t>
      </w:r>
      <w:r>
        <w:rPr>
          <w:rFonts w:ascii="宋体" w:hAnsi="宋体" w:eastAsia="宋体" w:cs="宋体"/>
          <w:spacing w:val="23"/>
          <w:sz w:val="30"/>
          <w:szCs w:val="30"/>
        </w:rPr>
        <w:t>划骨干道路网呈</w:t>
      </w:r>
      <w:r>
        <w:rPr>
          <w:rFonts w:ascii="宋体" w:hAnsi="宋体" w:eastAsia="宋体" w:cs="宋体"/>
          <w:sz w:val="30"/>
          <w:szCs w:val="30"/>
        </w:rPr>
        <w:t xml:space="preserve"> </w:t>
      </w:r>
      <w:r>
        <w:rPr>
          <w:rFonts w:ascii="宋体" w:hAnsi="宋体" w:eastAsia="宋体" w:cs="宋体"/>
          <w:spacing w:val="26"/>
          <w:sz w:val="30"/>
          <w:szCs w:val="30"/>
        </w:rPr>
        <w:t>“1环27横22纵”的形态结构，规划充电站点可结合加油站位置进行合理</w:t>
      </w:r>
    </w:p>
    <w:p>
      <w:pPr>
        <w:spacing w:line="218" w:lineRule="auto"/>
        <w:ind w:left="150"/>
        <w:rPr>
          <w:rFonts w:ascii="宋体" w:hAnsi="宋体" w:eastAsia="宋体" w:cs="宋体"/>
          <w:sz w:val="30"/>
          <w:szCs w:val="30"/>
        </w:rPr>
      </w:pPr>
      <w:r>
        <w:rPr>
          <w:rFonts w:ascii="宋体" w:hAnsi="宋体" w:eastAsia="宋体" w:cs="宋体"/>
          <w:spacing w:val="-3"/>
          <w:sz w:val="30"/>
          <w:szCs w:val="30"/>
        </w:rPr>
        <w:t>布置。</w:t>
      </w:r>
    </w:p>
    <w:p>
      <w:pPr>
        <w:spacing w:before="153" w:line="7390" w:lineRule="exact"/>
        <w:ind w:firstLine="2060"/>
      </w:pPr>
      <w:r>
        <w:rPr>
          <w:position w:val="-147"/>
        </w:rPr>
        <w:drawing>
          <wp:inline distT="0" distB="0" distL="0" distR="0">
            <wp:extent cx="4076065" cy="4692015"/>
            <wp:effectExtent l="0" t="0" r="0" b="0"/>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240"/>
                    <a:stretch>
                      <a:fillRect/>
                    </a:stretch>
                  </pic:blipFill>
                  <pic:spPr>
                    <a:xfrm>
                      <a:off x="0" y="0"/>
                      <a:ext cx="4076629" cy="4692584"/>
                    </a:xfrm>
                    <a:prstGeom prst="rect">
                      <a:avLst/>
                    </a:prstGeom>
                  </pic:spPr>
                </pic:pic>
              </a:graphicData>
            </a:graphic>
          </wp:inline>
        </w:drawing>
      </w:r>
    </w:p>
    <w:p>
      <w:pPr>
        <w:spacing w:before="198" w:line="184" w:lineRule="auto"/>
        <w:ind w:left="4003"/>
        <w:rPr>
          <w:rFonts w:ascii="宋体" w:hAnsi="宋体" w:eastAsia="宋体" w:cs="宋体"/>
          <w:sz w:val="30"/>
          <w:szCs w:val="30"/>
        </w:rPr>
      </w:pPr>
      <w:r>
        <w:rPr>
          <w:rFonts w:ascii="宋体" w:hAnsi="宋体" w:eastAsia="宋体" w:cs="宋体"/>
          <w:b/>
          <w:bCs/>
          <w:spacing w:val="-29"/>
          <w:sz w:val="30"/>
          <w:szCs w:val="30"/>
        </w:rPr>
        <w:t>图7-6</w:t>
      </w:r>
      <w:r>
        <w:rPr>
          <w:rFonts w:ascii="宋体" w:hAnsi="宋体" w:eastAsia="宋体" w:cs="宋体"/>
          <w:spacing w:val="-37"/>
          <w:sz w:val="30"/>
          <w:szCs w:val="30"/>
        </w:rPr>
        <w:t xml:space="preserve"> </w:t>
      </w:r>
      <w:r>
        <w:rPr>
          <w:rFonts w:ascii="宋体" w:hAnsi="宋体" w:eastAsia="宋体" w:cs="宋体"/>
          <w:b/>
          <w:bCs/>
          <w:spacing w:val="-29"/>
          <w:sz w:val="30"/>
          <w:szCs w:val="30"/>
        </w:rPr>
        <w:t>规划骨干道路网</w:t>
      </w:r>
    </w:p>
    <w:p>
      <w:pPr>
        <w:pStyle w:val="2"/>
        <w:spacing w:line="14" w:lineRule="auto"/>
        <w:rPr>
          <w:sz w:val="2"/>
        </w:rPr>
      </w:pPr>
      <w:r>
        <w:rPr>
          <w:sz w:val="2"/>
          <w:szCs w:val="2"/>
        </w:rPr>
        <w:br w:type="column"/>
      </w:r>
    </w:p>
    <w:p>
      <w:pPr>
        <w:pStyle w:val="2"/>
        <w:spacing w:line="419" w:lineRule="auto"/>
      </w:pPr>
    </w:p>
    <w:p>
      <w:pPr>
        <w:spacing w:before="97" w:line="219" w:lineRule="auto"/>
        <w:ind w:left="3938"/>
        <w:rPr>
          <w:rFonts w:ascii="宋体" w:hAnsi="宋体" w:eastAsia="宋体" w:cs="宋体"/>
          <w:sz w:val="30"/>
          <w:szCs w:val="30"/>
        </w:rPr>
      </w:pPr>
      <w:r>
        <w:rPr>
          <w:rFonts w:ascii="宋体" w:hAnsi="宋体" w:eastAsia="宋体" w:cs="宋体"/>
          <w:b/>
          <w:bCs/>
          <w:spacing w:val="-27"/>
          <w:sz w:val="30"/>
          <w:szCs w:val="30"/>
        </w:rPr>
        <w:t>表7-3</w:t>
      </w:r>
      <w:r>
        <w:rPr>
          <w:rFonts w:ascii="宋体" w:hAnsi="宋体" w:eastAsia="宋体" w:cs="宋体"/>
          <w:spacing w:val="-47"/>
          <w:sz w:val="30"/>
          <w:szCs w:val="30"/>
        </w:rPr>
        <w:t xml:space="preserve"> </w:t>
      </w:r>
      <w:r>
        <w:rPr>
          <w:rFonts w:ascii="宋体" w:hAnsi="宋体" w:eastAsia="宋体" w:cs="宋体"/>
          <w:b/>
          <w:bCs/>
          <w:spacing w:val="-27"/>
          <w:sz w:val="30"/>
          <w:szCs w:val="30"/>
        </w:rPr>
        <w:t>加油站明细表</w:t>
      </w:r>
    </w:p>
    <w:p>
      <w:pPr>
        <w:spacing w:line="140" w:lineRule="exact"/>
      </w:pPr>
    </w:p>
    <w:tbl>
      <w:tblPr>
        <w:tblStyle w:val="5"/>
        <w:tblW w:w="1022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4"/>
        <w:gridCol w:w="4675"/>
        <w:gridCol w:w="3986"/>
        <w:gridCol w:w="11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4" w:hRule="atLeast"/>
        </w:trPr>
        <w:tc>
          <w:tcPr>
            <w:tcW w:w="454" w:type="dxa"/>
            <w:shd w:val="clear" w:color="auto" w:fill="A5A5A5"/>
            <w:textDirection w:val="tbRlV"/>
            <w:vAlign w:val="top"/>
          </w:tcPr>
          <w:p>
            <w:pPr>
              <w:spacing w:before="109" w:line="217" w:lineRule="auto"/>
              <w:ind w:left="132"/>
              <w:rPr>
                <w:rFonts w:ascii="宋体" w:hAnsi="宋体" w:eastAsia="宋体" w:cs="宋体"/>
                <w:sz w:val="24"/>
                <w:szCs w:val="24"/>
              </w:rPr>
            </w:pPr>
            <w:r>
              <w:rPr>
                <w:rFonts w:ascii="宋体" w:hAnsi="宋体" w:eastAsia="宋体" w:cs="宋体"/>
                <w:color w:val="FFFFFF"/>
                <w:sz w:val="24"/>
                <w:szCs w:val="24"/>
              </w:rPr>
              <w:t>序</w:t>
            </w:r>
            <w:r>
              <w:rPr>
                <w:rFonts w:ascii="宋体" w:hAnsi="宋体" w:eastAsia="宋体" w:cs="宋体"/>
                <w:color w:val="FFFFFF"/>
                <w:spacing w:val="38"/>
                <w:sz w:val="24"/>
                <w:szCs w:val="24"/>
              </w:rPr>
              <w:t xml:space="preserve"> </w:t>
            </w:r>
            <w:r>
              <w:rPr>
                <w:rFonts w:ascii="宋体" w:hAnsi="宋体" w:eastAsia="宋体" w:cs="宋体"/>
                <w:color w:val="FFFFFF"/>
                <w:sz w:val="24"/>
                <w:szCs w:val="24"/>
              </w:rPr>
              <w:t>号</w:t>
            </w:r>
          </w:p>
        </w:tc>
        <w:tc>
          <w:tcPr>
            <w:tcW w:w="4675" w:type="dxa"/>
            <w:shd w:val="clear" w:color="auto" w:fill="A5A5A5"/>
            <w:vAlign w:val="top"/>
          </w:tcPr>
          <w:p>
            <w:pPr>
              <w:spacing w:line="268" w:lineRule="auto"/>
              <w:rPr>
                <w:rFonts w:ascii="Arial"/>
                <w:sz w:val="21"/>
              </w:rPr>
            </w:pPr>
          </w:p>
          <w:p>
            <w:pPr>
              <w:spacing w:before="78" w:line="221" w:lineRule="auto"/>
              <w:ind w:left="1731"/>
              <w:rPr>
                <w:rFonts w:ascii="宋体" w:hAnsi="宋体" w:eastAsia="宋体" w:cs="宋体"/>
                <w:sz w:val="24"/>
                <w:szCs w:val="24"/>
              </w:rPr>
            </w:pPr>
            <w:r>
              <w:rPr>
                <w:rFonts w:ascii="宋体" w:hAnsi="宋体" w:eastAsia="宋体" w:cs="宋体"/>
                <w:color w:val="FFFFFF"/>
                <w:spacing w:val="2"/>
                <w:sz w:val="24"/>
                <w:szCs w:val="24"/>
              </w:rPr>
              <w:t>加油站名称</w:t>
            </w:r>
          </w:p>
        </w:tc>
        <w:tc>
          <w:tcPr>
            <w:tcW w:w="3986" w:type="dxa"/>
            <w:shd w:val="clear" w:color="auto" w:fill="A5A5A5"/>
            <w:vAlign w:val="top"/>
          </w:tcPr>
          <w:p>
            <w:pPr>
              <w:spacing w:line="269" w:lineRule="auto"/>
              <w:rPr>
                <w:rFonts w:ascii="Arial"/>
                <w:sz w:val="21"/>
              </w:rPr>
            </w:pPr>
          </w:p>
          <w:p>
            <w:pPr>
              <w:spacing w:before="78" w:line="222" w:lineRule="auto"/>
              <w:ind w:left="1385"/>
              <w:rPr>
                <w:rFonts w:ascii="宋体" w:hAnsi="宋体" w:eastAsia="宋体" w:cs="宋体"/>
                <w:sz w:val="24"/>
                <w:szCs w:val="24"/>
              </w:rPr>
            </w:pPr>
            <w:r>
              <w:rPr>
                <w:rFonts w:ascii="宋体" w:hAnsi="宋体" w:eastAsia="宋体" w:cs="宋体"/>
                <w:color w:val="FFFFFF"/>
                <w:spacing w:val="2"/>
                <w:sz w:val="24"/>
                <w:szCs w:val="24"/>
              </w:rPr>
              <w:t>加油站地址</w:t>
            </w:r>
          </w:p>
        </w:tc>
        <w:tc>
          <w:tcPr>
            <w:tcW w:w="1114" w:type="dxa"/>
            <w:shd w:val="clear" w:color="auto" w:fill="A5A5A5"/>
            <w:vAlign w:val="top"/>
          </w:tcPr>
          <w:p>
            <w:pPr>
              <w:spacing w:before="22" w:line="227" w:lineRule="auto"/>
              <w:ind w:left="203" w:right="165" w:hanging="10"/>
              <w:jc w:val="both"/>
              <w:rPr>
                <w:rFonts w:ascii="宋体" w:hAnsi="宋体" w:eastAsia="宋体" w:cs="宋体"/>
                <w:sz w:val="24"/>
                <w:szCs w:val="24"/>
              </w:rPr>
            </w:pPr>
            <w:r>
              <w:rPr>
                <w:rFonts w:ascii="宋体" w:hAnsi="宋体" w:eastAsia="宋体" w:cs="宋体"/>
                <w:b/>
                <w:bCs/>
                <w:color w:val="FFFFFF"/>
                <w:spacing w:val="-7"/>
                <w:sz w:val="24"/>
                <w:szCs w:val="24"/>
              </w:rPr>
              <w:t>充电设</w:t>
            </w:r>
            <w:r>
              <w:rPr>
                <w:rFonts w:ascii="宋体" w:hAnsi="宋体" w:eastAsia="宋体" w:cs="宋体"/>
                <w:color w:val="FFFFFF"/>
                <w:sz w:val="24"/>
                <w:szCs w:val="24"/>
              </w:rPr>
              <w:t xml:space="preserve"> </w:t>
            </w:r>
            <w:r>
              <w:rPr>
                <w:rFonts w:ascii="宋体" w:hAnsi="宋体" w:eastAsia="宋体" w:cs="宋体"/>
                <w:b/>
                <w:bCs/>
                <w:color w:val="FFFFFF"/>
                <w:spacing w:val="2"/>
                <w:sz w:val="24"/>
                <w:szCs w:val="24"/>
              </w:rPr>
              <w:t>施布点</w:t>
            </w:r>
            <w:r>
              <w:rPr>
                <w:rFonts w:ascii="宋体" w:hAnsi="宋体" w:eastAsia="宋体" w:cs="宋体"/>
                <w:color w:val="FFFFFF"/>
                <w:sz w:val="24"/>
                <w:szCs w:val="24"/>
              </w:rPr>
              <w:t xml:space="preserve"> </w:t>
            </w:r>
            <w:r>
              <w:rPr>
                <w:rFonts w:ascii="宋体" w:hAnsi="宋体" w:eastAsia="宋体" w:cs="宋体"/>
                <w:b/>
                <w:bCs/>
                <w:color w:val="FFFFFF"/>
                <w:spacing w:val="32"/>
                <w:sz w:val="24"/>
                <w:szCs w:val="24"/>
              </w:rPr>
              <w:t>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454" w:type="dxa"/>
            <w:vAlign w:val="top"/>
          </w:tcPr>
          <w:p>
            <w:pPr>
              <w:spacing w:before="261" w:line="184" w:lineRule="auto"/>
              <w:ind w:left="155"/>
              <w:rPr>
                <w:rFonts w:ascii="宋体" w:hAnsi="宋体" w:eastAsia="宋体" w:cs="宋体"/>
                <w:sz w:val="24"/>
                <w:szCs w:val="24"/>
              </w:rPr>
            </w:pPr>
            <w:r>
              <w:rPr>
                <w:rFonts w:ascii="宋体" w:hAnsi="宋体" w:eastAsia="宋体" w:cs="宋体"/>
                <w:sz w:val="24"/>
                <w:szCs w:val="24"/>
              </w:rPr>
              <w:t>1</w:t>
            </w:r>
          </w:p>
        </w:tc>
        <w:tc>
          <w:tcPr>
            <w:tcW w:w="4675" w:type="dxa"/>
            <w:vAlign w:val="top"/>
          </w:tcPr>
          <w:p>
            <w:pPr>
              <w:spacing w:before="41" w:line="222" w:lineRule="auto"/>
              <w:ind w:left="1731" w:right="159" w:hanging="1560"/>
              <w:rPr>
                <w:rFonts w:ascii="宋体" w:hAnsi="宋体" w:eastAsia="宋体" w:cs="宋体"/>
                <w:sz w:val="24"/>
                <w:szCs w:val="24"/>
              </w:rPr>
            </w:pPr>
            <w:r>
              <w:rPr>
                <w:rFonts w:ascii="宋体" w:hAnsi="宋体" w:eastAsia="宋体" w:cs="宋体"/>
                <w:sz w:val="24"/>
                <w:szCs w:val="24"/>
              </w:rPr>
              <w:t>云和县浙石油综合能源销售有限公司崇头</w:t>
            </w:r>
            <w:r>
              <w:rPr>
                <w:rFonts w:ascii="宋体" w:hAnsi="宋体" w:eastAsia="宋体" w:cs="宋体"/>
                <w:spacing w:val="13"/>
                <w:sz w:val="24"/>
                <w:szCs w:val="24"/>
              </w:rPr>
              <w:t xml:space="preserve"> </w:t>
            </w:r>
            <w:r>
              <w:rPr>
                <w:rFonts w:ascii="宋体" w:hAnsi="宋体" w:eastAsia="宋体" w:cs="宋体"/>
                <w:spacing w:val="2"/>
                <w:sz w:val="24"/>
                <w:szCs w:val="24"/>
              </w:rPr>
              <w:t>综合供能站</w:t>
            </w:r>
          </w:p>
        </w:tc>
        <w:tc>
          <w:tcPr>
            <w:tcW w:w="3986" w:type="dxa"/>
            <w:vAlign w:val="top"/>
          </w:tcPr>
          <w:p>
            <w:pPr>
              <w:spacing w:before="200" w:line="219" w:lineRule="auto"/>
              <w:ind w:left="546"/>
              <w:rPr>
                <w:rFonts w:ascii="宋体" w:hAnsi="宋体" w:eastAsia="宋体" w:cs="宋体"/>
                <w:sz w:val="24"/>
                <w:szCs w:val="24"/>
              </w:rPr>
            </w:pPr>
            <w:r>
              <w:rPr>
                <w:rFonts w:ascii="宋体" w:hAnsi="宋体" w:eastAsia="宋体" w:cs="宋体"/>
                <w:sz w:val="24"/>
                <w:szCs w:val="24"/>
              </w:rPr>
              <w:t>崇头镇(三望栏)88号服务站</w:t>
            </w:r>
          </w:p>
        </w:tc>
        <w:tc>
          <w:tcPr>
            <w:tcW w:w="1114" w:type="dxa"/>
            <w:vAlign w:val="top"/>
          </w:tcPr>
          <w:p>
            <w:pPr>
              <w:spacing w:before="201" w:line="220" w:lineRule="auto"/>
              <w:ind w:left="309"/>
              <w:rPr>
                <w:rFonts w:ascii="宋体" w:hAnsi="宋体" w:eastAsia="宋体" w:cs="宋体"/>
                <w:sz w:val="24"/>
                <w:szCs w:val="24"/>
              </w:rPr>
            </w:pPr>
            <w:r>
              <w:rPr>
                <w:rFonts w:ascii="宋体" w:hAnsi="宋体" w:eastAsia="宋体" w:cs="宋体"/>
                <w:spacing w:val="6"/>
                <w:sz w:val="24"/>
                <w:szCs w:val="24"/>
              </w:rPr>
              <w:t>已有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454" w:type="dxa"/>
            <w:vAlign w:val="top"/>
          </w:tcPr>
          <w:p>
            <w:pPr>
              <w:spacing w:before="263" w:line="183" w:lineRule="auto"/>
              <w:ind w:left="155"/>
              <w:rPr>
                <w:rFonts w:ascii="宋体" w:hAnsi="宋体" w:eastAsia="宋体" w:cs="宋体"/>
                <w:sz w:val="24"/>
                <w:szCs w:val="24"/>
              </w:rPr>
            </w:pPr>
            <w:r>
              <w:rPr>
                <w:rFonts w:ascii="宋体" w:hAnsi="宋体" w:eastAsia="宋体" w:cs="宋体"/>
                <w:sz w:val="24"/>
                <w:szCs w:val="24"/>
              </w:rPr>
              <w:t>2</w:t>
            </w:r>
          </w:p>
        </w:tc>
        <w:tc>
          <w:tcPr>
            <w:tcW w:w="4675" w:type="dxa"/>
            <w:vAlign w:val="top"/>
          </w:tcPr>
          <w:p>
            <w:pPr>
              <w:spacing w:before="41" w:line="226" w:lineRule="auto"/>
              <w:ind w:left="1731" w:right="161" w:hanging="1560"/>
              <w:rPr>
                <w:rFonts w:ascii="宋体" w:hAnsi="宋体" w:eastAsia="宋体" w:cs="宋体"/>
                <w:sz w:val="24"/>
                <w:szCs w:val="24"/>
              </w:rPr>
            </w:pPr>
            <w:r>
              <w:rPr>
                <w:rFonts w:ascii="宋体" w:hAnsi="宋体" w:eastAsia="宋体" w:cs="宋体"/>
                <w:sz w:val="24"/>
                <w:szCs w:val="24"/>
              </w:rPr>
              <w:t>云和县浙石油综合能源销售有限公司复兴</w:t>
            </w:r>
            <w:r>
              <w:rPr>
                <w:rFonts w:ascii="宋体" w:hAnsi="宋体" w:eastAsia="宋体" w:cs="宋体"/>
                <w:spacing w:val="11"/>
                <w:sz w:val="24"/>
                <w:szCs w:val="24"/>
              </w:rPr>
              <w:t xml:space="preserve"> </w:t>
            </w:r>
            <w:r>
              <w:rPr>
                <w:rFonts w:ascii="宋体" w:hAnsi="宋体" w:eastAsia="宋体" w:cs="宋体"/>
                <w:spacing w:val="2"/>
                <w:sz w:val="24"/>
                <w:szCs w:val="24"/>
              </w:rPr>
              <w:t>综合供能站</w:t>
            </w:r>
          </w:p>
        </w:tc>
        <w:tc>
          <w:tcPr>
            <w:tcW w:w="3986" w:type="dxa"/>
            <w:vAlign w:val="top"/>
          </w:tcPr>
          <w:p>
            <w:pPr>
              <w:spacing w:before="202" w:line="219" w:lineRule="auto"/>
              <w:ind w:left="665"/>
              <w:rPr>
                <w:rFonts w:ascii="宋体" w:hAnsi="宋体" w:eastAsia="宋体" w:cs="宋体"/>
                <w:sz w:val="24"/>
                <w:szCs w:val="24"/>
              </w:rPr>
            </w:pPr>
            <w:r>
              <w:rPr>
                <w:rFonts w:ascii="宋体" w:hAnsi="宋体" w:eastAsia="宋体" w:cs="宋体"/>
                <w:spacing w:val="1"/>
                <w:sz w:val="24"/>
                <w:szCs w:val="24"/>
              </w:rPr>
              <w:t>白龙山街道复兴街1006号</w:t>
            </w:r>
          </w:p>
        </w:tc>
        <w:tc>
          <w:tcPr>
            <w:tcW w:w="1114" w:type="dxa"/>
            <w:vAlign w:val="top"/>
          </w:tcPr>
          <w:p>
            <w:pPr>
              <w:spacing w:before="202" w:line="220" w:lineRule="auto"/>
              <w:ind w:left="309"/>
              <w:rPr>
                <w:rFonts w:ascii="宋体" w:hAnsi="宋体" w:eastAsia="宋体" w:cs="宋体"/>
                <w:sz w:val="24"/>
                <w:szCs w:val="24"/>
              </w:rPr>
            </w:pPr>
            <w:r>
              <w:rPr>
                <w:rFonts w:ascii="宋体" w:hAnsi="宋体" w:eastAsia="宋体" w:cs="宋体"/>
                <w:spacing w:val="6"/>
                <w:sz w:val="24"/>
                <w:szCs w:val="24"/>
              </w:rPr>
              <w:t>已有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454" w:type="dxa"/>
            <w:vAlign w:val="top"/>
          </w:tcPr>
          <w:p>
            <w:pPr>
              <w:spacing w:before="254" w:line="183" w:lineRule="auto"/>
              <w:ind w:left="155"/>
              <w:rPr>
                <w:rFonts w:ascii="宋体" w:hAnsi="宋体" w:eastAsia="宋体" w:cs="宋体"/>
                <w:sz w:val="24"/>
                <w:szCs w:val="24"/>
              </w:rPr>
            </w:pPr>
            <w:r>
              <w:rPr>
                <w:rFonts w:ascii="宋体" w:hAnsi="宋体" w:eastAsia="宋体" w:cs="宋体"/>
                <w:sz w:val="24"/>
                <w:szCs w:val="24"/>
              </w:rPr>
              <w:t>3</w:t>
            </w:r>
          </w:p>
        </w:tc>
        <w:tc>
          <w:tcPr>
            <w:tcW w:w="4675" w:type="dxa"/>
            <w:vAlign w:val="top"/>
          </w:tcPr>
          <w:p>
            <w:pPr>
              <w:spacing w:before="32" w:line="218" w:lineRule="auto"/>
              <w:ind w:left="1971" w:right="152" w:hanging="1800"/>
              <w:rPr>
                <w:rFonts w:ascii="宋体" w:hAnsi="宋体" w:eastAsia="宋体" w:cs="宋体"/>
                <w:sz w:val="24"/>
                <w:szCs w:val="24"/>
              </w:rPr>
            </w:pPr>
            <w:r>
              <w:rPr>
                <w:rFonts w:ascii="宋体" w:hAnsi="宋体" w:eastAsia="宋体" w:cs="宋体"/>
                <w:spacing w:val="1"/>
                <w:sz w:val="24"/>
                <w:szCs w:val="24"/>
              </w:rPr>
              <w:t>中国石化销售股份有限公司浙江云和城东</w:t>
            </w:r>
            <w:r>
              <w:rPr>
                <w:rFonts w:ascii="宋体" w:hAnsi="宋体" w:eastAsia="宋体" w:cs="宋体"/>
                <w:spacing w:val="2"/>
                <w:sz w:val="24"/>
                <w:szCs w:val="24"/>
              </w:rPr>
              <w:t xml:space="preserve"> </w:t>
            </w:r>
            <w:r>
              <w:rPr>
                <w:rFonts w:ascii="宋体" w:hAnsi="宋体" w:eastAsia="宋体" w:cs="宋体"/>
                <w:spacing w:val="4"/>
                <w:sz w:val="24"/>
                <w:szCs w:val="24"/>
              </w:rPr>
              <w:t>加油站</w:t>
            </w:r>
          </w:p>
        </w:tc>
        <w:tc>
          <w:tcPr>
            <w:tcW w:w="3986" w:type="dxa"/>
            <w:vAlign w:val="top"/>
          </w:tcPr>
          <w:p>
            <w:pPr>
              <w:spacing w:before="191" w:line="219" w:lineRule="auto"/>
              <w:ind w:left="905"/>
              <w:rPr>
                <w:rFonts w:ascii="宋体" w:hAnsi="宋体" w:eastAsia="宋体" w:cs="宋体"/>
                <w:sz w:val="24"/>
                <w:szCs w:val="24"/>
              </w:rPr>
            </w:pPr>
            <w:r>
              <w:rPr>
                <w:rFonts w:ascii="宋体" w:hAnsi="宋体" w:eastAsia="宋体" w:cs="宋体"/>
                <w:spacing w:val="1"/>
                <w:sz w:val="24"/>
                <w:szCs w:val="24"/>
              </w:rPr>
              <w:t>云和县白洋墩村70号</w:t>
            </w:r>
          </w:p>
        </w:tc>
        <w:tc>
          <w:tcPr>
            <w:tcW w:w="1114" w:type="dxa"/>
            <w:vAlign w:val="top"/>
          </w:tcPr>
          <w:p>
            <w:pPr>
              <w:spacing w:before="193" w:line="220" w:lineRule="auto"/>
              <w:ind w:left="309"/>
              <w:rPr>
                <w:rFonts w:ascii="宋体" w:hAnsi="宋体" w:eastAsia="宋体" w:cs="宋体"/>
                <w:sz w:val="24"/>
                <w:szCs w:val="24"/>
              </w:rPr>
            </w:pPr>
            <w:r>
              <w:rPr>
                <w:rFonts w:ascii="宋体" w:hAnsi="宋体" w:eastAsia="宋体" w:cs="宋体"/>
                <w:spacing w:val="6"/>
                <w:sz w:val="24"/>
                <w:szCs w:val="24"/>
              </w:rPr>
              <w:t>已有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454" w:type="dxa"/>
            <w:vAlign w:val="top"/>
          </w:tcPr>
          <w:p>
            <w:pPr>
              <w:spacing w:before="265" w:line="183" w:lineRule="auto"/>
              <w:ind w:left="155"/>
              <w:rPr>
                <w:rFonts w:ascii="宋体" w:hAnsi="宋体" w:eastAsia="宋体" w:cs="宋体"/>
                <w:sz w:val="24"/>
                <w:szCs w:val="24"/>
              </w:rPr>
            </w:pPr>
            <w:r>
              <w:rPr>
                <w:rFonts w:ascii="宋体" w:hAnsi="宋体" w:eastAsia="宋体" w:cs="宋体"/>
                <w:sz w:val="24"/>
                <w:szCs w:val="24"/>
              </w:rPr>
              <w:t>4</w:t>
            </w:r>
          </w:p>
        </w:tc>
        <w:tc>
          <w:tcPr>
            <w:tcW w:w="4675" w:type="dxa"/>
            <w:vAlign w:val="top"/>
          </w:tcPr>
          <w:p>
            <w:pPr>
              <w:spacing w:before="34" w:line="225" w:lineRule="auto"/>
              <w:ind w:left="1971" w:right="161" w:hanging="1800"/>
              <w:rPr>
                <w:rFonts w:ascii="宋体" w:hAnsi="宋体" w:eastAsia="宋体" w:cs="宋体"/>
                <w:sz w:val="24"/>
                <w:szCs w:val="24"/>
              </w:rPr>
            </w:pPr>
            <w:r>
              <w:rPr>
                <w:rFonts w:ascii="宋体" w:hAnsi="宋体" w:eastAsia="宋体" w:cs="宋体"/>
                <w:sz w:val="24"/>
                <w:szCs w:val="24"/>
              </w:rPr>
              <w:t>中国石化销售股份有限公司浙江云和城南</w:t>
            </w:r>
            <w:r>
              <w:rPr>
                <w:rFonts w:ascii="宋体" w:hAnsi="宋体" w:eastAsia="宋体" w:cs="宋体"/>
                <w:spacing w:val="11"/>
                <w:sz w:val="24"/>
                <w:szCs w:val="24"/>
              </w:rPr>
              <w:t xml:space="preserve"> </w:t>
            </w:r>
            <w:r>
              <w:rPr>
                <w:rFonts w:ascii="宋体" w:hAnsi="宋体" w:eastAsia="宋体" w:cs="宋体"/>
                <w:spacing w:val="4"/>
                <w:sz w:val="24"/>
                <w:szCs w:val="24"/>
              </w:rPr>
              <w:t>加油站</w:t>
            </w:r>
          </w:p>
        </w:tc>
        <w:tc>
          <w:tcPr>
            <w:tcW w:w="3986" w:type="dxa"/>
            <w:vAlign w:val="top"/>
          </w:tcPr>
          <w:p>
            <w:pPr>
              <w:spacing w:before="34" w:line="225" w:lineRule="auto"/>
              <w:ind w:left="1265" w:right="175" w:hanging="1079"/>
              <w:rPr>
                <w:rFonts w:ascii="宋体" w:hAnsi="宋体" w:eastAsia="宋体" w:cs="宋体"/>
                <w:sz w:val="24"/>
                <w:szCs w:val="24"/>
              </w:rPr>
            </w:pPr>
            <w:r>
              <w:rPr>
                <w:rFonts w:ascii="宋体" w:hAnsi="宋体" w:eastAsia="宋体" w:cs="宋体"/>
                <w:sz w:val="24"/>
                <w:szCs w:val="24"/>
              </w:rPr>
              <w:t>中国石化销售股份有限公司浙江云</w:t>
            </w:r>
            <w:r>
              <w:rPr>
                <w:rFonts w:ascii="宋体" w:hAnsi="宋体" w:eastAsia="宋体" w:cs="宋体"/>
                <w:spacing w:val="12"/>
                <w:sz w:val="24"/>
                <w:szCs w:val="24"/>
              </w:rPr>
              <w:t xml:space="preserve"> </w:t>
            </w:r>
            <w:r>
              <w:rPr>
                <w:rFonts w:ascii="宋体" w:hAnsi="宋体" w:eastAsia="宋体" w:cs="宋体"/>
                <w:spacing w:val="2"/>
                <w:sz w:val="24"/>
                <w:szCs w:val="24"/>
              </w:rPr>
              <w:t>和城南加油站</w:t>
            </w:r>
          </w:p>
        </w:tc>
        <w:tc>
          <w:tcPr>
            <w:tcW w:w="1114" w:type="dxa"/>
            <w:vAlign w:val="top"/>
          </w:tcPr>
          <w:p>
            <w:pPr>
              <w:spacing w:before="204" w:line="220" w:lineRule="auto"/>
              <w:ind w:left="309"/>
              <w:rPr>
                <w:rFonts w:ascii="宋体" w:hAnsi="宋体" w:eastAsia="宋体" w:cs="宋体"/>
                <w:sz w:val="24"/>
                <w:szCs w:val="24"/>
              </w:rPr>
            </w:pPr>
            <w:r>
              <w:rPr>
                <w:rFonts w:ascii="宋体" w:hAnsi="宋体" w:eastAsia="宋体" w:cs="宋体"/>
                <w:spacing w:val="5"/>
                <w:sz w:val="24"/>
                <w:szCs w:val="24"/>
              </w:rPr>
              <w:t>暂无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454" w:type="dxa"/>
            <w:vAlign w:val="top"/>
          </w:tcPr>
          <w:p>
            <w:pPr>
              <w:spacing w:before="258" w:line="182" w:lineRule="auto"/>
              <w:ind w:left="155"/>
              <w:rPr>
                <w:rFonts w:ascii="宋体" w:hAnsi="宋体" w:eastAsia="宋体" w:cs="宋体"/>
                <w:sz w:val="24"/>
                <w:szCs w:val="24"/>
              </w:rPr>
            </w:pPr>
            <w:r>
              <w:rPr>
                <w:rFonts w:ascii="宋体" w:hAnsi="宋体" w:eastAsia="宋体" w:cs="宋体"/>
                <w:sz w:val="24"/>
                <w:szCs w:val="24"/>
              </w:rPr>
              <w:t>5</w:t>
            </w:r>
          </w:p>
        </w:tc>
        <w:tc>
          <w:tcPr>
            <w:tcW w:w="4675" w:type="dxa"/>
            <w:vAlign w:val="top"/>
          </w:tcPr>
          <w:p>
            <w:pPr>
              <w:spacing w:before="45" w:line="213" w:lineRule="auto"/>
              <w:ind w:left="1971" w:right="143" w:hanging="1800"/>
              <w:rPr>
                <w:rFonts w:ascii="宋体" w:hAnsi="宋体" w:eastAsia="宋体" w:cs="宋体"/>
                <w:sz w:val="24"/>
                <w:szCs w:val="24"/>
              </w:rPr>
            </w:pPr>
            <w:r>
              <w:rPr>
                <w:rFonts w:ascii="宋体" w:hAnsi="宋体" w:eastAsia="宋体" w:cs="宋体"/>
                <w:spacing w:val="1"/>
                <w:sz w:val="24"/>
                <w:szCs w:val="24"/>
              </w:rPr>
              <w:t>中国石化销售股份有限公司浙江云和后山</w:t>
            </w:r>
            <w:r>
              <w:rPr>
                <w:rFonts w:ascii="宋体" w:hAnsi="宋体" w:eastAsia="宋体" w:cs="宋体"/>
                <w:spacing w:val="11"/>
                <w:sz w:val="24"/>
                <w:szCs w:val="24"/>
              </w:rPr>
              <w:t xml:space="preserve"> </w:t>
            </w:r>
            <w:r>
              <w:rPr>
                <w:rFonts w:ascii="宋体" w:hAnsi="宋体" w:eastAsia="宋体" w:cs="宋体"/>
                <w:spacing w:val="4"/>
                <w:sz w:val="24"/>
                <w:szCs w:val="24"/>
              </w:rPr>
              <w:t>加油站</w:t>
            </w:r>
          </w:p>
        </w:tc>
        <w:tc>
          <w:tcPr>
            <w:tcW w:w="3986" w:type="dxa"/>
            <w:vAlign w:val="top"/>
          </w:tcPr>
          <w:p>
            <w:pPr>
              <w:spacing w:before="193" w:line="219" w:lineRule="auto"/>
              <w:ind w:left="905"/>
              <w:rPr>
                <w:rFonts w:ascii="宋体" w:hAnsi="宋体" w:eastAsia="宋体" w:cs="宋体"/>
                <w:sz w:val="24"/>
                <w:szCs w:val="24"/>
              </w:rPr>
            </w:pPr>
            <w:r>
              <w:rPr>
                <w:rFonts w:ascii="宋体" w:hAnsi="宋体" w:eastAsia="宋体" w:cs="宋体"/>
                <w:spacing w:val="1"/>
                <w:sz w:val="24"/>
                <w:szCs w:val="24"/>
              </w:rPr>
              <w:t>云和县白洋墩村70号</w:t>
            </w:r>
          </w:p>
        </w:tc>
        <w:tc>
          <w:tcPr>
            <w:tcW w:w="1114" w:type="dxa"/>
            <w:vAlign w:val="top"/>
          </w:tcPr>
          <w:p>
            <w:pPr>
              <w:spacing w:before="195" w:line="220" w:lineRule="auto"/>
              <w:ind w:left="309"/>
              <w:rPr>
                <w:rFonts w:ascii="宋体" w:hAnsi="宋体" w:eastAsia="宋体" w:cs="宋体"/>
                <w:sz w:val="24"/>
                <w:szCs w:val="24"/>
              </w:rPr>
            </w:pPr>
            <w:r>
              <w:rPr>
                <w:rFonts w:ascii="宋体" w:hAnsi="宋体" w:eastAsia="宋体" w:cs="宋体"/>
                <w:spacing w:val="6"/>
                <w:sz w:val="24"/>
                <w:szCs w:val="24"/>
              </w:rPr>
              <w:t>已有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454" w:type="dxa"/>
            <w:vAlign w:val="top"/>
          </w:tcPr>
          <w:p>
            <w:pPr>
              <w:spacing w:before="267" w:line="183" w:lineRule="auto"/>
              <w:ind w:left="155"/>
              <w:rPr>
                <w:rFonts w:ascii="宋体" w:hAnsi="宋体" w:eastAsia="宋体" w:cs="宋体"/>
                <w:sz w:val="24"/>
                <w:szCs w:val="24"/>
              </w:rPr>
            </w:pPr>
            <w:r>
              <w:rPr>
                <w:rFonts w:ascii="宋体" w:hAnsi="宋体" w:eastAsia="宋体" w:cs="宋体"/>
                <w:sz w:val="24"/>
                <w:szCs w:val="24"/>
              </w:rPr>
              <w:t>6</w:t>
            </w:r>
          </w:p>
        </w:tc>
        <w:tc>
          <w:tcPr>
            <w:tcW w:w="4675" w:type="dxa"/>
            <w:vAlign w:val="top"/>
          </w:tcPr>
          <w:p>
            <w:pPr>
              <w:spacing w:before="44" w:line="221" w:lineRule="auto"/>
              <w:ind w:left="1971" w:right="164" w:hanging="1800"/>
              <w:rPr>
                <w:rFonts w:ascii="宋体" w:hAnsi="宋体" w:eastAsia="宋体" w:cs="宋体"/>
                <w:sz w:val="24"/>
                <w:szCs w:val="24"/>
              </w:rPr>
            </w:pPr>
            <w:r>
              <w:rPr>
                <w:rFonts w:ascii="宋体" w:hAnsi="宋体" w:eastAsia="宋体" w:cs="宋体"/>
                <w:sz w:val="24"/>
                <w:szCs w:val="24"/>
              </w:rPr>
              <w:t>中国石化销售股份有限公司浙江云和石塘</w:t>
            </w:r>
            <w:r>
              <w:rPr>
                <w:rFonts w:ascii="宋体" w:hAnsi="宋体" w:eastAsia="宋体" w:cs="宋体"/>
                <w:spacing w:val="8"/>
                <w:sz w:val="24"/>
                <w:szCs w:val="24"/>
              </w:rPr>
              <w:t xml:space="preserve"> </w:t>
            </w:r>
            <w:r>
              <w:rPr>
                <w:rFonts w:ascii="宋体" w:hAnsi="宋体" w:eastAsia="宋体" w:cs="宋体"/>
                <w:spacing w:val="4"/>
                <w:sz w:val="24"/>
                <w:szCs w:val="24"/>
              </w:rPr>
              <w:t>加油站</w:t>
            </w:r>
          </w:p>
        </w:tc>
        <w:tc>
          <w:tcPr>
            <w:tcW w:w="3986" w:type="dxa"/>
            <w:vAlign w:val="top"/>
          </w:tcPr>
          <w:p>
            <w:pPr>
              <w:spacing w:before="65" w:line="213" w:lineRule="auto"/>
              <w:ind w:left="1265" w:right="175" w:hanging="1079"/>
              <w:rPr>
                <w:rFonts w:ascii="宋体" w:hAnsi="宋体" w:eastAsia="宋体" w:cs="宋体"/>
                <w:sz w:val="24"/>
                <w:szCs w:val="24"/>
              </w:rPr>
            </w:pPr>
            <w:r>
              <w:rPr>
                <w:rFonts w:ascii="宋体" w:hAnsi="宋体" w:eastAsia="宋体" w:cs="宋体"/>
                <w:sz w:val="24"/>
                <w:szCs w:val="24"/>
              </w:rPr>
              <w:t>中国石化销售股份有限公司浙江云</w:t>
            </w:r>
            <w:r>
              <w:rPr>
                <w:rFonts w:ascii="宋体" w:hAnsi="宋体" w:eastAsia="宋体" w:cs="宋体"/>
                <w:spacing w:val="12"/>
                <w:sz w:val="24"/>
                <w:szCs w:val="24"/>
              </w:rPr>
              <w:t xml:space="preserve"> </w:t>
            </w:r>
            <w:r>
              <w:rPr>
                <w:rFonts w:ascii="宋体" w:hAnsi="宋体" w:eastAsia="宋体" w:cs="宋体"/>
                <w:spacing w:val="2"/>
                <w:sz w:val="24"/>
                <w:szCs w:val="24"/>
              </w:rPr>
              <w:t>和石塘加油站</w:t>
            </w:r>
          </w:p>
        </w:tc>
        <w:tc>
          <w:tcPr>
            <w:tcW w:w="1114" w:type="dxa"/>
            <w:vAlign w:val="top"/>
          </w:tcPr>
          <w:p>
            <w:pPr>
              <w:spacing w:before="206" w:line="220" w:lineRule="auto"/>
              <w:ind w:left="309"/>
              <w:rPr>
                <w:rFonts w:ascii="宋体" w:hAnsi="宋体" w:eastAsia="宋体" w:cs="宋体"/>
                <w:sz w:val="24"/>
                <w:szCs w:val="24"/>
              </w:rPr>
            </w:pPr>
            <w:r>
              <w:rPr>
                <w:rFonts w:ascii="宋体" w:hAnsi="宋体" w:eastAsia="宋体" w:cs="宋体"/>
                <w:spacing w:val="5"/>
                <w:sz w:val="24"/>
                <w:szCs w:val="24"/>
              </w:rPr>
              <w:t>暂无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454" w:type="dxa"/>
            <w:vAlign w:val="top"/>
          </w:tcPr>
          <w:p>
            <w:pPr>
              <w:spacing w:before="260" w:line="182" w:lineRule="auto"/>
              <w:ind w:left="155"/>
              <w:rPr>
                <w:rFonts w:ascii="宋体" w:hAnsi="宋体" w:eastAsia="宋体" w:cs="宋体"/>
                <w:sz w:val="24"/>
                <w:szCs w:val="24"/>
              </w:rPr>
            </w:pPr>
            <w:r>
              <w:rPr>
                <w:rFonts w:ascii="宋体" w:hAnsi="宋体" w:eastAsia="宋体" w:cs="宋体"/>
                <w:sz w:val="24"/>
                <w:szCs w:val="24"/>
              </w:rPr>
              <w:t>7</w:t>
            </w:r>
          </w:p>
        </w:tc>
        <w:tc>
          <w:tcPr>
            <w:tcW w:w="4675" w:type="dxa"/>
            <w:vAlign w:val="top"/>
          </w:tcPr>
          <w:p>
            <w:pPr>
              <w:spacing w:before="27" w:line="220" w:lineRule="auto"/>
              <w:ind w:left="1851" w:right="160" w:hanging="1680"/>
              <w:rPr>
                <w:rFonts w:ascii="宋体" w:hAnsi="宋体" w:eastAsia="宋体" w:cs="宋体"/>
                <w:sz w:val="24"/>
                <w:szCs w:val="24"/>
              </w:rPr>
            </w:pPr>
            <w:r>
              <w:rPr>
                <w:rFonts w:ascii="宋体" w:hAnsi="宋体" w:eastAsia="宋体" w:cs="宋体"/>
                <w:sz w:val="24"/>
                <w:szCs w:val="24"/>
              </w:rPr>
              <w:t>中国石化销售股份有限公司浙江云和迎宾</w:t>
            </w:r>
            <w:r>
              <w:rPr>
                <w:rFonts w:ascii="宋体" w:hAnsi="宋体" w:eastAsia="宋体" w:cs="宋体"/>
                <w:spacing w:val="12"/>
                <w:sz w:val="24"/>
                <w:szCs w:val="24"/>
              </w:rPr>
              <w:t xml:space="preserve"> </w:t>
            </w:r>
            <w:r>
              <w:rPr>
                <w:rFonts w:ascii="宋体" w:hAnsi="宋体" w:eastAsia="宋体" w:cs="宋体"/>
                <w:spacing w:val="3"/>
                <w:sz w:val="24"/>
                <w:szCs w:val="24"/>
              </w:rPr>
              <w:t>路加油站</w:t>
            </w:r>
          </w:p>
        </w:tc>
        <w:tc>
          <w:tcPr>
            <w:tcW w:w="3986" w:type="dxa"/>
            <w:vAlign w:val="top"/>
          </w:tcPr>
          <w:p>
            <w:pPr>
              <w:spacing w:before="195" w:line="219" w:lineRule="auto"/>
              <w:ind w:left="1265"/>
              <w:rPr>
                <w:rFonts w:ascii="宋体" w:hAnsi="宋体" w:eastAsia="宋体" w:cs="宋体"/>
                <w:sz w:val="24"/>
                <w:szCs w:val="24"/>
              </w:rPr>
            </w:pPr>
            <w:r>
              <w:rPr>
                <w:rFonts w:ascii="宋体" w:hAnsi="宋体" w:eastAsia="宋体" w:cs="宋体"/>
                <w:spacing w:val="1"/>
                <w:sz w:val="24"/>
                <w:szCs w:val="24"/>
              </w:rPr>
              <w:t>云和县象山村</w:t>
            </w:r>
          </w:p>
        </w:tc>
        <w:tc>
          <w:tcPr>
            <w:tcW w:w="1114" w:type="dxa"/>
            <w:vAlign w:val="top"/>
          </w:tcPr>
          <w:p>
            <w:pPr>
              <w:spacing w:before="197" w:line="220" w:lineRule="auto"/>
              <w:ind w:left="309"/>
              <w:rPr>
                <w:rFonts w:ascii="宋体" w:hAnsi="宋体" w:eastAsia="宋体" w:cs="宋体"/>
                <w:sz w:val="24"/>
                <w:szCs w:val="24"/>
              </w:rPr>
            </w:pPr>
            <w:r>
              <w:rPr>
                <w:rFonts w:ascii="宋体" w:hAnsi="宋体" w:eastAsia="宋体" w:cs="宋体"/>
                <w:spacing w:val="6"/>
                <w:sz w:val="24"/>
                <w:szCs w:val="24"/>
              </w:rPr>
              <w:t>已有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454" w:type="dxa"/>
            <w:vAlign w:val="top"/>
          </w:tcPr>
          <w:p>
            <w:pPr>
              <w:spacing w:before="269" w:line="183" w:lineRule="auto"/>
              <w:ind w:left="155"/>
              <w:rPr>
                <w:rFonts w:ascii="宋体" w:hAnsi="宋体" w:eastAsia="宋体" w:cs="宋体"/>
                <w:sz w:val="24"/>
                <w:szCs w:val="24"/>
              </w:rPr>
            </w:pPr>
            <w:r>
              <w:rPr>
                <w:rFonts w:ascii="宋体" w:hAnsi="宋体" w:eastAsia="宋体" w:cs="宋体"/>
                <w:sz w:val="24"/>
                <w:szCs w:val="24"/>
              </w:rPr>
              <w:t>8</w:t>
            </w:r>
          </w:p>
        </w:tc>
        <w:tc>
          <w:tcPr>
            <w:tcW w:w="4675" w:type="dxa"/>
            <w:vAlign w:val="top"/>
          </w:tcPr>
          <w:p>
            <w:pPr>
              <w:spacing w:before="38" w:line="227" w:lineRule="auto"/>
              <w:ind w:left="2091" w:right="155" w:hanging="1920"/>
              <w:rPr>
                <w:rFonts w:ascii="宋体" w:hAnsi="宋体" w:eastAsia="宋体" w:cs="宋体"/>
                <w:sz w:val="24"/>
                <w:szCs w:val="24"/>
              </w:rPr>
            </w:pPr>
            <w:r>
              <w:rPr>
                <w:rFonts w:ascii="宋体" w:hAnsi="宋体" w:eastAsia="宋体" w:cs="宋体"/>
                <w:spacing w:val="1"/>
                <w:sz w:val="24"/>
                <w:szCs w:val="24"/>
              </w:rPr>
              <w:t>中国石化销售股份有限公司浙江云和新加</w:t>
            </w:r>
            <w:r>
              <w:rPr>
                <w:rFonts w:ascii="宋体" w:hAnsi="宋体" w:eastAsia="宋体" w:cs="宋体"/>
                <w:sz w:val="24"/>
                <w:szCs w:val="24"/>
              </w:rPr>
              <w:t xml:space="preserve"> </w:t>
            </w:r>
            <w:r>
              <w:rPr>
                <w:rFonts w:ascii="宋体" w:hAnsi="宋体" w:eastAsia="宋体" w:cs="宋体"/>
                <w:spacing w:val="6"/>
                <w:sz w:val="24"/>
                <w:szCs w:val="24"/>
              </w:rPr>
              <w:t>油站</w:t>
            </w:r>
          </w:p>
        </w:tc>
        <w:tc>
          <w:tcPr>
            <w:tcW w:w="3986" w:type="dxa"/>
            <w:vAlign w:val="top"/>
          </w:tcPr>
          <w:p>
            <w:pPr>
              <w:spacing w:before="46" w:line="224" w:lineRule="auto"/>
              <w:ind w:left="1385" w:right="175" w:hanging="1199"/>
              <w:rPr>
                <w:rFonts w:ascii="宋体" w:hAnsi="宋体" w:eastAsia="宋体" w:cs="宋体"/>
                <w:sz w:val="24"/>
                <w:szCs w:val="24"/>
              </w:rPr>
            </w:pPr>
            <w:r>
              <w:rPr>
                <w:rFonts w:ascii="宋体" w:hAnsi="宋体" w:eastAsia="宋体" w:cs="宋体"/>
                <w:sz w:val="24"/>
                <w:szCs w:val="24"/>
              </w:rPr>
              <w:t>中国石化销售股份有限公司浙江云</w:t>
            </w:r>
            <w:r>
              <w:rPr>
                <w:rFonts w:ascii="宋体" w:hAnsi="宋体" w:eastAsia="宋体" w:cs="宋体"/>
                <w:spacing w:val="12"/>
                <w:sz w:val="24"/>
                <w:szCs w:val="24"/>
              </w:rPr>
              <w:t xml:space="preserve"> </w:t>
            </w:r>
            <w:r>
              <w:rPr>
                <w:rFonts w:ascii="宋体" w:hAnsi="宋体" w:eastAsia="宋体" w:cs="宋体"/>
                <w:spacing w:val="4"/>
                <w:sz w:val="24"/>
                <w:szCs w:val="24"/>
              </w:rPr>
              <w:t>和新加油点</w:t>
            </w:r>
          </w:p>
        </w:tc>
        <w:tc>
          <w:tcPr>
            <w:tcW w:w="1114" w:type="dxa"/>
            <w:vAlign w:val="top"/>
          </w:tcPr>
          <w:p>
            <w:pPr>
              <w:spacing w:before="208" w:line="220" w:lineRule="auto"/>
              <w:ind w:left="309"/>
              <w:rPr>
                <w:rFonts w:ascii="宋体" w:hAnsi="宋体" w:eastAsia="宋体" w:cs="宋体"/>
                <w:sz w:val="24"/>
                <w:szCs w:val="24"/>
              </w:rPr>
            </w:pPr>
            <w:r>
              <w:rPr>
                <w:rFonts w:ascii="宋体" w:hAnsi="宋体" w:eastAsia="宋体" w:cs="宋体"/>
                <w:spacing w:val="5"/>
                <w:sz w:val="24"/>
                <w:szCs w:val="24"/>
              </w:rPr>
              <w:t>暂无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454" w:type="dxa"/>
            <w:vAlign w:val="top"/>
          </w:tcPr>
          <w:p>
            <w:pPr>
              <w:spacing w:before="259" w:line="183" w:lineRule="auto"/>
              <w:ind w:left="158"/>
              <w:rPr>
                <w:rFonts w:ascii="宋体" w:hAnsi="宋体" w:eastAsia="宋体" w:cs="宋体"/>
                <w:sz w:val="24"/>
                <w:szCs w:val="24"/>
              </w:rPr>
            </w:pPr>
            <w:r>
              <w:rPr>
                <w:rFonts w:ascii="宋体" w:hAnsi="宋体" w:eastAsia="宋体" w:cs="宋体"/>
                <w:b/>
                <w:bCs/>
                <w:spacing w:val="-3"/>
                <w:sz w:val="24"/>
                <w:szCs w:val="24"/>
              </w:rPr>
              <w:t>9</w:t>
            </w:r>
          </w:p>
        </w:tc>
        <w:tc>
          <w:tcPr>
            <w:tcW w:w="4675" w:type="dxa"/>
            <w:vAlign w:val="top"/>
          </w:tcPr>
          <w:p>
            <w:pPr>
              <w:spacing w:before="29" w:line="219" w:lineRule="auto"/>
              <w:ind w:left="1851" w:right="161" w:hanging="1680"/>
              <w:rPr>
                <w:rFonts w:ascii="宋体" w:hAnsi="宋体" w:eastAsia="宋体" w:cs="宋体"/>
                <w:sz w:val="24"/>
                <w:szCs w:val="24"/>
              </w:rPr>
            </w:pPr>
            <w:r>
              <w:rPr>
                <w:rFonts w:ascii="宋体" w:hAnsi="宋体" w:eastAsia="宋体" w:cs="宋体"/>
                <w:sz w:val="24"/>
                <w:szCs w:val="24"/>
              </w:rPr>
              <w:t>浙江高速石油发展有限公司云和服务区北</w:t>
            </w:r>
            <w:r>
              <w:rPr>
                <w:rFonts w:ascii="宋体" w:hAnsi="宋体" w:eastAsia="宋体" w:cs="宋体"/>
                <w:spacing w:val="11"/>
                <w:sz w:val="24"/>
                <w:szCs w:val="24"/>
              </w:rPr>
              <w:t xml:space="preserve"> </w:t>
            </w:r>
            <w:r>
              <w:rPr>
                <w:rFonts w:ascii="宋体" w:hAnsi="宋体" w:eastAsia="宋体" w:cs="宋体"/>
                <w:spacing w:val="3"/>
                <w:sz w:val="24"/>
                <w:szCs w:val="24"/>
              </w:rPr>
              <w:t>侧加油站</w:t>
            </w:r>
          </w:p>
        </w:tc>
        <w:tc>
          <w:tcPr>
            <w:tcW w:w="3986" w:type="dxa"/>
            <w:vAlign w:val="top"/>
          </w:tcPr>
          <w:p>
            <w:pPr>
              <w:spacing w:before="198" w:line="219" w:lineRule="auto"/>
              <w:ind w:left="665"/>
              <w:rPr>
                <w:rFonts w:ascii="宋体" w:hAnsi="宋体" w:eastAsia="宋体" w:cs="宋体"/>
                <w:sz w:val="24"/>
                <w:szCs w:val="24"/>
              </w:rPr>
            </w:pPr>
            <w:r>
              <w:rPr>
                <w:rFonts w:ascii="宋体" w:hAnsi="宋体" w:eastAsia="宋体" w:cs="宋体"/>
                <w:spacing w:val="4"/>
                <w:sz w:val="24"/>
                <w:szCs w:val="24"/>
              </w:rPr>
              <w:t>云和服务区内(长春方向)</w:t>
            </w:r>
          </w:p>
        </w:tc>
        <w:tc>
          <w:tcPr>
            <w:tcW w:w="1114" w:type="dxa"/>
            <w:vAlign w:val="top"/>
          </w:tcPr>
          <w:p>
            <w:pPr>
              <w:spacing w:before="199" w:line="220" w:lineRule="auto"/>
              <w:ind w:left="309"/>
              <w:rPr>
                <w:rFonts w:ascii="宋体" w:hAnsi="宋体" w:eastAsia="宋体" w:cs="宋体"/>
                <w:sz w:val="24"/>
                <w:szCs w:val="24"/>
              </w:rPr>
            </w:pPr>
            <w:r>
              <w:rPr>
                <w:rFonts w:ascii="宋体" w:hAnsi="宋体" w:eastAsia="宋体" w:cs="宋体"/>
                <w:spacing w:val="6"/>
                <w:sz w:val="24"/>
                <w:szCs w:val="24"/>
              </w:rPr>
              <w:t>已有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454" w:type="dxa"/>
            <w:vAlign w:val="top"/>
          </w:tcPr>
          <w:p>
            <w:pPr>
              <w:spacing w:before="268" w:line="184" w:lineRule="auto"/>
              <w:ind w:left="98"/>
              <w:rPr>
                <w:rFonts w:ascii="宋体" w:hAnsi="宋体" w:eastAsia="宋体" w:cs="宋体"/>
                <w:sz w:val="24"/>
                <w:szCs w:val="24"/>
              </w:rPr>
            </w:pPr>
            <w:r>
              <w:rPr>
                <w:rFonts w:ascii="宋体" w:hAnsi="宋体" w:eastAsia="宋体" w:cs="宋体"/>
                <w:b/>
                <w:bCs/>
                <w:spacing w:val="-10"/>
                <w:sz w:val="24"/>
                <w:szCs w:val="24"/>
              </w:rPr>
              <w:t>10</w:t>
            </w:r>
          </w:p>
        </w:tc>
        <w:tc>
          <w:tcPr>
            <w:tcW w:w="4675" w:type="dxa"/>
            <w:vAlign w:val="top"/>
          </w:tcPr>
          <w:p>
            <w:pPr>
              <w:spacing w:before="58" w:line="216" w:lineRule="auto"/>
              <w:ind w:left="1851" w:right="161" w:hanging="1680"/>
              <w:rPr>
                <w:rFonts w:ascii="宋体" w:hAnsi="宋体" w:eastAsia="宋体" w:cs="宋体"/>
                <w:sz w:val="24"/>
                <w:szCs w:val="24"/>
              </w:rPr>
            </w:pPr>
            <w:r>
              <w:rPr>
                <w:rFonts w:ascii="宋体" w:hAnsi="宋体" w:eastAsia="宋体" w:cs="宋体"/>
                <w:sz w:val="24"/>
                <w:szCs w:val="24"/>
              </w:rPr>
              <w:t>浙江高速石油发展有限公司云和服务区南</w:t>
            </w:r>
            <w:r>
              <w:rPr>
                <w:rFonts w:ascii="宋体" w:hAnsi="宋体" w:eastAsia="宋体" w:cs="宋体"/>
                <w:spacing w:val="11"/>
                <w:sz w:val="24"/>
                <w:szCs w:val="24"/>
              </w:rPr>
              <w:t xml:space="preserve"> </w:t>
            </w:r>
            <w:r>
              <w:rPr>
                <w:rFonts w:ascii="宋体" w:hAnsi="宋体" w:eastAsia="宋体" w:cs="宋体"/>
                <w:spacing w:val="3"/>
                <w:sz w:val="24"/>
                <w:szCs w:val="24"/>
              </w:rPr>
              <w:t>侧加油站</w:t>
            </w:r>
          </w:p>
        </w:tc>
        <w:tc>
          <w:tcPr>
            <w:tcW w:w="3986" w:type="dxa"/>
            <w:vAlign w:val="top"/>
          </w:tcPr>
          <w:p>
            <w:pPr>
              <w:spacing w:before="209" w:line="219" w:lineRule="auto"/>
              <w:ind w:left="665"/>
              <w:rPr>
                <w:rFonts w:ascii="宋体" w:hAnsi="宋体" w:eastAsia="宋体" w:cs="宋体"/>
                <w:sz w:val="24"/>
                <w:szCs w:val="24"/>
              </w:rPr>
            </w:pPr>
            <w:r>
              <w:rPr>
                <w:rFonts w:ascii="宋体" w:hAnsi="宋体" w:eastAsia="宋体" w:cs="宋体"/>
                <w:spacing w:val="4"/>
                <w:sz w:val="24"/>
                <w:szCs w:val="24"/>
              </w:rPr>
              <w:t>云和服务区内(深圳方向)</w:t>
            </w:r>
          </w:p>
        </w:tc>
        <w:tc>
          <w:tcPr>
            <w:tcW w:w="1114" w:type="dxa"/>
            <w:vAlign w:val="top"/>
          </w:tcPr>
          <w:p>
            <w:pPr>
              <w:spacing w:before="210" w:line="220" w:lineRule="auto"/>
              <w:ind w:left="309"/>
              <w:rPr>
                <w:rFonts w:ascii="宋体" w:hAnsi="宋体" w:eastAsia="宋体" w:cs="宋体"/>
                <w:sz w:val="24"/>
                <w:szCs w:val="24"/>
              </w:rPr>
            </w:pPr>
            <w:r>
              <w:rPr>
                <w:rFonts w:ascii="宋体" w:hAnsi="宋体" w:eastAsia="宋体" w:cs="宋体"/>
                <w:spacing w:val="6"/>
                <w:sz w:val="24"/>
                <w:szCs w:val="24"/>
              </w:rPr>
              <w:t>已有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54" w:type="dxa"/>
            <w:vAlign w:val="top"/>
          </w:tcPr>
          <w:p>
            <w:pPr>
              <w:spacing w:before="110" w:line="200" w:lineRule="exact"/>
              <w:ind w:left="95"/>
              <w:rPr>
                <w:rFonts w:ascii="宋体" w:hAnsi="宋体" w:eastAsia="宋体" w:cs="宋体"/>
                <w:sz w:val="24"/>
                <w:szCs w:val="24"/>
              </w:rPr>
            </w:pPr>
            <w:r>
              <w:rPr>
                <w:rFonts w:ascii="宋体" w:hAnsi="宋体" w:eastAsia="宋体" w:cs="宋体"/>
                <w:spacing w:val="-7"/>
                <w:position w:val="-3"/>
                <w:sz w:val="24"/>
                <w:szCs w:val="24"/>
              </w:rPr>
              <w:t>11</w:t>
            </w:r>
          </w:p>
        </w:tc>
        <w:tc>
          <w:tcPr>
            <w:tcW w:w="4675" w:type="dxa"/>
            <w:vAlign w:val="top"/>
          </w:tcPr>
          <w:p>
            <w:pPr>
              <w:spacing w:before="50" w:line="200" w:lineRule="auto"/>
              <w:ind w:left="1371"/>
              <w:rPr>
                <w:rFonts w:ascii="宋体" w:hAnsi="宋体" w:eastAsia="宋体" w:cs="宋体"/>
                <w:sz w:val="24"/>
                <w:szCs w:val="24"/>
              </w:rPr>
            </w:pPr>
            <w:r>
              <w:rPr>
                <w:rFonts w:ascii="宋体" w:hAnsi="宋体" w:eastAsia="宋体" w:cs="宋体"/>
                <w:spacing w:val="1"/>
                <w:sz w:val="24"/>
                <w:szCs w:val="24"/>
              </w:rPr>
              <w:t>云和县金龙加油站</w:t>
            </w:r>
          </w:p>
        </w:tc>
        <w:tc>
          <w:tcPr>
            <w:tcW w:w="3986" w:type="dxa"/>
            <w:vAlign w:val="top"/>
          </w:tcPr>
          <w:p>
            <w:pPr>
              <w:spacing w:before="50" w:line="200" w:lineRule="auto"/>
              <w:ind w:left="1025"/>
              <w:rPr>
                <w:rFonts w:ascii="宋体" w:hAnsi="宋体" w:eastAsia="宋体" w:cs="宋体"/>
                <w:sz w:val="24"/>
                <w:szCs w:val="24"/>
              </w:rPr>
            </w:pPr>
            <w:r>
              <w:rPr>
                <w:rFonts w:ascii="宋体" w:hAnsi="宋体" w:eastAsia="宋体" w:cs="宋体"/>
                <w:spacing w:val="1"/>
                <w:sz w:val="24"/>
                <w:szCs w:val="24"/>
              </w:rPr>
              <w:t>云和县金龙加油站</w:t>
            </w:r>
          </w:p>
        </w:tc>
        <w:tc>
          <w:tcPr>
            <w:tcW w:w="1114" w:type="dxa"/>
            <w:vAlign w:val="top"/>
          </w:tcPr>
          <w:p>
            <w:pPr>
              <w:spacing w:before="50" w:line="200" w:lineRule="auto"/>
              <w:ind w:left="309"/>
              <w:rPr>
                <w:rFonts w:ascii="宋体" w:hAnsi="宋体" w:eastAsia="宋体" w:cs="宋体"/>
                <w:sz w:val="24"/>
                <w:szCs w:val="24"/>
              </w:rPr>
            </w:pPr>
            <w:r>
              <w:rPr>
                <w:rFonts w:ascii="宋体" w:hAnsi="宋体" w:eastAsia="宋体" w:cs="宋体"/>
                <w:spacing w:val="5"/>
                <w:sz w:val="24"/>
                <w:szCs w:val="24"/>
              </w:rPr>
              <w:t>暂无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454" w:type="dxa"/>
            <w:vAlign w:val="top"/>
          </w:tcPr>
          <w:p>
            <w:pPr>
              <w:spacing w:before="100" w:line="190" w:lineRule="exact"/>
              <w:ind w:left="98"/>
              <w:rPr>
                <w:rFonts w:ascii="宋体" w:hAnsi="宋体" w:eastAsia="宋体" w:cs="宋体"/>
                <w:sz w:val="24"/>
                <w:szCs w:val="24"/>
              </w:rPr>
            </w:pPr>
            <w:r>
              <w:rPr>
                <w:rFonts w:ascii="宋体" w:hAnsi="宋体" w:eastAsia="宋体" w:cs="宋体"/>
                <w:b/>
                <w:bCs/>
                <w:spacing w:val="-10"/>
                <w:position w:val="-3"/>
                <w:sz w:val="24"/>
                <w:szCs w:val="24"/>
              </w:rPr>
              <w:t>12</w:t>
            </w:r>
          </w:p>
        </w:tc>
        <w:tc>
          <w:tcPr>
            <w:tcW w:w="4675" w:type="dxa"/>
            <w:vAlign w:val="top"/>
          </w:tcPr>
          <w:p>
            <w:pPr>
              <w:spacing w:before="39" w:line="193" w:lineRule="auto"/>
              <w:ind w:left="1371"/>
              <w:rPr>
                <w:rFonts w:ascii="宋体" w:hAnsi="宋体" w:eastAsia="宋体" w:cs="宋体"/>
                <w:sz w:val="24"/>
                <w:szCs w:val="24"/>
              </w:rPr>
            </w:pPr>
            <w:r>
              <w:rPr>
                <w:rFonts w:ascii="宋体" w:hAnsi="宋体" w:eastAsia="宋体" w:cs="宋体"/>
                <w:spacing w:val="1"/>
                <w:sz w:val="24"/>
                <w:szCs w:val="24"/>
              </w:rPr>
              <w:t>云和县兴隆加油站</w:t>
            </w:r>
          </w:p>
        </w:tc>
        <w:tc>
          <w:tcPr>
            <w:tcW w:w="3986" w:type="dxa"/>
            <w:vAlign w:val="top"/>
          </w:tcPr>
          <w:p>
            <w:pPr>
              <w:spacing w:before="39" w:line="193" w:lineRule="auto"/>
              <w:ind w:left="1025"/>
              <w:rPr>
                <w:rFonts w:ascii="宋体" w:hAnsi="宋体" w:eastAsia="宋体" w:cs="宋体"/>
                <w:sz w:val="24"/>
                <w:szCs w:val="24"/>
              </w:rPr>
            </w:pPr>
            <w:r>
              <w:rPr>
                <w:rFonts w:ascii="宋体" w:hAnsi="宋体" w:eastAsia="宋体" w:cs="宋体"/>
                <w:spacing w:val="1"/>
                <w:sz w:val="24"/>
                <w:szCs w:val="24"/>
              </w:rPr>
              <w:t>云和县兴隆加油站</w:t>
            </w:r>
          </w:p>
        </w:tc>
        <w:tc>
          <w:tcPr>
            <w:tcW w:w="1114" w:type="dxa"/>
            <w:vAlign w:val="top"/>
          </w:tcPr>
          <w:p>
            <w:pPr>
              <w:spacing w:before="40" w:line="192" w:lineRule="auto"/>
              <w:ind w:left="309"/>
              <w:rPr>
                <w:rFonts w:ascii="宋体" w:hAnsi="宋体" w:eastAsia="宋体" w:cs="宋体"/>
                <w:sz w:val="24"/>
                <w:szCs w:val="24"/>
              </w:rPr>
            </w:pPr>
            <w:r>
              <w:rPr>
                <w:rFonts w:ascii="宋体" w:hAnsi="宋体" w:eastAsia="宋体" w:cs="宋体"/>
                <w:spacing w:val="5"/>
                <w:sz w:val="24"/>
                <w:szCs w:val="24"/>
              </w:rPr>
              <w:t>暂无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454" w:type="dxa"/>
            <w:vAlign w:val="top"/>
          </w:tcPr>
          <w:p>
            <w:pPr>
              <w:spacing w:before="259" w:line="184" w:lineRule="auto"/>
              <w:ind w:left="98"/>
              <w:rPr>
                <w:rFonts w:ascii="宋体" w:hAnsi="宋体" w:eastAsia="宋体" w:cs="宋体"/>
                <w:sz w:val="24"/>
                <w:szCs w:val="24"/>
              </w:rPr>
            </w:pPr>
            <w:r>
              <w:rPr>
                <w:rFonts w:ascii="宋体" w:hAnsi="宋体" w:eastAsia="宋体" w:cs="宋体"/>
                <w:b/>
                <w:bCs/>
                <w:spacing w:val="-10"/>
                <w:sz w:val="24"/>
                <w:szCs w:val="24"/>
              </w:rPr>
              <w:t>13</w:t>
            </w:r>
          </w:p>
        </w:tc>
        <w:tc>
          <w:tcPr>
            <w:tcW w:w="4675" w:type="dxa"/>
            <w:vAlign w:val="top"/>
          </w:tcPr>
          <w:p>
            <w:pPr>
              <w:spacing w:before="50" w:line="213" w:lineRule="auto"/>
              <w:ind w:left="1011" w:right="156" w:hanging="840"/>
              <w:rPr>
                <w:rFonts w:ascii="宋体" w:hAnsi="宋体" w:eastAsia="宋体" w:cs="宋体"/>
                <w:sz w:val="24"/>
                <w:szCs w:val="24"/>
              </w:rPr>
            </w:pPr>
            <w:r>
              <w:rPr>
                <w:rFonts w:ascii="宋体" w:hAnsi="宋体" w:eastAsia="宋体" w:cs="宋体"/>
                <w:sz w:val="24"/>
                <w:szCs w:val="24"/>
              </w:rPr>
              <w:t>中国石油天然气股份有限公司浙江丽水销</w:t>
            </w:r>
            <w:r>
              <w:rPr>
                <w:rFonts w:ascii="宋体" w:hAnsi="宋体" w:eastAsia="宋体" w:cs="宋体"/>
                <w:spacing w:val="16"/>
                <w:sz w:val="24"/>
                <w:szCs w:val="24"/>
              </w:rPr>
              <w:t xml:space="preserve"> </w:t>
            </w:r>
            <w:r>
              <w:rPr>
                <w:rFonts w:ascii="宋体" w:hAnsi="宋体" w:eastAsia="宋体" w:cs="宋体"/>
                <w:spacing w:val="1"/>
                <w:sz w:val="24"/>
                <w:szCs w:val="24"/>
              </w:rPr>
              <w:t>售分公司云和银龙加油站</w:t>
            </w:r>
          </w:p>
        </w:tc>
        <w:tc>
          <w:tcPr>
            <w:tcW w:w="3986" w:type="dxa"/>
            <w:vAlign w:val="top"/>
          </w:tcPr>
          <w:p>
            <w:pPr>
              <w:spacing w:before="50" w:line="213" w:lineRule="auto"/>
              <w:ind w:left="306" w:right="180" w:hanging="120"/>
              <w:rPr>
                <w:rFonts w:ascii="宋体" w:hAnsi="宋体" w:eastAsia="宋体" w:cs="宋体"/>
                <w:sz w:val="24"/>
                <w:szCs w:val="24"/>
              </w:rPr>
            </w:pPr>
            <w:r>
              <w:rPr>
                <w:rFonts w:ascii="宋体" w:hAnsi="宋体" w:eastAsia="宋体" w:cs="宋体"/>
                <w:sz w:val="24"/>
                <w:szCs w:val="24"/>
              </w:rPr>
              <w:t>中国石油天然气股份有限公司浙江</w:t>
            </w:r>
            <w:r>
              <w:rPr>
                <w:rFonts w:ascii="宋体" w:hAnsi="宋体" w:eastAsia="宋体" w:cs="宋体"/>
                <w:spacing w:val="8"/>
                <w:sz w:val="24"/>
                <w:szCs w:val="24"/>
              </w:rPr>
              <w:t xml:space="preserve"> </w:t>
            </w:r>
            <w:r>
              <w:rPr>
                <w:rFonts w:ascii="宋体" w:hAnsi="宋体" w:eastAsia="宋体" w:cs="宋体"/>
                <w:sz w:val="24"/>
                <w:szCs w:val="24"/>
              </w:rPr>
              <w:t>丽水销售分公司云和银龙加油站</w:t>
            </w:r>
          </w:p>
        </w:tc>
        <w:tc>
          <w:tcPr>
            <w:tcW w:w="1114" w:type="dxa"/>
            <w:vAlign w:val="top"/>
          </w:tcPr>
          <w:p>
            <w:pPr>
              <w:spacing w:before="200" w:line="220" w:lineRule="auto"/>
              <w:ind w:left="309"/>
              <w:rPr>
                <w:rFonts w:ascii="宋体" w:hAnsi="宋体" w:eastAsia="宋体" w:cs="宋体"/>
                <w:sz w:val="24"/>
                <w:szCs w:val="24"/>
              </w:rPr>
            </w:pPr>
            <w:r>
              <w:rPr>
                <w:rFonts w:ascii="宋体" w:hAnsi="宋体" w:eastAsia="宋体" w:cs="宋体"/>
                <w:spacing w:val="5"/>
                <w:sz w:val="24"/>
                <w:szCs w:val="24"/>
              </w:rPr>
              <w:t>暂无</w:t>
            </w:r>
          </w:p>
        </w:tc>
      </w:tr>
    </w:tbl>
    <w:p>
      <w:pPr>
        <w:pStyle w:val="2"/>
      </w:pPr>
    </w:p>
    <w:p>
      <w:pPr>
        <w:sectPr>
          <w:type w:val="continuous"/>
          <w:pgSz w:w="23810" w:h="16840"/>
          <w:pgMar w:top="400" w:right="570" w:bottom="400" w:left="1290" w:header="0" w:footer="0" w:gutter="0"/>
          <w:cols w:equalWidth="0" w:num="2">
            <w:col w:w="10715" w:space="100"/>
            <w:col w:w="11135"/>
          </w:cols>
        </w:sectPr>
      </w:pPr>
    </w:p>
    <w:p>
      <w:pPr>
        <w:pStyle w:val="2"/>
        <w:spacing w:line="302" w:lineRule="auto"/>
      </w:pPr>
    </w:p>
    <w:p>
      <w:pPr>
        <w:pStyle w:val="2"/>
        <w:spacing w:line="302" w:lineRule="auto"/>
      </w:pPr>
    </w:p>
    <w:p>
      <w:pPr>
        <w:pStyle w:val="2"/>
        <w:spacing w:line="303" w:lineRule="auto"/>
      </w:pPr>
    </w:p>
    <w:p>
      <w:pPr>
        <w:spacing w:before="1" w:line="800" w:lineRule="exact"/>
        <w:ind w:firstLine="20859"/>
      </w:pPr>
      <w:r>
        <w:rPr>
          <w:position w:val="-16"/>
        </w:rPr>
        <w:drawing>
          <wp:inline distT="0" distB="0" distL="0" distR="0">
            <wp:extent cx="495300" cy="508000"/>
            <wp:effectExtent l="0" t="0" r="0" b="0"/>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241"/>
                    <a:stretch>
                      <a:fillRect/>
                    </a:stretch>
                  </pic:blipFill>
                  <pic:spPr>
                    <a:xfrm>
                      <a:off x="0" y="0"/>
                      <a:ext cx="495310" cy="508043"/>
                    </a:xfrm>
                    <a:prstGeom prst="rect">
                      <a:avLst/>
                    </a:prstGeom>
                  </pic:spPr>
                </pic:pic>
              </a:graphicData>
            </a:graphic>
          </wp:inline>
        </w:drawing>
      </w:r>
    </w:p>
    <w:p>
      <w:pPr>
        <w:spacing w:line="800" w:lineRule="exact"/>
        <w:sectPr>
          <w:type w:val="continuous"/>
          <w:pgSz w:w="23810" w:h="16840"/>
          <w:pgMar w:top="400" w:right="570" w:bottom="400" w:left="1290" w:header="0" w:footer="0" w:gutter="0"/>
          <w:cols w:equalWidth="0" w:num="1">
            <w:col w:w="21950"/>
          </w:cols>
        </w:sectPr>
      </w:pPr>
    </w:p>
    <w:p>
      <w:pPr>
        <w:spacing w:before="194" w:line="220" w:lineRule="auto"/>
        <w:ind w:left="664"/>
        <w:rPr>
          <w:rFonts w:ascii="宋体" w:hAnsi="宋体" w:eastAsia="宋体" w:cs="宋体"/>
          <w:sz w:val="32"/>
          <w:szCs w:val="32"/>
        </w:rPr>
      </w:pPr>
      <w:r>
        <w:rPr>
          <w:rFonts w:ascii="Times New Roman" w:hAnsi="Times New Roman" w:eastAsia="Times New Roman" w:cs="Times New Roman"/>
          <w:position w:val="2"/>
          <w:sz w:val="32"/>
          <w:szCs w:val="32"/>
        </w:rPr>
        <w:drawing>
          <wp:inline distT="0" distB="0" distL="0" distR="0">
            <wp:extent cx="118110" cy="120015"/>
            <wp:effectExtent l="0" t="0" r="0" b="0"/>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242"/>
                    <a:stretch>
                      <a:fillRect/>
                    </a:stretch>
                  </pic:blipFill>
                  <pic:spPr>
                    <a:xfrm>
                      <a:off x="0" y="0"/>
                      <a:ext cx="118241" cy="120078"/>
                    </a:xfrm>
                    <a:prstGeom prst="rect">
                      <a:avLst/>
                    </a:prstGeom>
                  </pic:spPr>
                </pic:pic>
              </a:graphicData>
            </a:graphic>
          </wp:inline>
        </w:drawing>
      </w:r>
      <w:r>
        <w:rPr>
          <w:rFonts w:ascii="Times New Roman" w:hAnsi="Times New Roman" w:eastAsia="Times New Roman" w:cs="Times New Roman"/>
          <w:b/>
          <w:bCs/>
          <w:spacing w:val="1"/>
          <w:sz w:val="32"/>
          <w:szCs w:val="32"/>
        </w:rPr>
        <w:t xml:space="preserve">     </w:t>
      </w:r>
      <w:r>
        <w:rPr>
          <w:rFonts w:ascii="Times New Roman" w:hAnsi="Times New Roman" w:eastAsia="Times New Roman" w:cs="Times New Roman"/>
          <w:b/>
          <w:bCs/>
          <w:spacing w:val="-1"/>
          <w:sz w:val="32"/>
          <w:szCs w:val="32"/>
        </w:rPr>
        <w:t>“</w:t>
      </w:r>
      <w:r>
        <w:rPr>
          <w:rFonts w:ascii="宋体" w:hAnsi="宋体" w:eastAsia="宋体" w:cs="宋体"/>
          <w:b/>
          <w:bCs/>
          <w:spacing w:val="-1"/>
          <w:sz w:val="32"/>
          <w:szCs w:val="32"/>
        </w:rPr>
        <w:t>面</w:t>
      </w:r>
      <w:r>
        <w:rPr>
          <w:rFonts w:ascii="Times New Roman" w:hAnsi="Times New Roman" w:eastAsia="Times New Roman" w:cs="Times New Roman"/>
          <w:b/>
          <w:bCs/>
          <w:spacing w:val="-1"/>
          <w:sz w:val="32"/>
          <w:szCs w:val="32"/>
        </w:rPr>
        <w:t>”</w:t>
      </w:r>
      <w:r>
        <w:rPr>
          <w:rFonts w:ascii="宋体" w:hAnsi="宋体" w:eastAsia="宋体" w:cs="宋体"/>
          <w:b/>
          <w:bCs/>
          <w:spacing w:val="-1"/>
          <w:sz w:val="32"/>
          <w:szCs w:val="32"/>
        </w:rPr>
        <w:t>要素</w:t>
      </w:r>
    </w:p>
    <w:p>
      <w:pPr>
        <w:spacing w:before="141" w:line="624" w:lineRule="exact"/>
        <w:ind w:left="575"/>
        <w:rPr>
          <w:rFonts w:ascii="宋体" w:hAnsi="宋体" w:eastAsia="宋体" w:cs="宋体"/>
          <w:sz w:val="32"/>
          <w:szCs w:val="32"/>
        </w:rPr>
      </w:pPr>
      <w:r>
        <w:rPr>
          <w:rFonts w:ascii="宋体" w:hAnsi="宋体" w:eastAsia="宋体" w:cs="宋体"/>
          <w:spacing w:val="-7"/>
          <w:position w:val="22"/>
          <w:sz w:val="32"/>
          <w:szCs w:val="32"/>
        </w:rPr>
        <w:t>主要从城市规划范围内建设用入手， 根据国家相关政策和经验值， 云</w:t>
      </w:r>
    </w:p>
    <w:p>
      <w:pPr>
        <w:spacing w:line="220" w:lineRule="auto"/>
        <w:ind w:left="8"/>
        <w:rPr>
          <w:rFonts w:ascii="宋体" w:hAnsi="宋体" w:eastAsia="宋体" w:cs="宋体"/>
          <w:sz w:val="32"/>
          <w:szCs w:val="32"/>
        </w:rPr>
      </w:pPr>
      <w:r>
        <w:rPr>
          <w:rFonts w:ascii="宋体" w:hAnsi="宋体" w:eastAsia="宋体" w:cs="宋体"/>
          <w:spacing w:val="-7"/>
          <w:sz w:val="32"/>
          <w:szCs w:val="32"/>
        </w:rPr>
        <w:t>和县属于加快发展地区的新能源推广应用城市，</w:t>
      </w:r>
      <w:r>
        <w:rPr>
          <w:rFonts w:ascii="宋体" w:hAnsi="宋体" w:eastAsia="宋体" w:cs="宋体"/>
          <w:spacing w:val="80"/>
          <w:sz w:val="32"/>
          <w:szCs w:val="32"/>
        </w:rPr>
        <w:t xml:space="preserve"> </w:t>
      </w:r>
      <w:r>
        <w:rPr>
          <w:rFonts w:ascii="宋体" w:hAnsi="宋体" w:eastAsia="宋体" w:cs="宋体"/>
          <w:spacing w:val="-7"/>
          <w:sz w:val="32"/>
          <w:szCs w:val="32"/>
        </w:rPr>
        <w:t>城市核</w:t>
      </w:r>
      <w:r>
        <w:rPr>
          <w:rFonts w:ascii="宋体" w:hAnsi="宋体" w:eastAsia="宋体" w:cs="宋体"/>
          <w:spacing w:val="-8"/>
          <w:sz w:val="32"/>
          <w:szCs w:val="32"/>
        </w:rPr>
        <w:t>心区公共充电服务</w:t>
      </w:r>
    </w:p>
    <w:p>
      <w:pPr>
        <w:spacing w:before="242" w:line="220" w:lineRule="auto"/>
        <w:ind w:left="12"/>
        <w:rPr>
          <w:rFonts w:ascii="宋体" w:hAnsi="宋体" w:eastAsia="宋体" w:cs="宋体"/>
          <w:sz w:val="32"/>
          <w:szCs w:val="32"/>
        </w:rPr>
      </w:pPr>
      <w:r>
        <w:rPr>
          <w:rFonts w:ascii="宋体" w:hAnsi="宋体" w:eastAsia="宋体" w:cs="宋体"/>
          <w:spacing w:val="-2"/>
          <w:sz w:val="32"/>
          <w:szCs w:val="32"/>
        </w:rPr>
        <w:t xml:space="preserve">半径应小于 </w:t>
      </w:r>
      <w:r>
        <w:rPr>
          <w:rFonts w:ascii="Times New Roman" w:hAnsi="Times New Roman" w:eastAsia="Times New Roman" w:cs="Times New Roman"/>
          <w:spacing w:val="-2"/>
          <w:sz w:val="32"/>
          <w:szCs w:val="32"/>
        </w:rPr>
        <w:t>0.9</w:t>
      </w:r>
      <w:r>
        <w:rPr>
          <w:rFonts w:ascii="Times New Roman" w:hAnsi="Times New Roman" w:eastAsia="Times New Roman" w:cs="Times New Roman"/>
          <w:spacing w:val="67"/>
          <w:sz w:val="32"/>
          <w:szCs w:val="32"/>
        </w:rPr>
        <w:t xml:space="preserve"> </w:t>
      </w:r>
      <w:r>
        <w:rPr>
          <w:rFonts w:ascii="宋体" w:hAnsi="宋体" w:eastAsia="宋体" w:cs="宋体"/>
          <w:spacing w:val="-2"/>
          <w:sz w:val="32"/>
          <w:szCs w:val="32"/>
        </w:rPr>
        <w:t>公里；郊区和乡镇地区可结合城市公共加油站或主要交通</w:t>
      </w:r>
    </w:p>
    <w:p>
      <w:pPr>
        <w:spacing w:before="237" w:line="220" w:lineRule="auto"/>
        <w:ind w:left="5"/>
        <w:rPr>
          <w:rFonts w:ascii="宋体" w:hAnsi="宋体" w:eastAsia="宋体" w:cs="宋体"/>
          <w:sz w:val="32"/>
          <w:szCs w:val="32"/>
        </w:rPr>
      </w:pPr>
      <w:r>
        <w:rPr>
          <w:rFonts w:ascii="宋体" w:hAnsi="宋体" w:eastAsia="宋体" w:cs="宋体"/>
          <w:spacing w:val="-1"/>
          <w:sz w:val="32"/>
          <w:szCs w:val="32"/>
        </w:rPr>
        <w:t>干道，按一镇一座的原则进行配置。</w:t>
      </w:r>
    </w:p>
    <w:p>
      <w:pPr>
        <w:spacing w:before="243" w:line="624" w:lineRule="exact"/>
        <w:ind w:left="574"/>
        <w:rPr>
          <w:rFonts w:ascii="宋体" w:hAnsi="宋体" w:eastAsia="宋体" w:cs="宋体"/>
          <w:sz w:val="32"/>
          <w:szCs w:val="32"/>
        </w:rPr>
      </w:pPr>
      <w:r>
        <w:rPr>
          <w:rFonts w:ascii="宋体" w:hAnsi="宋体" w:eastAsia="宋体" w:cs="宋体"/>
          <w:spacing w:val="-3"/>
          <w:position w:val="22"/>
          <w:sz w:val="32"/>
          <w:szCs w:val="32"/>
        </w:rPr>
        <w:t>本次规划在</w:t>
      </w:r>
      <w:r>
        <w:rPr>
          <w:rFonts w:ascii="Times New Roman" w:hAnsi="Times New Roman" w:eastAsia="Times New Roman" w:cs="Times New Roman"/>
          <w:spacing w:val="-3"/>
          <w:position w:val="22"/>
          <w:sz w:val="32"/>
          <w:szCs w:val="32"/>
        </w:rPr>
        <w:t>“</w:t>
      </w:r>
      <w:r>
        <w:rPr>
          <w:rFonts w:ascii="Times New Roman" w:hAnsi="Times New Roman" w:eastAsia="Times New Roman" w:cs="Times New Roman"/>
          <w:spacing w:val="-33"/>
          <w:position w:val="22"/>
          <w:sz w:val="32"/>
          <w:szCs w:val="32"/>
        </w:rPr>
        <w:t xml:space="preserve"> </w:t>
      </w:r>
      <w:r>
        <w:rPr>
          <w:rFonts w:ascii="宋体" w:hAnsi="宋体" w:eastAsia="宋体" w:cs="宋体"/>
          <w:spacing w:val="-3"/>
          <w:position w:val="22"/>
          <w:sz w:val="32"/>
          <w:szCs w:val="32"/>
        </w:rPr>
        <w:t>点</w:t>
      </w:r>
      <w:r>
        <w:rPr>
          <w:rFonts w:ascii="Times New Roman" w:hAnsi="Times New Roman" w:eastAsia="Times New Roman" w:cs="Times New Roman"/>
          <w:spacing w:val="-3"/>
          <w:position w:val="22"/>
          <w:sz w:val="32"/>
          <w:szCs w:val="32"/>
        </w:rPr>
        <w:t>”</w:t>
      </w:r>
      <w:r>
        <w:rPr>
          <w:rFonts w:ascii="Times New Roman" w:hAnsi="Times New Roman" w:eastAsia="Times New Roman" w:cs="Times New Roman"/>
          <w:spacing w:val="-39"/>
          <w:position w:val="22"/>
          <w:sz w:val="32"/>
          <w:szCs w:val="32"/>
        </w:rPr>
        <w:t xml:space="preserve"> </w:t>
      </w:r>
      <w:r>
        <w:rPr>
          <w:rFonts w:ascii="宋体" w:hAnsi="宋体" w:eastAsia="宋体" w:cs="宋体"/>
          <w:spacing w:val="-3"/>
          <w:position w:val="22"/>
          <w:sz w:val="32"/>
          <w:szCs w:val="32"/>
        </w:rPr>
        <w:t>、</w:t>
      </w:r>
      <w:r>
        <w:rPr>
          <w:rFonts w:ascii="Times New Roman" w:hAnsi="Times New Roman" w:eastAsia="Times New Roman" w:cs="Times New Roman"/>
          <w:spacing w:val="-3"/>
          <w:position w:val="22"/>
          <w:sz w:val="32"/>
          <w:szCs w:val="32"/>
        </w:rPr>
        <w:t>“</w:t>
      </w:r>
      <w:r>
        <w:rPr>
          <w:rFonts w:ascii="Times New Roman" w:hAnsi="Times New Roman" w:eastAsia="Times New Roman" w:cs="Times New Roman"/>
          <w:spacing w:val="-57"/>
          <w:position w:val="22"/>
          <w:sz w:val="32"/>
          <w:szCs w:val="32"/>
        </w:rPr>
        <w:t xml:space="preserve"> </w:t>
      </w:r>
      <w:r>
        <w:rPr>
          <w:rFonts w:ascii="宋体" w:hAnsi="宋体" w:eastAsia="宋体" w:cs="宋体"/>
          <w:spacing w:val="-3"/>
          <w:position w:val="22"/>
          <w:sz w:val="32"/>
          <w:szCs w:val="32"/>
        </w:rPr>
        <w:t>线</w:t>
      </w:r>
      <w:r>
        <w:rPr>
          <w:rFonts w:ascii="Times New Roman" w:hAnsi="Times New Roman" w:eastAsia="Times New Roman" w:cs="Times New Roman"/>
          <w:spacing w:val="-3"/>
          <w:position w:val="22"/>
          <w:sz w:val="32"/>
          <w:szCs w:val="32"/>
        </w:rPr>
        <w:t>”</w:t>
      </w:r>
      <w:r>
        <w:rPr>
          <w:rFonts w:ascii="Times New Roman" w:hAnsi="Times New Roman" w:eastAsia="Times New Roman" w:cs="Times New Roman"/>
          <w:spacing w:val="-60"/>
          <w:position w:val="22"/>
          <w:sz w:val="32"/>
          <w:szCs w:val="32"/>
        </w:rPr>
        <w:t xml:space="preserve"> </w:t>
      </w:r>
      <w:r>
        <w:rPr>
          <w:rFonts w:ascii="宋体" w:hAnsi="宋体" w:eastAsia="宋体" w:cs="宋体"/>
          <w:spacing w:val="-3"/>
          <w:position w:val="22"/>
          <w:sz w:val="32"/>
          <w:szCs w:val="32"/>
        </w:rPr>
        <w:t>要素布点的基础上，中心城区以</w:t>
      </w:r>
      <w:r>
        <w:rPr>
          <w:rFonts w:ascii="宋体" w:hAnsi="宋体" w:eastAsia="宋体" w:cs="宋体"/>
          <w:spacing w:val="43"/>
          <w:position w:val="22"/>
          <w:sz w:val="32"/>
          <w:szCs w:val="32"/>
        </w:rPr>
        <w:t xml:space="preserve"> </w:t>
      </w:r>
      <w:r>
        <w:rPr>
          <w:rFonts w:ascii="Times New Roman" w:hAnsi="Times New Roman" w:eastAsia="Times New Roman" w:cs="Times New Roman"/>
          <w:spacing w:val="-3"/>
          <w:position w:val="22"/>
          <w:sz w:val="32"/>
          <w:szCs w:val="32"/>
        </w:rPr>
        <w:t xml:space="preserve">1.5  </w:t>
      </w:r>
      <w:r>
        <w:rPr>
          <w:rFonts w:ascii="宋体" w:hAnsi="宋体" w:eastAsia="宋体" w:cs="宋体"/>
          <w:spacing w:val="-3"/>
          <w:position w:val="22"/>
          <w:sz w:val="32"/>
          <w:szCs w:val="32"/>
        </w:rPr>
        <w:t>公里充电</w:t>
      </w:r>
    </w:p>
    <w:p>
      <w:pPr>
        <w:spacing w:before="1" w:line="220" w:lineRule="auto"/>
        <w:ind w:left="7"/>
        <w:rPr>
          <w:rFonts w:ascii="宋体" w:hAnsi="宋体" w:eastAsia="宋体" w:cs="宋体"/>
          <w:sz w:val="32"/>
          <w:szCs w:val="32"/>
        </w:rPr>
      </w:pPr>
      <w:r>
        <w:rPr>
          <w:rFonts w:ascii="宋体" w:hAnsi="宋体" w:eastAsia="宋体" w:cs="宋体"/>
          <w:sz w:val="32"/>
          <w:szCs w:val="32"/>
        </w:rPr>
        <w:t>服务半径为目标，结合规划用地性质、已有公共停车场、大型综合体，在</w:t>
      </w:r>
    </w:p>
    <w:p>
      <w:pPr>
        <w:spacing w:before="237" w:line="220" w:lineRule="auto"/>
        <w:ind w:left="10"/>
        <w:rPr>
          <w:rFonts w:ascii="宋体" w:hAnsi="宋体" w:eastAsia="宋体" w:cs="宋体"/>
          <w:sz w:val="32"/>
          <w:szCs w:val="32"/>
        </w:rPr>
      </w:pPr>
      <w:r>
        <w:rPr>
          <w:rFonts w:ascii="宋体" w:hAnsi="宋体" w:eastAsia="宋体" w:cs="宋体"/>
          <w:spacing w:val="-2"/>
          <w:sz w:val="32"/>
          <w:szCs w:val="32"/>
        </w:rPr>
        <w:t>充电设施布点薄弱的地区新建站点，乡镇区域满足一镇</w:t>
      </w:r>
      <w:r>
        <w:rPr>
          <w:rFonts w:ascii="宋体" w:hAnsi="宋体" w:eastAsia="宋体" w:cs="宋体"/>
          <w:spacing w:val="-3"/>
          <w:sz w:val="32"/>
          <w:szCs w:val="32"/>
        </w:rPr>
        <w:t xml:space="preserve">至少 </w:t>
      </w:r>
      <w:r>
        <w:rPr>
          <w:rFonts w:ascii="Times New Roman" w:hAnsi="Times New Roman" w:eastAsia="Times New Roman" w:cs="Times New Roman"/>
          <w:spacing w:val="-3"/>
          <w:sz w:val="32"/>
          <w:szCs w:val="32"/>
        </w:rPr>
        <w:t xml:space="preserve">1 </w:t>
      </w:r>
      <w:r>
        <w:rPr>
          <w:rFonts w:ascii="宋体" w:hAnsi="宋体" w:eastAsia="宋体" w:cs="宋体"/>
          <w:spacing w:val="-3"/>
          <w:sz w:val="32"/>
          <w:szCs w:val="32"/>
        </w:rPr>
        <w:t>座充电站的</w:t>
      </w:r>
    </w:p>
    <w:p>
      <w:pPr>
        <w:spacing w:before="243" w:line="222" w:lineRule="auto"/>
        <w:ind w:left="7"/>
        <w:rPr>
          <w:rFonts w:ascii="宋体" w:hAnsi="宋体" w:eastAsia="宋体" w:cs="宋体"/>
          <w:sz w:val="32"/>
          <w:szCs w:val="32"/>
        </w:rPr>
      </w:pPr>
      <w:r>
        <w:rPr>
          <w:rFonts w:ascii="宋体" w:hAnsi="宋体" w:eastAsia="宋体" w:cs="宋体"/>
          <w:spacing w:val="-2"/>
          <w:sz w:val="32"/>
          <w:szCs w:val="32"/>
        </w:rPr>
        <w:t>配置要求。</w:t>
      </w:r>
    </w:p>
    <w:p>
      <w:pPr>
        <w:spacing w:before="239" w:line="625" w:lineRule="exact"/>
        <w:ind w:left="573"/>
        <w:rPr>
          <w:rFonts w:ascii="Times New Roman" w:hAnsi="Times New Roman" w:eastAsia="Times New Roman" w:cs="Times New Roman"/>
          <w:sz w:val="32"/>
          <w:szCs w:val="32"/>
        </w:rPr>
      </w:pPr>
      <w:r>
        <w:rPr>
          <w:rFonts w:ascii="宋体" w:hAnsi="宋体" w:eastAsia="宋体" w:cs="宋体"/>
          <w:spacing w:val="-2"/>
          <w:position w:val="22"/>
          <w:sz w:val="32"/>
          <w:szCs w:val="32"/>
        </w:rPr>
        <w:t>根据公共充电设施的预测结果，云和县</w:t>
      </w:r>
      <w:r>
        <w:rPr>
          <w:rFonts w:ascii="宋体" w:hAnsi="宋体" w:eastAsia="宋体" w:cs="宋体"/>
          <w:spacing w:val="-59"/>
          <w:position w:val="22"/>
          <w:sz w:val="32"/>
          <w:szCs w:val="32"/>
        </w:rPr>
        <w:t xml:space="preserve"> </w:t>
      </w:r>
      <w:r>
        <w:rPr>
          <w:rFonts w:ascii="Times New Roman" w:hAnsi="Times New Roman" w:eastAsia="Times New Roman" w:cs="Times New Roman"/>
          <w:spacing w:val="-2"/>
          <w:position w:val="22"/>
          <w:sz w:val="32"/>
          <w:szCs w:val="32"/>
        </w:rPr>
        <w:t xml:space="preserve">2025 </w:t>
      </w:r>
      <w:r>
        <w:rPr>
          <w:rFonts w:ascii="宋体" w:hAnsi="宋体" w:eastAsia="宋体" w:cs="宋体"/>
          <w:spacing w:val="-2"/>
          <w:position w:val="22"/>
          <w:sz w:val="32"/>
          <w:szCs w:val="32"/>
        </w:rPr>
        <w:t>年公共充电桩总需求</w:t>
      </w:r>
      <w:r>
        <w:rPr>
          <w:rFonts w:ascii="宋体" w:hAnsi="宋体" w:eastAsia="宋体" w:cs="宋体"/>
          <w:spacing w:val="-31"/>
          <w:position w:val="22"/>
          <w:sz w:val="32"/>
          <w:szCs w:val="32"/>
        </w:rPr>
        <w:t xml:space="preserve"> </w:t>
      </w:r>
      <w:r>
        <w:rPr>
          <w:rFonts w:ascii="Times New Roman" w:hAnsi="Times New Roman" w:eastAsia="Times New Roman" w:cs="Times New Roman"/>
          <w:spacing w:val="-2"/>
          <w:position w:val="22"/>
          <w:sz w:val="32"/>
          <w:szCs w:val="32"/>
        </w:rPr>
        <w:t>108</w:t>
      </w:r>
    </w:p>
    <w:p>
      <w:pPr>
        <w:spacing w:before="1" w:line="220" w:lineRule="auto"/>
        <w:ind w:left="7"/>
        <w:rPr>
          <w:rFonts w:ascii="Times New Roman" w:hAnsi="Times New Roman" w:eastAsia="Times New Roman" w:cs="Times New Roman"/>
          <w:sz w:val="32"/>
          <w:szCs w:val="32"/>
        </w:rPr>
      </w:pPr>
      <w:r>
        <w:rPr>
          <w:rFonts w:ascii="宋体" w:hAnsi="宋体" w:eastAsia="宋体" w:cs="宋体"/>
          <w:spacing w:val="-8"/>
          <w:sz w:val="32"/>
          <w:szCs w:val="32"/>
        </w:rPr>
        <w:t>个。</w:t>
      </w:r>
      <w:r>
        <w:rPr>
          <w:rFonts w:ascii="宋体" w:hAnsi="宋体" w:eastAsia="宋体" w:cs="宋体"/>
          <w:spacing w:val="-58"/>
          <w:sz w:val="32"/>
          <w:szCs w:val="32"/>
        </w:rPr>
        <w:t xml:space="preserve"> </w:t>
      </w:r>
      <w:r>
        <w:rPr>
          <w:rFonts w:ascii="Times New Roman" w:hAnsi="Times New Roman" w:eastAsia="Times New Roman" w:cs="Times New Roman"/>
          <w:spacing w:val="-8"/>
          <w:sz w:val="32"/>
          <w:szCs w:val="32"/>
        </w:rPr>
        <w:t>“</w:t>
      </w:r>
      <w:r>
        <w:rPr>
          <w:rFonts w:ascii="宋体" w:hAnsi="宋体" w:eastAsia="宋体" w:cs="宋体"/>
          <w:spacing w:val="-8"/>
          <w:sz w:val="32"/>
          <w:szCs w:val="32"/>
        </w:rPr>
        <w:t>十四五</w:t>
      </w:r>
      <w:r>
        <w:rPr>
          <w:rFonts w:ascii="Times New Roman" w:hAnsi="Times New Roman" w:eastAsia="Times New Roman" w:cs="Times New Roman"/>
          <w:spacing w:val="-8"/>
          <w:sz w:val="32"/>
          <w:szCs w:val="32"/>
        </w:rPr>
        <w:t>”</w:t>
      </w:r>
      <w:r>
        <w:rPr>
          <w:rFonts w:ascii="宋体" w:hAnsi="宋体" w:eastAsia="宋体" w:cs="宋体"/>
          <w:spacing w:val="-8"/>
          <w:sz w:val="32"/>
          <w:szCs w:val="32"/>
        </w:rPr>
        <w:t xml:space="preserve">期间，规划新建城市公共充电站 </w:t>
      </w:r>
      <w:r>
        <w:rPr>
          <w:rFonts w:ascii="Times New Roman" w:hAnsi="Times New Roman" w:eastAsia="Times New Roman" w:cs="Times New Roman"/>
          <w:spacing w:val="-8"/>
          <w:sz w:val="32"/>
          <w:szCs w:val="32"/>
        </w:rPr>
        <w:t>19</w:t>
      </w:r>
      <w:r>
        <w:rPr>
          <w:rFonts w:ascii="Times New Roman" w:hAnsi="Times New Roman" w:eastAsia="Times New Roman" w:cs="Times New Roman"/>
          <w:spacing w:val="34"/>
          <w:sz w:val="32"/>
          <w:szCs w:val="32"/>
        </w:rPr>
        <w:t xml:space="preserve"> </w:t>
      </w:r>
      <w:r>
        <w:rPr>
          <w:rFonts w:ascii="宋体" w:hAnsi="宋体" w:eastAsia="宋体" w:cs="宋体"/>
          <w:spacing w:val="-8"/>
          <w:sz w:val="32"/>
          <w:szCs w:val="32"/>
        </w:rPr>
        <w:t>座，</w:t>
      </w:r>
      <w:r>
        <w:rPr>
          <w:rFonts w:ascii="宋体" w:hAnsi="宋体" w:eastAsia="宋体" w:cs="宋体"/>
          <w:spacing w:val="-41"/>
          <w:sz w:val="32"/>
          <w:szCs w:val="32"/>
        </w:rPr>
        <w:t xml:space="preserve"> </w:t>
      </w:r>
      <w:r>
        <w:rPr>
          <w:rFonts w:ascii="宋体" w:hAnsi="宋体" w:eastAsia="宋体" w:cs="宋体"/>
          <w:spacing w:val="-8"/>
          <w:sz w:val="32"/>
          <w:szCs w:val="32"/>
        </w:rPr>
        <w:t xml:space="preserve">新增公共充电桩 </w:t>
      </w:r>
      <w:r>
        <w:rPr>
          <w:rFonts w:ascii="Times New Roman" w:hAnsi="Times New Roman" w:eastAsia="Times New Roman" w:cs="Times New Roman"/>
          <w:spacing w:val="-8"/>
          <w:sz w:val="32"/>
          <w:szCs w:val="32"/>
        </w:rPr>
        <w:t>54</w:t>
      </w:r>
    </w:p>
    <w:p>
      <w:pPr>
        <w:spacing w:before="237" w:line="220" w:lineRule="auto"/>
        <w:ind w:left="7"/>
        <w:rPr>
          <w:rFonts w:ascii="宋体" w:hAnsi="宋体" w:eastAsia="宋体" w:cs="宋体"/>
          <w:sz w:val="32"/>
          <w:szCs w:val="32"/>
        </w:rPr>
      </w:pPr>
      <w:r>
        <w:rPr>
          <w:rFonts w:ascii="宋体" w:hAnsi="宋体" w:eastAsia="宋体" w:cs="宋体"/>
          <w:spacing w:val="-1"/>
          <w:sz w:val="32"/>
          <w:szCs w:val="32"/>
        </w:rPr>
        <w:t>个。以下分区域阐述公共充电设施规划情况。</w:t>
      </w:r>
    </w:p>
    <w:p>
      <w:pPr>
        <w:spacing w:line="220" w:lineRule="auto"/>
        <w:rPr>
          <w:rFonts w:ascii="宋体" w:hAnsi="宋体" w:eastAsia="宋体" w:cs="宋体"/>
          <w:sz w:val="32"/>
          <w:szCs w:val="32"/>
        </w:rPr>
        <w:sectPr>
          <w:headerReference r:id="rId86" w:type="default"/>
          <w:footerReference r:id="rId87" w:type="default"/>
          <w:pgSz w:w="23813" w:h="16839"/>
          <w:pgMar w:top="1753" w:right="521" w:bottom="1845" w:left="1446" w:header="762" w:footer="1155" w:gutter="0"/>
        </w:sectPr>
      </w:pPr>
    </w:p>
    <w:p>
      <w:pPr>
        <w:spacing w:before="9"/>
      </w:pPr>
      <w:r>
        <w:drawing>
          <wp:anchor distT="0" distB="0" distL="0" distR="0" simplePos="0" relativeHeight="251901952" behindDoc="0" locked="0" layoutInCell="0" allowOverlap="1">
            <wp:simplePos x="0" y="0"/>
            <wp:positionH relativeFrom="page">
              <wp:posOffset>1016000</wp:posOffset>
            </wp:positionH>
            <wp:positionV relativeFrom="page">
              <wp:posOffset>9855200</wp:posOffset>
            </wp:positionV>
            <wp:extent cx="12979400" cy="12700"/>
            <wp:effectExtent l="0" t="0" r="0" b="0"/>
            <wp:wrapNone/>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243"/>
                    <a:stretch>
                      <a:fillRect/>
                    </a:stretch>
                  </pic:blipFill>
                  <pic:spPr>
                    <a:xfrm>
                      <a:off x="0" y="0"/>
                      <a:ext cx="12979358" cy="12618"/>
                    </a:xfrm>
                    <a:prstGeom prst="rect">
                      <a:avLst/>
                    </a:prstGeom>
                  </pic:spPr>
                </pic:pic>
              </a:graphicData>
            </a:graphic>
          </wp:anchor>
        </w:drawing>
      </w:r>
      <w:r>
        <w:pict>
          <v:shape id="_x0000_s1295" o:spid="_x0000_s1295" o:spt="202" type="#_x0000_t202" style="position:absolute;left:0pt;margin-left:1027pt;margin-top:372.7pt;height:8.55pt;width:73.25pt;mso-position-horizontal-relative:page;mso-position-vertical-relative:page;z-index:251902976;mso-width-relative:page;mso-height-relative:page;" filled="f" stroked="f" coordsize="21600,21600" o:allowincell="f">
            <v:path/>
            <v:fill on="f" focussize="0,0"/>
            <v:stroke on="f"/>
            <v:imagedata o:title=""/>
            <o:lock v:ext="edit" aspectratio="f"/>
            <v:textbox inset="0mm,0mm,0mm,0mm">
              <w:txbxContent>
                <w:p>
                  <w:pPr>
                    <w:spacing w:before="20" w:line="219" w:lineRule="auto"/>
                    <w:ind w:left="20"/>
                    <w:rPr>
                      <w:rFonts w:ascii="宋体" w:hAnsi="宋体" w:eastAsia="宋体" w:cs="宋体"/>
                      <w:sz w:val="11"/>
                      <w:szCs w:val="11"/>
                    </w:rPr>
                  </w:pPr>
                  <w:r>
                    <w:rPr>
                      <w:rFonts w:ascii="宋体" w:hAnsi="宋体" w:eastAsia="宋体" w:cs="宋体"/>
                      <w:spacing w:val="-8"/>
                      <w:sz w:val="11"/>
                      <w:szCs w:val="11"/>
                    </w:rPr>
                    <w:t>●云和县商贸物流城公共充电起</w:t>
                  </w:r>
                </w:p>
              </w:txbxContent>
            </v:textbox>
          </v:shape>
        </w:pict>
      </w:r>
      <w:r>
        <w:pict>
          <v:shape id="_x0000_s1296" o:spid="_x0000_s1296" o:spt="202" type="#_x0000_t202" style="position:absolute;left:0pt;margin-left:913.45pt;margin-top:375.7pt;height:8.65pt;width:58.25pt;mso-position-horizontal-relative:page;mso-position-vertical-relative:page;z-index:251904000;mso-width-relative:page;mso-height-relative:page;" filled="f" stroked="f" coordsize="21600,21600" o:allowincell="f">
            <v:path/>
            <v:fill on="f" focussize="0,0"/>
            <v:stroke on="f"/>
            <v:imagedata o:title=""/>
            <o:lock v:ext="edit" aspectratio="f"/>
            <v:textbox inset="0mm,0mm,0mm,0mm">
              <w:txbxContent>
                <w:p>
                  <w:pPr>
                    <w:spacing w:before="19" w:line="222" w:lineRule="auto"/>
                    <w:ind w:left="20"/>
                    <w:rPr>
                      <w:rFonts w:ascii="黑体" w:hAnsi="黑体" w:eastAsia="黑体" w:cs="黑体"/>
                      <w:sz w:val="11"/>
                      <w:szCs w:val="11"/>
                    </w:rPr>
                  </w:pPr>
                  <w:r>
                    <w:rPr>
                      <w:rFonts w:ascii="黑体" w:hAnsi="黑体" w:eastAsia="黑体" w:cs="黑体"/>
                      <w:spacing w:val="2"/>
                      <w:sz w:val="11"/>
                      <w:szCs w:val="11"/>
                    </w:rPr>
                    <w:t>云和县检察院公共充电</w:t>
                  </w:r>
                </w:p>
              </w:txbxContent>
            </v:textbox>
          </v:shape>
        </w:pict>
      </w:r>
      <w:r>
        <w:pict>
          <v:shape id="_x0000_s1297" o:spid="_x0000_s1297" o:spt="202" type="#_x0000_t202" style="position:absolute;left:0pt;margin-left:968.55pt;margin-top:460.1pt;height:8.6pt;width:49.15pt;mso-position-horizontal-relative:page;mso-position-vertical-relative:page;z-index:251905024;mso-width-relative:page;mso-height-relative:page;" filled="f" stroked="f" coordsize="21600,21600" o:allowincell="f">
            <v:path/>
            <v:fill on="f" focussize="0,0"/>
            <v:stroke on="f"/>
            <v:imagedata o:title=""/>
            <o:lock v:ext="edit" aspectratio="f"/>
            <v:textbox inset="0mm,0mm,0mm,0mm">
              <w:txbxContent>
                <w:p>
                  <w:pPr>
                    <w:spacing w:before="19" w:line="221" w:lineRule="auto"/>
                    <w:ind w:left="20"/>
                    <w:rPr>
                      <w:rFonts w:ascii="黑体" w:hAnsi="黑体" w:eastAsia="黑体" w:cs="黑体"/>
                      <w:sz w:val="11"/>
                      <w:szCs w:val="11"/>
                    </w:rPr>
                  </w:pPr>
                  <w:r>
                    <w:rPr>
                      <w:rFonts w:ascii="黑体" w:hAnsi="黑体" w:eastAsia="黑体" w:cs="黑体"/>
                      <w:b/>
                      <w:bCs/>
                      <w:spacing w:val="-6"/>
                      <w:sz w:val="11"/>
                      <w:szCs w:val="11"/>
                    </w:rPr>
                    <w:t>已有公共直流充电站</w:t>
                  </w:r>
                </w:p>
              </w:txbxContent>
            </v:textbox>
          </v:shape>
        </w:pict>
      </w:r>
      <w:r>
        <w:pict>
          <v:shape id="_x0000_s1298" o:spid="_x0000_s1298" o:spt="202" type="#_x0000_t202" style="position:absolute;left:0pt;margin-left:723.65pt;margin-top:541.8pt;height:18.6pt;width:278.85pt;mso-position-horizontal-relative:page;mso-position-vertical-relative:page;z-index:251900928;mso-width-relative:page;mso-height-relative:page;" filled="f" stroked="f" coordsize="21600,21600" o:allowincell="f">
            <v:path/>
            <v:fill on="f" focussize="0,0"/>
            <v:stroke on="f"/>
            <v:imagedata o:title=""/>
            <o:lock v:ext="edit" aspectratio="f"/>
            <v:textbox inset="0mm,0mm,0mm,0mm">
              <w:txbxContent>
                <w:p>
                  <w:pPr>
                    <w:spacing w:before="19" w:line="219" w:lineRule="auto"/>
                    <w:ind w:left="20"/>
                    <w:rPr>
                      <w:rFonts w:ascii="宋体" w:hAnsi="宋体" w:eastAsia="宋体" w:cs="宋体"/>
                      <w:sz w:val="28"/>
                      <w:szCs w:val="28"/>
                    </w:rPr>
                  </w:pPr>
                  <w:r>
                    <w:rPr>
                      <w:rFonts w:ascii="宋体" w:hAnsi="宋体" w:eastAsia="宋体" w:cs="宋体"/>
                      <w:b/>
                      <w:bCs/>
                      <w:spacing w:val="-12"/>
                      <w:sz w:val="28"/>
                      <w:szCs w:val="28"/>
                    </w:rPr>
                    <w:t>图7-7中心城区“十四五”公共充电站规划布局</w:t>
                  </w:r>
                </w:p>
              </w:txbxContent>
            </v:textbox>
          </v:shape>
        </w:pict>
      </w:r>
    </w:p>
    <w:p>
      <w:pPr>
        <w:spacing w:before="8"/>
      </w:pPr>
    </w:p>
    <w:p>
      <w:pPr>
        <w:sectPr>
          <w:headerReference r:id="rId88" w:type="default"/>
          <w:footerReference r:id="rId89" w:type="default"/>
          <w:pgSz w:w="23810" w:h="16840"/>
          <w:pgMar w:top="400" w:right="550" w:bottom="400" w:left="1315" w:header="0" w:footer="0" w:gutter="0"/>
          <w:cols w:equalWidth="0" w:num="1">
            <w:col w:w="21945"/>
          </w:cols>
        </w:sectPr>
      </w:pPr>
    </w:p>
    <w:p>
      <w:pPr>
        <w:spacing w:before="1" w:line="220" w:lineRule="auto"/>
        <w:ind w:left="825"/>
        <w:rPr>
          <w:rFonts w:ascii="黑体" w:hAnsi="黑体" w:eastAsia="黑体" w:cs="黑体"/>
          <w:sz w:val="31"/>
          <w:szCs w:val="31"/>
        </w:rPr>
      </w:pPr>
      <w:r>
        <w:rPr>
          <w:rFonts w:ascii="黑体" w:hAnsi="黑体" w:eastAsia="黑体" w:cs="黑体"/>
          <w:spacing w:val="7"/>
          <w:sz w:val="31"/>
          <w:szCs w:val="31"/>
        </w:rPr>
        <w:t>云和区电动汽车充电网络</w:t>
      </w:r>
    </w:p>
    <w:p>
      <w:pPr>
        <w:spacing w:before="52" w:line="223" w:lineRule="auto"/>
        <w:ind w:left="830"/>
        <w:rPr>
          <w:rFonts w:ascii="黑体" w:hAnsi="黑体" w:eastAsia="黑体" w:cs="黑体"/>
          <w:sz w:val="31"/>
          <w:szCs w:val="31"/>
        </w:rPr>
      </w:pPr>
      <w:r>
        <w:rPr>
          <w:rFonts w:ascii="黑体" w:hAnsi="黑体" w:eastAsia="黑体" w:cs="黑体"/>
          <w:spacing w:val="7"/>
          <w:sz w:val="31"/>
          <w:szCs w:val="31"/>
        </w:rPr>
        <w:t>“十四五”布局规划</w:t>
      </w:r>
      <w:r>
        <w:rPr>
          <w:rFonts w:ascii="黑体" w:hAnsi="黑体" w:eastAsia="黑体" w:cs="黑体"/>
          <w:spacing w:val="-24"/>
          <w:sz w:val="31"/>
          <w:szCs w:val="31"/>
        </w:rPr>
        <w:t xml:space="preserve"> </w:t>
      </w:r>
      <w:r>
        <w:rPr>
          <w:rFonts w:ascii="黑体" w:hAnsi="黑体" w:eastAsia="黑体" w:cs="黑体"/>
          <w:strike/>
          <w:sz w:val="31"/>
          <w:szCs w:val="31"/>
        </w:rPr>
        <w:t xml:space="preserve">                                                                                            </w:t>
      </w:r>
    </w:p>
    <w:p>
      <w:pPr>
        <w:spacing w:before="170" w:line="219" w:lineRule="auto"/>
        <w:ind w:left="779"/>
        <w:outlineLvl w:val="6"/>
        <w:rPr>
          <w:rFonts w:ascii="宋体" w:hAnsi="宋体" w:eastAsia="宋体" w:cs="宋体"/>
          <w:sz w:val="31"/>
          <w:szCs w:val="31"/>
        </w:rPr>
      </w:pPr>
      <w:r>
        <w:rPr>
          <w:rFonts w:ascii="宋体" w:hAnsi="宋体" w:eastAsia="宋体" w:cs="宋体"/>
          <w:b/>
          <w:bCs/>
          <w:spacing w:val="1"/>
          <w:sz w:val="31"/>
          <w:szCs w:val="31"/>
        </w:rPr>
        <w:t>7.2.2中心城区</w:t>
      </w:r>
    </w:p>
    <w:p>
      <w:pPr>
        <w:spacing w:before="276" w:line="620" w:lineRule="exact"/>
        <w:ind w:left="550"/>
        <w:rPr>
          <w:rFonts w:ascii="宋体" w:hAnsi="宋体" w:eastAsia="宋体" w:cs="宋体"/>
          <w:sz w:val="31"/>
          <w:szCs w:val="31"/>
        </w:rPr>
      </w:pPr>
      <w:r>
        <w:rPr>
          <w:rFonts w:ascii="宋体" w:hAnsi="宋体" w:eastAsia="宋体" w:cs="宋体"/>
          <w:spacing w:val="7"/>
          <w:position w:val="23"/>
          <w:sz w:val="31"/>
          <w:szCs w:val="31"/>
        </w:rPr>
        <w:t>“十四五”期间，中心城区规划新建改造城市公共充电站6</w:t>
      </w:r>
      <w:r>
        <w:rPr>
          <w:rFonts w:ascii="宋体" w:hAnsi="宋体" w:eastAsia="宋体" w:cs="宋体"/>
          <w:spacing w:val="-25"/>
          <w:position w:val="23"/>
          <w:sz w:val="31"/>
          <w:szCs w:val="31"/>
        </w:rPr>
        <w:t xml:space="preserve"> </w:t>
      </w:r>
      <w:r>
        <w:rPr>
          <w:rFonts w:ascii="宋体" w:hAnsi="宋体" w:eastAsia="宋体" w:cs="宋体"/>
          <w:spacing w:val="7"/>
          <w:position w:val="23"/>
          <w:sz w:val="31"/>
          <w:szCs w:val="31"/>
        </w:rPr>
        <w:t>座，新增公</w:t>
      </w:r>
    </w:p>
    <w:p>
      <w:pPr>
        <w:spacing w:line="219" w:lineRule="auto"/>
        <w:ind w:left="115"/>
        <w:rPr>
          <w:rFonts w:ascii="宋体" w:hAnsi="宋体" w:eastAsia="宋体" w:cs="宋体"/>
          <w:sz w:val="31"/>
          <w:szCs w:val="31"/>
        </w:rPr>
      </w:pPr>
      <w:r>
        <w:rPr>
          <w:rFonts w:ascii="宋体" w:hAnsi="宋体" w:eastAsia="宋体" w:cs="宋体"/>
          <w:spacing w:val="13"/>
          <w:sz w:val="31"/>
          <w:szCs w:val="31"/>
        </w:rPr>
        <w:t>共充电桩20 个，其中普光寺充电站和富锦园充电站为改造点位，规模为</w:t>
      </w:r>
    </w:p>
    <w:p>
      <w:pPr>
        <w:spacing w:before="252" w:line="219" w:lineRule="auto"/>
        <w:ind w:left="115"/>
        <w:rPr>
          <w:rFonts w:ascii="宋体" w:hAnsi="宋体" w:eastAsia="宋体" w:cs="宋体"/>
          <w:sz w:val="31"/>
          <w:szCs w:val="31"/>
        </w:rPr>
      </w:pPr>
      <w:r>
        <w:rPr>
          <w:rFonts w:ascii="宋体" w:hAnsi="宋体" w:eastAsia="宋体" w:cs="宋体"/>
          <w:spacing w:val="21"/>
          <w:sz w:val="31"/>
          <w:szCs w:val="31"/>
        </w:rPr>
        <w:t>1个60</w:t>
      </w:r>
      <w:r>
        <w:rPr>
          <w:rFonts w:ascii="Times New Roman" w:hAnsi="Times New Roman" w:eastAsia="Times New Roman" w:cs="Times New Roman"/>
          <w:sz w:val="31"/>
          <w:szCs w:val="31"/>
        </w:rPr>
        <w:t>kW</w:t>
      </w:r>
      <w:r>
        <w:rPr>
          <w:rFonts w:ascii="Times New Roman" w:hAnsi="Times New Roman" w:eastAsia="Times New Roman" w:cs="Times New Roman"/>
          <w:spacing w:val="-14"/>
          <w:sz w:val="31"/>
          <w:szCs w:val="31"/>
        </w:rPr>
        <w:t xml:space="preserve"> </w:t>
      </w:r>
      <w:r>
        <w:rPr>
          <w:rFonts w:ascii="宋体" w:hAnsi="宋体" w:eastAsia="宋体" w:cs="宋体"/>
          <w:spacing w:val="21"/>
          <w:sz w:val="31"/>
          <w:szCs w:val="31"/>
        </w:rPr>
        <w:t>快充桩加2个7</w:t>
      </w:r>
      <w:r>
        <w:rPr>
          <w:rFonts w:ascii="Times New Roman" w:hAnsi="Times New Roman" w:eastAsia="Times New Roman" w:cs="Times New Roman"/>
          <w:sz w:val="31"/>
          <w:szCs w:val="31"/>
        </w:rPr>
        <w:t>kW</w:t>
      </w:r>
      <w:r>
        <w:rPr>
          <w:rFonts w:ascii="Times New Roman" w:hAnsi="Times New Roman" w:eastAsia="Times New Roman" w:cs="Times New Roman"/>
          <w:spacing w:val="21"/>
          <w:sz w:val="31"/>
          <w:szCs w:val="31"/>
        </w:rPr>
        <w:t xml:space="preserve"> </w:t>
      </w:r>
      <w:r>
        <w:rPr>
          <w:rFonts w:ascii="宋体" w:hAnsi="宋体" w:eastAsia="宋体" w:cs="宋体"/>
          <w:spacing w:val="21"/>
          <w:sz w:val="31"/>
          <w:szCs w:val="31"/>
        </w:rPr>
        <w:t>慢充桩，人民检察院为改造扩建点位，规模</w:t>
      </w:r>
    </w:p>
    <w:p>
      <w:pPr>
        <w:spacing w:before="252" w:line="219" w:lineRule="auto"/>
        <w:ind w:left="115"/>
        <w:rPr>
          <w:rFonts w:ascii="宋体" w:hAnsi="宋体" w:eastAsia="宋体" w:cs="宋体"/>
          <w:sz w:val="31"/>
          <w:szCs w:val="31"/>
        </w:rPr>
      </w:pPr>
      <w:r>
        <w:rPr>
          <w:rFonts w:ascii="宋体" w:hAnsi="宋体" w:eastAsia="宋体" w:cs="宋体"/>
          <w:spacing w:val="7"/>
          <w:sz w:val="31"/>
          <w:szCs w:val="31"/>
        </w:rPr>
        <w:t>为</w:t>
      </w:r>
      <w:r>
        <w:rPr>
          <w:rFonts w:ascii="宋体" w:hAnsi="宋体" w:eastAsia="宋体" w:cs="宋体"/>
          <w:spacing w:val="-58"/>
          <w:sz w:val="31"/>
          <w:szCs w:val="31"/>
        </w:rPr>
        <w:t xml:space="preserve"> </w:t>
      </w:r>
      <w:r>
        <w:rPr>
          <w:rFonts w:ascii="宋体" w:hAnsi="宋体" w:eastAsia="宋体" w:cs="宋体"/>
          <w:spacing w:val="7"/>
          <w:sz w:val="31"/>
          <w:szCs w:val="31"/>
        </w:rPr>
        <w:t>2</w:t>
      </w:r>
      <w:r>
        <w:rPr>
          <w:rFonts w:ascii="宋体" w:hAnsi="宋体" w:eastAsia="宋体" w:cs="宋体"/>
          <w:spacing w:val="-65"/>
          <w:sz w:val="31"/>
          <w:szCs w:val="31"/>
        </w:rPr>
        <w:t xml:space="preserve"> </w:t>
      </w:r>
      <w:r>
        <w:rPr>
          <w:rFonts w:ascii="宋体" w:hAnsi="宋体" w:eastAsia="宋体" w:cs="宋体"/>
          <w:spacing w:val="7"/>
          <w:sz w:val="31"/>
          <w:szCs w:val="31"/>
        </w:rPr>
        <w:t>个</w:t>
      </w:r>
      <w:r>
        <w:rPr>
          <w:rFonts w:ascii="宋体" w:hAnsi="宋体" w:eastAsia="宋体" w:cs="宋体"/>
          <w:spacing w:val="-42"/>
          <w:sz w:val="31"/>
          <w:szCs w:val="31"/>
        </w:rPr>
        <w:t xml:space="preserve"> </w:t>
      </w:r>
      <w:r>
        <w:rPr>
          <w:rFonts w:ascii="宋体" w:hAnsi="宋体" w:eastAsia="宋体" w:cs="宋体"/>
          <w:spacing w:val="7"/>
          <w:sz w:val="31"/>
          <w:szCs w:val="31"/>
        </w:rPr>
        <w:t>1</w:t>
      </w:r>
      <w:r>
        <w:rPr>
          <w:rFonts w:ascii="宋体" w:hAnsi="宋体" w:eastAsia="宋体" w:cs="宋体"/>
          <w:spacing w:val="-60"/>
          <w:sz w:val="31"/>
          <w:szCs w:val="31"/>
        </w:rPr>
        <w:t xml:space="preserve"> </w:t>
      </w:r>
      <w:r>
        <w:rPr>
          <w:rFonts w:ascii="宋体" w:hAnsi="宋体" w:eastAsia="宋体" w:cs="宋体"/>
          <w:spacing w:val="7"/>
          <w:sz w:val="31"/>
          <w:szCs w:val="31"/>
        </w:rPr>
        <w:t>2</w:t>
      </w:r>
      <w:r>
        <w:rPr>
          <w:rFonts w:ascii="宋体" w:hAnsi="宋体" w:eastAsia="宋体" w:cs="宋体"/>
          <w:spacing w:val="-62"/>
          <w:sz w:val="31"/>
          <w:szCs w:val="31"/>
        </w:rPr>
        <w:t xml:space="preserve"> </w:t>
      </w:r>
      <w:r>
        <w:rPr>
          <w:rFonts w:ascii="宋体" w:hAnsi="宋体" w:eastAsia="宋体" w:cs="宋体"/>
          <w:spacing w:val="7"/>
          <w:sz w:val="31"/>
          <w:szCs w:val="31"/>
        </w:rPr>
        <w:t>0</w:t>
      </w:r>
      <w:r>
        <w:rPr>
          <w:rFonts w:ascii="宋体" w:hAnsi="宋体" w:eastAsia="宋体" w:cs="宋体"/>
          <w:sz w:val="31"/>
          <w:szCs w:val="31"/>
        </w:rPr>
        <w:t>kW</w:t>
      </w:r>
      <w:r>
        <w:rPr>
          <w:rFonts w:ascii="宋体" w:hAnsi="宋体" w:eastAsia="宋体" w:cs="宋体"/>
          <w:spacing w:val="84"/>
          <w:sz w:val="31"/>
          <w:szCs w:val="31"/>
        </w:rPr>
        <w:t xml:space="preserve"> </w:t>
      </w:r>
      <w:r>
        <w:rPr>
          <w:rFonts w:ascii="宋体" w:hAnsi="宋体" w:eastAsia="宋体" w:cs="宋体"/>
          <w:spacing w:val="7"/>
          <w:sz w:val="31"/>
          <w:szCs w:val="31"/>
        </w:rPr>
        <w:t>快充桩，其余点位均新建80</w:t>
      </w:r>
      <w:r>
        <w:rPr>
          <w:rFonts w:ascii="宋体" w:hAnsi="宋体" w:eastAsia="宋体" w:cs="宋体"/>
          <w:sz w:val="31"/>
          <w:szCs w:val="31"/>
        </w:rPr>
        <w:t>kW</w:t>
      </w:r>
      <w:r>
        <w:rPr>
          <w:rFonts w:ascii="宋体" w:hAnsi="宋体" w:eastAsia="宋体" w:cs="宋体"/>
          <w:spacing w:val="115"/>
          <w:sz w:val="31"/>
          <w:szCs w:val="31"/>
        </w:rPr>
        <w:t xml:space="preserve"> </w:t>
      </w:r>
      <w:r>
        <w:rPr>
          <w:rFonts w:ascii="宋体" w:hAnsi="宋体" w:eastAsia="宋体" w:cs="宋体"/>
          <w:spacing w:val="7"/>
          <w:sz w:val="31"/>
          <w:szCs w:val="31"/>
        </w:rPr>
        <w:t>快充桩，中心城区规划公</w:t>
      </w:r>
    </w:p>
    <w:p>
      <w:pPr>
        <w:spacing w:before="253" w:line="219" w:lineRule="auto"/>
        <w:ind w:left="115"/>
        <w:rPr>
          <w:rFonts w:hint="eastAsia" w:ascii="宋体" w:hAnsi="宋体" w:eastAsia="宋体" w:cs="宋体"/>
          <w:sz w:val="31"/>
          <w:szCs w:val="31"/>
          <w:lang w:eastAsia="zh-CN"/>
        </w:rPr>
      </w:pPr>
      <w:r>
        <w:rPr>
          <w:rFonts w:ascii="宋体" w:hAnsi="宋体" w:eastAsia="宋体" w:cs="宋体"/>
          <w:spacing w:val="10"/>
          <w:sz w:val="31"/>
          <w:szCs w:val="31"/>
        </w:rPr>
        <w:t>共充电站点明细如下所示。如有新建的公共停车场应按照</w:t>
      </w:r>
      <w:r>
        <w:rPr>
          <w:rFonts w:ascii="宋体" w:hAnsi="宋体" w:eastAsia="宋体" w:cs="宋体"/>
          <w:spacing w:val="9"/>
          <w:sz w:val="31"/>
          <w:szCs w:val="31"/>
        </w:rPr>
        <w:t>《国务院</w:t>
      </w:r>
      <w:r>
        <w:rPr>
          <w:rFonts w:hint="eastAsia" w:ascii="宋体" w:hAnsi="宋体" w:eastAsia="宋体" w:cs="宋体"/>
          <w:spacing w:val="9"/>
          <w:sz w:val="31"/>
          <w:szCs w:val="31"/>
          <w:lang w:eastAsia="zh-CN"/>
        </w:rPr>
        <w:t>办公厅</w:t>
      </w:r>
    </w:p>
    <w:p>
      <w:pPr>
        <w:spacing w:before="252" w:line="219" w:lineRule="auto"/>
        <w:ind w:left="115"/>
        <w:rPr>
          <w:rFonts w:ascii="宋体" w:hAnsi="宋体" w:eastAsia="宋体" w:cs="宋体"/>
          <w:sz w:val="31"/>
          <w:szCs w:val="31"/>
        </w:rPr>
      </w:pPr>
      <w:r>
        <w:rPr>
          <w:rFonts w:ascii="宋体" w:hAnsi="宋体" w:eastAsia="宋体" w:cs="宋体"/>
          <w:spacing w:val="9"/>
          <w:sz w:val="31"/>
          <w:szCs w:val="31"/>
        </w:rPr>
        <w:t>关于加快电动汽车充电基础设施建设的指导意见》(国办发[2015]73 号)</w:t>
      </w:r>
    </w:p>
    <w:p>
      <w:pPr>
        <w:spacing w:before="252" w:line="219" w:lineRule="auto"/>
        <w:ind w:left="115"/>
        <w:rPr>
          <w:rFonts w:ascii="宋体" w:hAnsi="宋体" w:eastAsia="宋体" w:cs="宋体"/>
          <w:sz w:val="31"/>
          <w:szCs w:val="31"/>
        </w:rPr>
      </w:pPr>
      <w:r>
        <w:rPr>
          <w:rFonts w:ascii="宋体" w:hAnsi="宋体" w:eastAsia="宋体" w:cs="宋体"/>
          <w:spacing w:val="14"/>
          <w:sz w:val="31"/>
          <w:szCs w:val="31"/>
        </w:rPr>
        <w:t>建设充电设施或预留建设安装条件的车位比例不低于10%。</w:t>
      </w:r>
    </w:p>
    <w:p>
      <w:pPr>
        <w:spacing w:before="207" w:line="184" w:lineRule="auto"/>
        <w:ind w:left="2088"/>
        <w:rPr>
          <w:rFonts w:ascii="宋体" w:hAnsi="宋体" w:eastAsia="宋体" w:cs="宋体"/>
          <w:sz w:val="28"/>
          <w:szCs w:val="28"/>
        </w:rPr>
      </w:pPr>
      <w:r>
        <w:rPr>
          <w:rFonts w:ascii="宋体" w:hAnsi="宋体" w:eastAsia="宋体" w:cs="宋体"/>
          <w:b/>
          <w:bCs/>
          <w:spacing w:val="-12"/>
          <w:sz w:val="28"/>
          <w:szCs w:val="28"/>
        </w:rPr>
        <w:t>表7-4“十四五”期间中心城区公共充电站规划项目表</w:t>
      </w:r>
    </w:p>
    <w:p>
      <w:pPr>
        <w:pStyle w:val="2"/>
        <w:spacing w:line="14" w:lineRule="auto"/>
        <w:rPr>
          <w:sz w:val="2"/>
        </w:rPr>
      </w:pPr>
      <w:r>
        <w:rPr>
          <w:sz w:val="2"/>
          <w:szCs w:val="2"/>
        </w:rPr>
        <w:br w:type="column"/>
      </w:r>
    </w:p>
    <w:p>
      <w:pPr>
        <w:spacing w:before="98" w:line="590" w:lineRule="exact"/>
        <w:ind w:firstLine="120"/>
      </w:pPr>
      <w:r>
        <w:rPr>
          <w:position w:val="-11"/>
        </w:rPr>
        <w:pict>
          <v:shape id="_x0000_s1299" o:spid="_x0000_s1299" o:spt="202" type="#_x0000_t202" style="height:29.55pt;width:191.05pt;" fillcolor="#415670" filled="t" stroked="f" coordsize="21600,21600">
            <v:path/>
            <v:fill on="t" focussize="0,0"/>
            <v:stroke on="f"/>
            <v:imagedata o:title=""/>
            <o:lock v:ext="edit" aspectratio="f"/>
            <v:textbox inset="0mm,0mm,0mm,0mm">
              <w:txbxContent>
                <w:p>
                  <w:pPr>
                    <w:spacing w:before="244" w:line="221" w:lineRule="auto"/>
                    <w:ind w:left="153"/>
                    <w:outlineLvl w:val="6"/>
                    <w:rPr>
                      <w:rFonts w:ascii="黑体" w:hAnsi="黑体" w:eastAsia="黑体" w:cs="黑体"/>
                      <w:sz w:val="24"/>
                      <w:szCs w:val="24"/>
                    </w:rPr>
                  </w:pPr>
                  <w:r>
                    <w:rPr>
                      <w:rFonts w:ascii="黑体" w:hAnsi="黑体" w:eastAsia="黑体" w:cs="黑体"/>
                      <w:b/>
                      <w:bCs/>
                      <w:color w:val="FFFFFF"/>
                      <w:sz w:val="24"/>
                      <w:szCs w:val="24"/>
                    </w:rPr>
                    <w:t>7.充电设施布局方案</w:t>
                  </w:r>
                </w:p>
              </w:txbxContent>
            </v:textbox>
            <w10:wrap type="none"/>
            <w10:anchorlock/>
          </v:shape>
        </w:pict>
      </w: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2" w:lineRule="auto"/>
      </w:pPr>
    </w:p>
    <w:p>
      <w:pPr>
        <w:spacing w:before="32" w:line="191" w:lineRule="exact"/>
        <w:ind w:left="780"/>
        <w:rPr>
          <w:rFonts w:ascii="宋体" w:hAnsi="宋体" w:eastAsia="宋体" w:cs="宋体"/>
          <w:sz w:val="10"/>
          <w:szCs w:val="10"/>
        </w:rPr>
      </w:pPr>
      <w:r>
        <w:drawing>
          <wp:anchor distT="0" distB="0" distL="0" distR="0" simplePos="0" relativeHeight="251899904" behindDoc="1" locked="0" layoutInCell="1" allowOverlap="1">
            <wp:simplePos x="0" y="0"/>
            <wp:positionH relativeFrom="column">
              <wp:posOffset>-4584065</wp:posOffset>
            </wp:positionH>
            <wp:positionV relativeFrom="paragraph">
              <wp:posOffset>-63500</wp:posOffset>
            </wp:positionV>
            <wp:extent cx="6508750" cy="4603750"/>
            <wp:effectExtent l="0" t="0" r="0" b="0"/>
            <wp:wrapNone/>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244"/>
                    <a:stretch>
                      <a:fillRect/>
                    </a:stretch>
                  </pic:blipFill>
                  <pic:spPr>
                    <a:xfrm>
                      <a:off x="0" y="0"/>
                      <a:ext cx="6508729" cy="4603722"/>
                    </a:xfrm>
                    <a:prstGeom prst="rect">
                      <a:avLst/>
                    </a:prstGeom>
                  </pic:spPr>
                </pic:pic>
              </a:graphicData>
            </a:graphic>
          </wp:anchor>
        </w:drawing>
      </w:r>
      <w:r>
        <w:rPr>
          <w:rFonts w:ascii="宋体" w:hAnsi="宋体" w:eastAsia="宋体" w:cs="宋体"/>
          <w:spacing w:val="7"/>
          <w:position w:val="7"/>
          <w:sz w:val="10"/>
          <w:szCs w:val="10"/>
        </w:rPr>
        <w:t>长深高速云和服务区充电站(深州方向)</w:t>
      </w:r>
      <w:r>
        <w:rPr>
          <w:rFonts w:ascii="宋体" w:hAnsi="宋体" w:eastAsia="宋体" w:cs="宋体"/>
          <w:color w:val="0000FC"/>
          <w:spacing w:val="7"/>
          <w:position w:val="7"/>
          <w:sz w:val="10"/>
          <w:szCs w:val="10"/>
        </w:rPr>
        <w:t>●●</w:t>
      </w:r>
    </w:p>
    <w:p>
      <w:pPr>
        <w:spacing w:line="219" w:lineRule="auto"/>
        <w:ind w:left="1040"/>
        <w:rPr>
          <w:rFonts w:ascii="宋体" w:hAnsi="宋体" w:eastAsia="宋体" w:cs="宋体"/>
          <w:sz w:val="10"/>
          <w:szCs w:val="10"/>
        </w:rPr>
      </w:pPr>
      <w:r>
        <w:rPr>
          <w:rFonts w:ascii="宋体" w:hAnsi="宋体" w:eastAsia="宋体" w:cs="宋体"/>
          <w:spacing w:val="6"/>
          <w:sz w:val="10"/>
          <w:szCs w:val="10"/>
        </w:rPr>
        <w:t>长深高违云和服务区充电站(长春方向)</w:t>
      </w:r>
    </w:p>
    <w:p>
      <w:pPr>
        <w:pStyle w:val="2"/>
        <w:spacing w:line="263" w:lineRule="auto"/>
      </w:pPr>
    </w:p>
    <w:p>
      <w:pPr>
        <w:spacing w:before="36" w:line="221" w:lineRule="auto"/>
        <w:rPr>
          <w:rFonts w:ascii="黑体" w:hAnsi="黑体" w:eastAsia="黑体" w:cs="黑体"/>
          <w:sz w:val="11"/>
          <w:szCs w:val="11"/>
        </w:rPr>
      </w:pPr>
      <w:r>
        <w:rPr>
          <w:rFonts w:ascii="黑体" w:hAnsi="黑体" w:eastAsia="黑体" w:cs="黑体"/>
          <w:spacing w:val="-3"/>
          <w:sz w:val="11"/>
          <w:szCs w:val="11"/>
        </w:rPr>
        <w:t>森瑞君李酒店公共充电站云和县元和街道养生文化村1号</w:t>
      </w:r>
      <w:r>
        <w:rPr>
          <w:rFonts w:ascii="黑体" w:hAnsi="黑体" w:eastAsia="黑体" w:cs="黑体"/>
          <w:spacing w:val="-4"/>
          <w:sz w:val="11"/>
          <w:szCs w:val="11"/>
        </w:rPr>
        <w:t>)●</w:t>
      </w:r>
    </w:p>
    <w:p>
      <w:pPr>
        <w:spacing w:line="221" w:lineRule="auto"/>
        <w:rPr>
          <w:rFonts w:ascii="黑体" w:hAnsi="黑体" w:eastAsia="黑体" w:cs="黑体"/>
          <w:sz w:val="11"/>
          <w:szCs w:val="11"/>
        </w:rPr>
        <w:sectPr>
          <w:type w:val="continuous"/>
          <w:pgSz w:w="23810" w:h="16840"/>
          <w:pgMar w:top="400" w:right="550" w:bottom="400" w:left="1315" w:header="0" w:footer="0" w:gutter="0"/>
          <w:cols w:equalWidth="0" w:num="2">
            <w:col w:w="17935" w:space="70"/>
            <w:col w:w="3941"/>
          </w:cols>
        </w:sectPr>
      </w:pPr>
    </w:p>
    <w:p>
      <w:pPr>
        <w:spacing w:line="219" w:lineRule="exact"/>
      </w:pPr>
    </w:p>
    <w:tbl>
      <w:tblPr>
        <w:tblStyle w:val="5"/>
        <w:tblW w:w="1031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4"/>
        <w:gridCol w:w="2857"/>
        <w:gridCol w:w="2118"/>
        <w:gridCol w:w="480"/>
        <w:gridCol w:w="879"/>
        <w:gridCol w:w="1329"/>
        <w:gridCol w:w="669"/>
        <w:gridCol w:w="669"/>
        <w:gridCol w:w="8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3" w:hRule="atLeast"/>
        </w:trPr>
        <w:tc>
          <w:tcPr>
            <w:tcW w:w="484" w:type="dxa"/>
            <w:vMerge w:val="restart"/>
            <w:tcBorders>
              <w:bottom w:val="nil"/>
            </w:tcBorders>
            <w:shd w:val="clear" w:color="auto" w:fill="A5A5A5"/>
            <w:textDirection w:val="tbRlV"/>
            <w:vAlign w:val="top"/>
          </w:tcPr>
          <w:p>
            <w:pPr>
              <w:spacing w:before="119" w:line="217" w:lineRule="auto"/>
              <w:ind w:left="532"/>
              <w:rPr>
                <w:rFonts w:ascii="宋体" w:hAnsi="宋体" w:eastAsia="宋体" w:cs="宋体"/>
                <w:sz w:val="24"/>
                <w:szCs w:val="24"/>
              </w:rPr>
            </w:pPr>
            <w:r>
              <w:rPr>
                <w:rFonts w:ascii="宋体" w:hAnsi="宋体" w:eastAsia="宋体" w:cs="宋体"/>
                <w:color w:val="FFFFFF"/>
                <w:sz w:val="24"/>
                <w:szCs w:val="24"/>
              </w:rPr>
              <w:t>序号</w:t>
            </w:r>
          </w:p>
        </w:tc>
        <w:tc>
          <w:tcPr>
            <w:tcW w:w="2857" w:type="dxa"/>
            <w:vMerge w:val="restart"/>
            <w:tcBorders>
              <w:bottom w:val="nil"/>
            </w:tcBorders>
            <w:shd w:val="clear" w:color="auto" w:fill="A5A5A5"/>
            <w:vAlign w:val="top"/>
          </w:tcPr>
          <w:p>
            <w:pPr>
              <w:spacing w:line="298" w:lineRule="auto"/>
              <w:rPr>
                <w:rFonts w:ascii="Arial"/>
                <w:sz w:val="21"/>
              </w:rPr>
            </w:pPr>
          </w:p>
          <w:p>
            <w:pPr>
              <w:spacing w:line="298" w:lineRule="auto"/>
              <w:rPr>
                <w:rFonts w:ascii="Arial"/>
                <w:sz w:val="21"/>
              </w:rPr>
            </w:pPr>
          </w:p>
          <w:p>
            <w:pPr>
              <w:spacing w:before="78" w:line="221" w:lineRule="auto"/>
              <w:ind w:left="1181"/>
              <w:rPr>
                <w:rFonts w:ascii="宋体" w:hAnsi="宋体" w:eastAsia="宋体" w:cs="宋体"/>
                <w:sz w:val="24"/>
                <w:szCs w:val="24"/>
              </w:rPr>
            </w:pPr>
            <w:r>
              <w:rPr>
                <w:rFonts w:ascii="宋体" w:hAnsi="宋体" w:eastAsia="宋体" w:cs="宋体"/>
                <w:color w:val="FFFFFF"/>
                <w:spacing w:val="6"/>
                <w:sz w:val="24"/>
                <w:szCs w:val="24"/>
              </w:rPr>
              <w:t>名称</w:t>
            </w:r>
          </w:p>
        </w:tc>
        <w:tc>
          <w:tcPr>
            <w:tcW w:w="2118" w:type="dxa"/>
            <w:vMerge w:val="restart"/>
            <w:tcBorders>
              <w:bottom w:val="nil"/>
            </w:tcBorders>
            <w:shd w:val="clear" w:color="auto" w:fill="A5A5A5"/>
            <w:vAlign w:val="top"/>
          </w:tcPr>
          <w:p>
            <w:pPr>
              <w:spacing w:line="297" w:lineRule="auto"/>
              <w:rPr>
                <w:rFonts w:ascii="Arial"/>
                <w:sz w:val="21"/>
              </w:rPr>
            </w:pPr>
          </w:p>
          <w:p>
            <w:pPr>
              <w:spacing w:line="297" w:lineRule="auto"/>
              <w:rPr>
                <w:rFonts w:ascii="Arial"/>
                <w:sz w:val="21"/>
              </w:rPr>
            </w:pPr>
          </w:p>
          <w:p>
            <w:pPr>
              <w:spacing w:before="78" w:line="221" w:lineRule="auto"/>
              <w:ind w:left="814"/>
              <w:rPr>
                <w:rFonts w:ascii="宋体" w:hAnsi="宋体" w:eastAsia="宋体" w:cs="宋体"/>
                <w:sz w:val="24"/>
                <w:szCs w:val="24"/>
              </w:rPr>
            </w:pPr>
            <w:r>
              <w:rPr>
                <w:rFonts w:ascii="宋体" w:hAnsi="宋体" w:eastAsia="宋体" w:cs="宋体"/>
                <w:color w:val="FFFFFF"/>
                <w:spacing w:val="-3"/>
                <w:sz w:val="24"/>
                <w:szCs w:val="24"/>
              </w:rPr>
              <w:t>位置</w:t>
            </w:r>
          </w:p>
        </w:tc>
        <w:tc>
          <w:tcPr>
            <w:tcW w:w="480" w:type="dxa"/>
            <w:vMerge w:val="restart"/>
            <w:tcBorders>
              <w:bottom w:val="nil"/>
            </w:tcBorders>
            <w:shd w:val="clear" w:color="auto" w:fill="A5A5A5"/>
            <w:textDirection w:val="tbRlV"/>
            <w:vAlign w:val="top"/>
          </w:tcPr>
          <w:p>
            <w:pPr>
              <w:spacing w:before="113" w:line="217" w:lineRule="auto"/>
              <w:ind w:left="533"/>
              <w:rPr>
                <w:rFonts w:ascii="宋体" w:hAnsi="宋体" w:eastAsia="宋体" w:cs="宋体"/>
                <w:sz w:val="24"/>
                <w:szCs w:val="24"/>
              </w:rPr>
            </w:pPr>
            <w:r>
              <w:rPr>
                <w:rFonts w:ascii="宋体" w:hAnsi="宋体" w:eastAsia="宋体" w:cs="宋体"/>
                <w:color w:val="FFFFFF"/>
                <w:sz w:val="24"/>
                <w:szCs w:val="24"/>
              </w:rPr>
              <w:t>性质</w:t>
            </w:r>
          </w:p>
        </w:tc>
        <w:tc>
          <w:tcPr>
            <w:tcW w:w="879" w:type="dxa"/>
            <w:vMerge w:val="restart"/>
            <w:tcBorders>
              <w:bottom w:val="nil"/>
            </w:tcBorders>
            <w:shd w:val="clear" w:color="auto" w:fill="A5A5A5"/>
            <w:vAlign w:val="top"/>
          </w:tcPr>
          <w:p>
            <w:pPr>
              <w:spacing w:line="296" w:lineRule="auto"/>
              <w:rPr>
                <w:rFonts w:ascii="Arial"/>
                <w:sz w:val="21"/>
              </w:rPr>
            </w:pPr>
          </w:p>
          <w:p>
            <w:pPr>
              <w:spacing w:line="297" w:lineRule="auto"/>
              <w:rPr>
                <w:rFonts w:ascii="Arial"/>
                <w:sz w:val="21"/>
              </w:rPr>
            </w:pPr>
          </w:p>
          <w:p>
            <w:pPr>
              <w:spacing w:before="78" w:line="219" w:lineRule="auto"/>
              <w:ind w:left="195"/>
              <w:rPr>
                <w:rFonts w:ascii="宋体" w:hAnsi="宋体" w:eastAsia="宋体" w:cs="宋体"/>
                <w:sz w:val="24"/>
                <w:szCs w:val="24"/>
              </w:rPr>
            </w:pPr>
            <w:r>
              <w:rPr>
                <w:rFonts w:ascii="宋体" w:hAnsi="宋体" w:eastAsia="宋体" w:cs="宋体"/>
                <w:color w:val="FFFFFF"/>
                <w:spacing w:val="7"/>
                <w:sz w:val="24"/>
                <w:szCs w:val="24"/>
              </w:rPr>
              <w:t>类型</w:t>
            </w:r>
          </w:p>
        </w:tc>
        <w:tc>
          <w:tcPr>
            <w:tcW w:w="1329" w:type="dxa"/>
            <w:vMerge w:val="restart"/>
            <w:tcBorders>
              <w:bottom w:val="nil"/>
            </w:tcBorders>
            <w:shd w:val="clear" w:color="auto" w:fill="A5A5A5"/>
            <w:vAlign w:val="top"/>
          </w:tcPr>
          <w:p>
            <w:pPr>
              <w:spacing w:line="425" w:lineRule="auto"/>
              <w:rPr>
                <w:rFonts w:ascii="Arial"/>
                <w:sz w:val="21"/>
              </w:rPr>
            </w:pPr>
          </w:p>
          <w:p>
            <w:pPr>
              <w:spacing w:before="78" w:line="225" w:lineRule="auto"/>
              <w:ind w:left="416" w:right="192" w:hanging="240"/>
              <w:rPr>
                <w:rFonts w:ascii="宋体" w:hAnsi="宋体" w:eastAsia="宋体" w:cs="宋体"/>
                <w:sz w:val="24"/>
                <w:szCs w:val="24"/>
              </w:rPr>
            </w:pPr>
            <w:r>
              <w:rPr>
                <w:rFonts w:ascii="宋体" w:hAnsi="宋体" w:eastAsia="宋体" w:cs="宋体"/>
                <w:color w:val="FFFFFF"/>
                <w:spacing w:val="-3"/>
                <w:sz w:val="24"/>
                <w:szCs w:val="24"/>
              </w:rPr>
              <w:t>规划用地</w:t>
            </w:r>
            <w:r>
              <w:rPr>
                <w:rFonts w:ascii="宋体" w:hAnsi="宋体" w:eastAsia="宋体" w:cs="宋体"/>
                <w:color w:val="FFFFFF"/>
                <w:sz w:val="24"/>
                <w:szCs w:val="24"/>
              </w:rPr>
              <w:t xml:space="preserve"> </w:t>
            </w:r>
            <w:r>
              <w:rPr>
                <w:rFonts w:ascii="宋体" w:hAnsi="宋体" w:eastAsia="宋体" w:cs="宋体"/>
                <w:color w:val="FFFFFF"/>
                <w:spacing w:val="13"/>
                <w:sz w:val="24"/>
                <w:szCs w:val="24"/>
              </w:rPr>
              <w:t>性质</w:t>
            </w:r>
          </w:p>
        </w:tc>
        <w:tc>
          <w:tcPr>
            <w:tcW w:w="1338" w:type="dxa"/>
            <w:gridSpan w:val="2"/>
            <w:shd w:val="clear" w:color="auto" w:fill="A5A5A5"/>
            <w:vAlign w:val="top"/>
          </w:tcPr>
          <w:p>
            <w:pPr>
              <w:spacing w:before="25" w:line="220" w:lineRule="auto"/>
              <w:ind w:left="187"/>
              <w:rPr>
                <w:rFonts w:ascii="宋体" w:hAnsi="宋体" w:eastAsia="宋体" w:cs="宋体"/>
                <w:sz w:val="24"/>
                <w:szCs w:val="24"/>
              </w:rPr>
            </w:pPr>
            <w:r>
              <w:rPr>
                <w:rFonts w:ascii="宋体" w:hAnsi="宋体" w:eastAsia="宋体" w:cs="宋体"/>
                <w:color w:val="FFFFFF"/>
                <w:spacing w:val="3"/>
                <w:sz w:val="24"/>
                <w:szCs w:val="24"/>
              </w:rPr>
              <w:t>规划充电</w:t>
            </w:r>
          </w:p>
          <w:p>
            <w:pPr>
              <w:spacing w:before="43" w:line="219" w:lineRule="auto"/>
              <w:ind w:left="307"/>
              <w:rPr>
                <w:rFonts w:ascii="宋体" w:hAnsi="宋体" w:eastAsia="宋体" w:cs="宋体"/>
                <w:sz w:val="24"/>
                <w:szCs w:val="24"/>
              </w:rPr>
            </w:pPr>
            <w:r>
              <w:rPr>
                <w:rFonts w:ascii="宋体" w:hAnsi="宋体" w:eastAsia="宋体" w:cs="宋体"/>
                <w:color w:val="FFFFFF"/>
                <w:spacing w:val="-3"/>
                <w:sz w:val="24"/>
                <w:szCs w:val="24"/>
              </w:rPr>
              <w:t>桩数量</w:t>
            </w:r>
          </w:p>
          <w:p>
            <w:pPr>
              <w:spacing w:before="44" w:line="199" w:lineRule="auto"/>
              <w:ind w:left="427"/>
              <w:rPr>
                <w:rFonts w:ascii="宋体" w:hAnsi="宋体" w:eastAsia="宋体" w:cs="宋体"/>
                <w:sz w:val="24"/>
                <w:szCs w:val="24"/>
              </w:rPr>
            </w:pPr>
            <w:r>
              <w:rPr>
                <w:rFonts w:ascii="宋体" w:hAnsi="宋体" w:eastAsia="宋体" w:cs="宋体"/>
                <w:color w:val="FFFFFF"/>
                <w:spacing w:val="17"/>
                <w:sz w:val="24"/>
                <w:szCs w:val="24"/>
              </w:rPr>
              <w:t>(个)</w:t>
            </w:r>
          </w:p>
        </w:tc>
        <w:tc>
          <w:tcPr>
            <w:tcW w:w="834" w:type="dxa"/>
            <w:vMerge w:val="restart"/>
            <w:tcBorders>
              <w:bottom w:val="nil"/>
            </w:tcBorders>
            <w:shd w:val="clear" w:color="auto" w:fill="A5A5A5"/>
            <w:vAlign w:val="top"/>
          </w:tcPr>
          <w:p>
            <w:pPr>
              <w:spacing w:line="424" w:lineRule="auto"/>
              <w:rPr>
                <w:rFonts w:ascii="Arial"/>
                <w:sz w:val="21"/>
              </w:rPr>
            </w:pPr>
          </w:p>
          <w:p>
            <w:pPr>
              <w:spacing w:before="78" w:line="217" w:lineRule="auto"/>
              <w:ind w:left="169" w:right="160"/>
              <w:rPr>
                <w:rFonts w:ascii="宋体" w:hAnsi="宋体" w:eastAsia="宋体" w:cs="宋体"/>
                <w:sz w:val="24"/>
                <w:szCs w:val="24"/>
              </w:rPr>
            </w:pPr>
            <w:r>
              <w:rPr>
                <w:rFonts w:ascii="宋体" w:hAnsi="宋体" w:eastAsia="宋体" w:cs="宋体"/>
                <w:color w:val="FFFFFF"/>
                <w:spacing w:val="5"/>
                <w:sz w:val="24"/>
                <w:szCs w:val="24"/>
              </w:rPr>
              <w:t>建设</w:t>
            </w:r>
            <w:r>
              <w:rPr>
                <w:rFonts w:ascii="宋体" w:hAnsi="宋体" w:eastAsia="宋体" w:cs="宋体"/>
                <w:color w:val="FFFFFF"/>
                <w:sz w:val="24"/>
                <w:szCs w:val="24"/>
              </w:rPr>
              <w:t xml:space="preserve"> </w:t>
            </w:r>
            <w:r>
              <w:rPr>
                <w:rFonts w:ascii="宋体" w:hAnsi="宋体" w:eastAsia="宋体" w:cs="宋体"/>
                <w:color w:val="FFFFFF"/>
                <w:spacing w:val="6"/>
                <w:sz w:val="24"/>
                <w:szCs w:val="24"/>
              </w:rPr>
              <w:t>年限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484" w:type="dxa"/>
            <w:vMerge w:val="continue"/>
            <w:tcBorders>
              <w:top w:val="nil"/>
            </w:tcBorders>
            <w:textDirection w:val="tbRlV"/>
            <w:vAlign w:val="top"/>
          </w:tcPr>
          <w:p>
            <w:pPr>
              <w:rPr>
                <w:rFonts w:ascii="Arial"/>
                <w:sz w:val="21"/>
              </w:rPr>
            </w:pPr>
          </w:p>
        </w:tc>
        <w:tc>
          <w:tcPr>
            <w:tcW w:w="2857" w:type="dxa"/>
            <w:vMerge w:val="continue"/>
            <w:tcBorders>
              <w:top w:val="nil"/>
            </w:tcBorders>
            <w:vAlign w:val="top"/>
          </w:tcPr>
          <w:p>
            <w:pPr>
              <w:rPr>
                <w:rFonts w:ascii="Arial"/>
                <w:sz w:val="21"/>
              </w:rPr>
            </w:pPr>
          </w:p>
        </w:tc>
        <w:tc>
          <w:tcPr>
            <w:tcW w:w="2118" w:type="dxa"/>
            <w:vMerge w:val="continue"/>
            <w:tcBorders>
              <w:top w:val="nil"/>
            </w:tcBorders>
            <w:vAlign w:val="top"/>
          </w:tcPr>
          <w:p>
            <w:pPr>
              <w:rPr>
                <w:rFonts w:ascii="Arial"/>
                <w:sz w:val="21"/>
              </w:rPr>
            </w:pPr>
          </w:p>
        </w:tc>
        <w:tc>
          <w:tcPr>
            <w:tcW w:w="480" w:type="dxa"/>
            <w:vMerge w:val="continue"/>
            <w:tcBorders>
              <w:top w:val="nil"/>
            </w:tcBorders>
            <w:textDirection w:val="tbRlV"/>
            <w:vAlign w:val="top"/>
          </w:tcPr>
          <w:p>
            <w:pPr>
              <w:rPr>
                <w:rFonts w:ascii="Arial"/>
                <w:sz w:val="21"/>
              </w:rPr>
            </w:pPr>
          </w:p>
        </w:tc>
        <w:tc>
          <w:tcPr>
            <w:tcW w:w="879" w:type="dxa"/>
            <w:vMerge w:val="continue"/>
            <w:tcBorders>
              <w:top w:val="nil"/>
            </w:tcBorders>
            <w:vAlign w:val="top"/>
          </w:tcPr>
          <w:p>
            <w:pPr>
              <w:rPr>
                <w:rFonts w:ascii="Arial"/>
                <w:sz w:val="21"/>
              </w:rPr>
            </w:pPr>
          </w:p>
        </w:tc>
        <w:tc>
          <w:tcPr>
            <w:tcW w:w="1329" w:type="dxa"/>
            <w:vMerge w:val="continue"/>
            <w:tcBorders>
              <w:top w:val="nil"/>
            </w:tcBorders>
            <w:vAlign w:val="top"/>
          </w:tcPr>
          <w:p>
            <w:pPr>
              <w:rPr>
                <w:rFonts w:ascii="Arial"/>
                <w:sz w:val="21"/>
              </w:rPr>
            </w:pPr>
          </w:p>
        </w:tc>
        <w:tc>
          <w:tcPr>
            <w:tcW w:w="669" w:type="dxa"/>
            <w:shd w:val="clear" w:color="auto" w:fill="AEAAAA"/>
            <w:textDirection w:val="tbRlV"/>
            <w:vAlign w:val="top"/>
          </w:tcPr>
          <w:p>
            <w:pPr>
              <w:spacing w:before="210" w:line="217" w:lineRule="auto"/>
              <w:jc w:val="right"/>
              <w:rPr>
                <w:rFonts w:ascii="宋体" w:hAnsi="宋体" w:eastAsia="宋体" w:cs="宋体"/>
                <w:sz w:val="24"/>
                <w:szCs w:val="24"/>
              </w:rPr>
            </w:pPr>
            <w:r>
              <w:rPr>
                <w:rFonts w:ascii="宋体" w:hAnsi="宋体" w:eastAsia="宋体" w:cs="宋体"/>
                <w:color w:val="FFFFFF"/>
                <w:spacing w:val="-4"/>
                <w:sz w:val="24"/>
                <w:szCs w:val="24"/>
              </w:rPr>
              <w:t>快</w:t>
            </w:r>
            <w:r>
              <w:rPr>
                <w:rFonts w:ascii="宋体" w:hAnsi="宋体" w:eastAsia="宋体" w:cs="宋体"/>
                <w:color w:val="FFFFFF"/>
                <w:spacing w:val="14"/>
                <w:sz w:val="24"/>
                <w:szCs w:val="24"/>
              </w:rPr>
              <w:t xml:space="preserve"> </w:t>
            </w:r>
            <w:r>
              <w:rPr>
                <w:rFonts w:ascii="宋体" w:hAnsi="宋体" w:eastAsia="宋体" w:cs="宋体"/>
                <w:color w:val="FFFFFF"/>
                <w:spacing w:val="-4"/>
                <w:sz w:val="24"/>
                <w:szCs w:val="24"/>
              </w:rPr>
              <w:t>充</w:t>
            </w:r>
          </w:p>
        </w:tc>
        <w:tc>
          <w:tcPr>
            <w:tcW w:w="669" w:type="dxa"/>
            <w:shd w:val="clear" w:color="auto" w:fill="AEAAAA"/>
            <w:textDirection w:val="tbRlV"/>
            <w:vAlign w:val="top"/>
          </w:tcPr>
          <w:p>
            <w:pPr>
              <w:spacing w:before="209" w:line="217" w:lineRule="auto"/>
              <w:jc w:val="right"/>
              <w:rPr>
                <w:rFonts w:ascii="宋体" w:hAnsi="宋体" w:eastAsia="宋体" w:cs="宋体"/>
                <w:sz w:val="24"/>
                <w:szCs w:val="24"/>
              </w:rPr>
            </w:pPr>
            <w:r>
              <w:rPr>
                <w:rFonts w:ascii="宋体" w:hAnsi="宋体" w:eastAsia="宋体" w:cs="宋体"/>
                <w:color w:val="FFFFFF"/>
                <w:spacing w:val="-4"/>
                <w:sz w:val="24"/>
                <w:szCs w:val="24"/>
              </w:rPr>
              <w:t>慢</w:t>
            </w:r>
            <w:r>
              <w:rPr>
                <w:rFonts w:ascii="宋体" w:hAnsi="宋体" w:eastAsia="宋体" w:cs="宋体"/>
                <w:color w:val="FFFFFF"/>
                <w:spacing w:val="14"/>
                <w:sz w:val="24"/>
                <w:szCs w:val="24"/>
              </w:rPr>
              <w:t xml:space="preserve"> </w:t>
            </w:r>
            <w:r>
              <w:rPr>
                <w:rFonts w:ascii="宋体" w:hAnsi="宋体" w:eastAsia="宋体" w:cs="宋体"/>
                <w:color w:val="FFFFFF"/>
                <w:spacing w:val="-4"/>
                <w:sz w:val="24"/>
                <w:szCs w:val="24"/>
              </w:rPr>
              <w:t>充</w:t>
            </w:r>
          </w:p>
        </w:tc>
        <w:tc>
          <w:tcPr>
            <w:tcW w:w="834" w:type="dxa"/>
            <w:vMerge w:val="continue"/>
            <w:tcBorders>
              <w:top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484" w:type="dxa"/>
            <w:vAlign w:val="top"/>
          </w:tcPr>
          <w:p>
            <w:pPr>
              <w:spacing w:line="333" w:lineRule="auto"/>
              <w:rPr>
                <w:rFonts w:ascii="Arial"/>
                <w:sz w:val="21"/>
              </w:rPr>
            </w:pPr>
          </w:p>
          <w:p>
            <w:pPr>
              <w:spacing w:before="78" w:line="184" w:lineRule="auto"/>
              <w:ind w:left="175"/>
              <w:rPr>
                <w:rFonts w:ascii="宋体" w:hAnsi="宋体" w:eastAsia="宋体" w:cs="宋体"/>
                <w:sz w:val="24"/>
                <w:szCs w:val="24"/>
              </w:rPr>
            </w:pPr>
            <w:r>
              <w:rPr>
                <w:rFonts w:ascii="宋体" w:hAnsi="宋体" w:eastAsia="宋体" w:cs="宋体"/>
                <w:sz w:val="24"/>
                <w:szCs w:val="24"/>
              </w:rPr>
              <w:t>1</w:t>
            </w:r>
          </w:p>
        </w:tc>
        <w:tc>
          <w:tcPr>
            <w:tcW w:w="2857" w:type="dxa"/>
            <w:vAlign w:val="top"/>
          </w:tcPr>
          <w:p>
            <w:pPr>
              <w:spacing w:line="273" w:lineRule="auto"/>
              <w:rPr>
                <w:rFonts w:ascii="Arial"/>
                <w:sz w:val="21"/>
              </w:rPr>
            </w:pPr>
          </w:p>
          <w:p>
            <w:pPr>
              <w:spacing w:before="78" w:line="219" w:lineRule="auto"/>
              <w:ind w:left="461"/>
              <w:rPr>
                <w:rFonts w:ascii="宋体" w:hAnsi="宋体" w:eastAsia="宋体" w:cs="宋体"/>
                <w:sz w:val="24"/>
                <w:szCs w:val="24"/>
              </w:rPr>
            </w:pPr>
            <w:r>
              <w:rPr>
                <w:rFonts w:ascii="宋体" w:hAnsi="宋体" w:eastAsia="宋体" w:cs="宋体"/>
                <w:spacing w:val="1"/>
                <w:sz w:val="24"/>
                <w:szCs w:val="24"/>
              </w:rPr>
              <w:t>普光寺公共充电站</w:t>
            </w:r>
          </w:p>
        </w:tc>
        <w:tc>
          <w:tcPr>
            <w:tcW w:w="2118" w:type="dxa"/>
            <w:vAlign w:val="top"/>
          </w:tcPr>
          <w:p>
            <w:pPr>
              <w:spacing w:before="181" w:line="227" w:lineRule="auto"/>
              <w:ind w:left="934" w:right="205" w:hanging="720"/>
              <w:rPr>
                <w:rFonts w:ascii="宋体" w:hAnsi="宋体" w:eastAsia="宋体" w:cs="宋体"/>
                <w:sz w:val="24"/>
                <w:szCs w:val="24"/>
              </w:rPr>
            </w:pPr>
            <w:r>
              <w:rPr>
                <w:rFonts w:ascii="宋体" w:hAnsi="宋体" w:eastAsia="宋体" w:cs="宋体"/>
                <w:spacing w:val="1"/>
                <w:sz w:val="24"/>
                <w:szCs w:val="24"/>
              </w:rPr>
              <w:t>云和县城西路74</w:t>
            </w:r>
            <w:r>
              <w:rPr>
                <w:rFonts w:ascii="宋体" w:hAnsi="宋体" w:eastAsia="宋体" w:cs="宋体"/>
                <w:sz w:val="24"/>
                <w:szCs w:val="24"/>
              </w:rPr>
              <w:t xml:space="preserve"> 号</w:t>
            </w:r>
          </w:p>
        </w:tc>
        <w:tc>
          <w:tcPr>
            <w:tcW w:w="480" w:type="dxa"/>
            <w:textDirection w:val="tbRlV"/>
            <w:vAlign w:val="top"/>
          </w:tcPr>
          <w:p>
            <w:pPr>
              <w:spacing w:before="154" w:line="216" w:lineRule="auto"/>
              <w:ind w:left="148"/>
              <w:rPr>
                <w:rFonts w:ascii="宋体" w:hAnsi="宋体" w:eastAsia="宋体" w:cs="宋体"/>
                <w:sz w:val="24"/>
                <w:szCs w:val="24"/>
              </w:rPr>
            </w:pPr>
            <w:r>
              <w:rPr>
                <w:rFonts w:ascii="宋体" w:hAnsi="宋体" w:eastAsia="宋体" w:cs="宋体"/>
                <w:sz w:val="24"/>
                <w:szCs w:val="24"/>
              </w:rPr>
              <w:t>改</w:t>
            </w:r>
            <w:r>
              <w:rPr>
                <w:rFonts w:ascii="宋体" w:hAnsi="宋体" w:eastAsia="宋体" w:cs="宋体"/>
                <w:spacing w:val="27"/>
                <w:sz w:val="24"/>
                <w:szCs w:val="24"/>
              </w:rPr>
              <w:t xml:space="preserve"> </w:t>
            </w:r>
            <w:r>
              <w:rPr>
                <w:rFonts w:ascii="宋体" w:hAnsi="宋体" w:eastAsia="宋体" w:cs="宋体"/>
                <w:sz w:val="24"/>
                <w:szCs w:val="24"/>
              </w:rPr>
              <w:t>造</w:t>
            </w:r>
          </w:p>
        </w:tc>
        <w:tc>
          <w:tcPr>
            <w:tcW w:w="879" w:type="dxa"/>
            <w:vAlign w:val="top"/>
          </w:tcPr>
          <w:p>
            <w:pPr>
              <w:spacing w:before="42" w:line="216" w:lineRule="auto"/>
              <w:ind w:left="195"/>
              <w:rPr>
                <w:rFonts w:ascii="宋体" w:hAnsi="宋体" w:eastAsia="宋体" w:cs="宋体"/>
                <w:sz w:val="24"/>
                <w:szCs w:val="24"/>
              </w:rPr>
            </w:pPr>
            <w:r>
              <w:rPr>
                <w:rFonts w:ascii="宋体" w:hAnsi="宋体" w:eastAsia="宋体" w:cs="宋体"/>
                <w:spacing w:val="5"/>
                <w:sz w:val="24"/>
                <w:szCs w:val="24"/>
              </w:rPr>
              <w:t>公共</w:t>
            </w:r>
          </w:p>
          <w:p>
            <w:pPr>
              <w:spacing w:line="220" w:lineRule="auto"/>
              <w:ind w:left="195"/>
              <w:rPr>
                <w:rFonts w:ascii="宋体" w:hAnsi="宋体" w:eastAsia="宋体" w:cs="宋体"/>
                <w:sz w:val="24"/>
                <w:szCs w:val="24"/>
              </w:rPr>
            </w:pPr>
            <w:r>
              <w:rPr>
                <w:rFonts w:ascii="宋体" w:hAnsi="宋体" w:eastAsia="宋体" w:cs="宋体"/>
                <w:spacing w:val="7"/>
                <w:sz w:val="24"/>
                <w:szCs w:val="24"/>
              </w:rPr>
              <w:t>充电</w:t>
            </w:r>
          </w:p>
          <w:p>
            <w:pPr>
              <w:spacing w:before="66" w:line="187" w:lineRule="auto"/>
              <w:ind w:left="315"/>
              <w:rPr>
                <w:rFonts w:ascii="宋体" w:hAnsi="宋体" w:eastAsia="宋体" w:cs="宋体"/>
                <w:sz w:val="24"/>
                <w:szCs w:val="24"/>
              </w:rPr>
            </w:pPr>
            <w:r>
              <w:rPr>
                <w:rFonts w:ascii="宋体" w:hAnsi="宋体" w:eastAsia="宋体" w:cs="宋体"/>
                <w:sz w:val="24"/>
                <w:szCs w:val="24"/>
              </w:rPr>
              <w:t>站</w:t>
            </w:r>
          </w:p>
        </w:tc>
        <w:tc>
          <w:tcPr>
            <w:tcW w:w="1329" w:type="dxa"/>
            <w:vAlign w:val="top"/>
          </w:tcPr>
          <w:p>
            <w:pPr>
              <w:spacing w:before="202" w:line="219" w:lineRule="auto"/>
              <w:ind w:left="296" w:right="190" w:hanging="120"/>
              <w:rPr>
                <w:rFonts w:ascii="宋体" w:hAnsi="宋体" w:eastAsia="宋体" w:cs="宋体"/>
                <w:sz w:val="24"/>
                <w:szCs w:val="24"/>
              </w:rPr>
            </w:pPr>
            <w:r>
              <w:rPr>
                <w:rFonts w:ascii="宋体" w:hAnsi="宋体" w:eastAsia="宋体" w:cs="宋体"/>
                <w:spacing w:val="-3"/>
                <w:sz w:val="24"/>
                <w:szCs w:val="24"/>
              </w:rPr>
              <w:t>道路与交</w:t>
            </w:r>
            <w:r>
              <w:rPr>
                <w:rFonts w:ascii="宋体" w:hAnsi="宋体" w:eastAsia="宋体" w:cs="宋体"/>
                <w:spacing w:val="2"/>
                <w:sz w:val="24"/>
                <w:szCs w:val="24"/>
              </w:rPr>
              <w:t xml:space="preserve"> </w:t>
            </w:r>
            <w:r>
              <w:rPr>
                <w:rFonts w:ascii="宋体" w:hAnsi="宋体" w:eastAsia="宋体" w:cs="宋体"/>
                <w:spacing w:val="-3"/>
                <w:sz w:val="24"/>
                <w:szCs w:val="24"/>
              </w:rPr>
              <w:t>通用地</w:t>
            </w:r>
          </w:p>
        </w:tc>
        <w:tc>
          <w:tcPr>
            <w:tcW w:w="669" w:type="dxa"/>
            <w:vAlign w:val="top"/>
          </w:tcPr>
          <w:p>
            <w:pPr>
              <w:spacing w:line="333" w:lineRule="auto"/>
              <w:rPr>
                <w:rFonts w:ascii="Arial"/>
                <w:sz w:val="21"/>
              </w:rPr>
            </w:pPr>
          </w:p>
          <w:p>
            <w:pPr>
              <w:spacing w:before="78" w:line="184" w:lineRule="auto"/>
              <w:ind w:left="267"/>
              <w:rPr>
                <w:rFonts w:ascii="宋体" w:hAnsi="宋体" w:eastAsia="宋体" w:cs="宋体"/>
                <w:sz w:val="24"/>
                <w:szCs w:val="24"/>
              </w:rPr>
            </w:pPr>
            <w:r>
              <w:rPr>
                <w:rFonts w:ascii="宋体" w:hAnsi="宋体" w:eastAsia="宋体" w:cs="宋体"/>
                <w:sz w:val="24"/>
                <w:szCs w:val="24"/>
              </w:rPr>
              <w:t>1</w:t>
            </w:r>
          </w:p>
        </w:tc>
        <w:tc>
          <w:tcPr>
            <w:tcW w:w="669" w:type="dxa"/>
            <w:vAlign w:val="top"/>
          </w:tcPr>
          <w:p>
            <w:pPr>
              <w:spacing w:line="334" w:lineRule="auto"/>
              <w:rPr>
                <w:rFonts w:ascii="Arial"/>
                <w:sz w:val="21"/>
              </w:rPr>
            </w:pPr>
          </w:p>
          <w:p>
            <w:pPr>
              <w:spacing w:before="78" w:line="183" w:lineRule="auto"/>
              <w:ind w:left="268"/>
              <w:rPr>
                <w:rFonts w:ascii="宋体" w:hAnsi="宋体" w:eastAsia="宋体" w:cs="宋体"/>
                <w:sz w:val="24"/>
                <w:szCs w:val="24"/>
              </w:rPr>
            </w:pPr>
            <w:r>
              <w:rPr>
                <w:rFonts w:ascii="宋体" w:hAnsi="宋体" w:eastAsia="宋体" w:cs="宋体"/>
                <w:sz w:val="24"/>
                <w:szCs w:val="24"/>
              </w:rPr>
              <w:t>2</w:t>
            </w:r>
          </w:p>
        </w:tc>
        <w:tc>
          <w:tcPr>
            <w:tcW w:w="834" w:type="dxa"/>
            <w:vAlign w:val="top"/>
          </w:tcPr>
          <w:p>
            <w:pPr>
              <w:spacing w:line="334" w:lineRule="auto"/>
              <w:rPr>
                <w:rFonts w:ascii="Arial"/>
                <w:sz w:val="21"/>
              </w:rPr>
            </w:pPr>
          </w:p>
          <w:p>
            <w:pPr>
              <w:spacing w:before="78" w:line="183" w:lineRule="auto"/>
              <w:ind w:left="169"/>
              <w:rPr>
                <w:rFonts w:ascii="宋体" w:hAnsi="宋体" w:eastAsia="宋体" w:cs="宋体"/>
                <w:sz w:val="24"/>
                <w:szCs w:val="24"/>
              </w:rPr>
            </w:pPr>
            <w:r>
              <w:rPr>
                <w:rFonts w:ascii="宋体" w:hAnsi="宋体" w:eastAsia="宋体" w:cs="宋体"/>
                <w:spacing w:val="-3"/>
                <w:sz w:val="24"/>
                <w:szCs w:val="24"/>
              </w:rPr>
              <w:t>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484" w:type="dxa"/>
            <w:vAlign w:val="top"/>
          </w:tcPr>
          <w:p>
            <w:pPr>
              <w:spacing w:line="335" w:lineRule="auto"/>
              <w:rPr>
                <w:rFonts w:ascii="Arial"/>
                <w:sz w:val="21"/>
              </w:rPr>
            </w:pPr>
          </w:p>
          <w:p>
            <w:pPr>
              <w:spacing w:before="78" w:line="183" w:lineRule="auto"/>
              <w:ind w:left="175"/>
              <w:rPr>
                <w:rFonts w:ascii="宋体" w:hAnsi="宋体" w:eastAsia="宋体" w:cs="宋体"/>
                <w:sz w:val="24"/>
                <w:szCs w:val="24"/>
              </w:rPr>
            </w:pPr>
            <w:r>
              <w:rPr>
                <w:rFonts w:ascii="宋体" w:hAnsi="宋体" w:eastAsia="宋体" w:cs="宋体"/>
                <w:sz w:val="24"/>
                <w:szCs w:val="24"/>
              </w:rPr>
              <w:t>2</w:t>
            </w:r>
          </w:p>
        </w:tc>
        <w:tc>
          <w:tcPr>
            <w:tcW w:w="2857" w:type="dxa"/>
            <w:vAlign w:val="top"/>
          </w:tcPr>
          <w:p>
            <w:pPr>
              <w:spacing w:line="274" w:lineRule="auto"/>
              <w:rPr>
                <w:rFonts w:ascii="Arial"/>
                <w:sz w:val="21"/>
              </w:rPr>
            </w:pPr>
          </w:p>
          <w:p>
            <w:pPr>
              <w:spacing w:before="78" w:line="219" w:lineRule="auto"/>
              <w:ind w:left="461"/>
              <w:rPr>
                <w:rFonts w:ascii="宋体" w:hAnsi="宋体" w:eastAsia="宋体" w:cs="宋体"/>
                <w:sz w:val="24"/>
                <w:szCs w:val="24"/>
              </w:rPr>
            </w:pPr>
            <w:r>
              <w:rPr>
                <w:rFonts w:ascii="宋体" w:hAnsi="宋体" w:eastAsia="宋体" w:cs="宋体"/>
                <w:spacing w:val="1"/>
                <w:sz w:val="24"/>
                <w:szCs w:val="24"/>
              </w:rPr>
              <w:t>富锦园公共充电站</w:t>
            </w:r>
          </w:p>
        </w:tc>
        <w:tc>
          <w:tcPr>
            <w:tcW w:w="2118" w:type="dxa"/>
            <w:vAlign w:val="top"/>
          </w:tcPr>
          <w:p>
            <w:pPr>
              <w:spacing w:before="203" w:line="229" w:lineRule="auto"/>
              <w:ind w:left="394" w:right="205" w:hanging="180"/>
              <w:rPr>
                <w:rFonts w:ascii="宋体" w:hAnsi="宋体" w:eastAsia="宋体" w:cs="宋体"/>
                <w:sz w:val="24"/>
                <w:szCs w:val="24"/>
              </w:rPr>
            </w:pPr>
            <w:r>
              <w:rPr>
                <w:rFonts w:ascii="宋体" w:hAnsi="宋体" w:eastAsia="宋体" w:cs="宋体"/>
                <w:spacing w:val="1"/>
                <w:sz w:val="24"/>
                <w:szCs w:val="24"/>
              </w:rPr>
              <w:t>云和县富锦园解</w:t>
            </w:r>
            <w:r>
              <w:rPr>
                <w:rFonts w:ascii="宋体" w:hAnsi="宋体" w:eastAsia="宋体" w:cs="宋体"/>
                <w:sz w:val="24"/>
                <w:szCs w:val="24"/>
              </w:rPr>
              <w:t xml:space="preserve"> </w:t>
            </w:r>
            <w:r>
              <w:rPr>
                <w:rFonts w:ascii="宋体" w:hAnsi="宋体" w:eastAsia="宋体" w:cs="宋体"/>
                <w:spacing w:val="2"/>
                <w:sz w:val="24"/>
                <w:szCs w:val="24"/>
              </w:rPr>
              <w:t>放东街440号</w:t>
            </w:r>
          </w:p>
        </w:tc>
        <w:tc>
          <w:tcPr>
            <w:tcW w:w="480" w:type="dxa"/>
            <w:textDirection w:val="tbRlV"/>
            <w:vAlign w:val="top"/>
          </w:tcPr>
          <w:p>
            <w:pPr>
              <w:spacing w:before="154" w:line="216" w:lineRule="auto"/>
              <w:ind w:left="149"/>
              <w:rPr>
                <w:rFonts w:ascii="宋体" w:hAnsi="宋体" w:eastAsia="宋体" w:cs="宋体"/>
                <w:sz w:val="24"/>
                <w:szCs w:val="24"/>
              </w:rPr>
            </w:pPr>
            <w:r>
              <w:rPr>
                <w:rFonts w:ascii="宋体" w:hAnsi="宋体" w:eastAsia="宋体" w:cs="宋体"/>
                <w:sz w:val="24"/>
                <w:szCs w:val="24"/>
              </w:rPr>
              <w:t>改</w:t>
            </w:r>
            <w:r>
              <w:rPr>
                <w:rFonts w:ascii="宋体" w:hAnsi="宋体" w:eastAsia="宋体" w:cs="宋体"/>
                <w:spacing w:val="27"/>
                <w:sz w:val="24"/>
                <w:szCs w:val="24"/>
              </w:rPr>
              <w:t xml:space="preserve"> </w:t>
            </w:r>
            <w:r>
              <w:rPr>
                <w:rFonts w:ascii="宋体" w:hAnsi="宋体" w:eastAsia="宋体" w:cs="宋体"/>
                <w:sz w:val="24"/>
                <w:szCs w:val="24"/>
              </w:rPr>
              <w:t>造</w:t>
            </w:r>
          </w:p>
        </w:tc>
        <w:tc>
          <w:tcPr>
            <w:tcW w:w="879" w:type="dxa"/>
            <w:vAlign w:val="top"/>
          </w:tcPr>
          <w:p>
            <w:pPr>
              <w:spacing w:before="23" w:line="219" w:lineRule="auto"/>
              <w:ind w:left="195"/>
              <w:rPr>
                <w:rFonts w:ascii="宋体" w:hAnsi="宋体" w:eastAsia="宋体" w:cs="宋体"/>
                <w:sz w:val="24"/>
                <w:szCs w:val="24"/>
              </w:rPr>
            </w:pPr>
            <w:r>
              <w:rPr>
                <w:rFonts w:ascii="宋体" w:hAnsi="宋体" w:eastAsia="宋体" w:cs="宋体"/>
                <w:spacing w:val="5"/>
                <w:sz w:val="24"/>
                <w:szCs w:val="24"/>
              </w:rPr>
              <w:t>公共</w:t>
            </w:r>
          </w:p>
          <w:p>
            <w:pPr>
              <w:spacing w:before="35" w:line="220" w:lineRule="auto"/>
              <w:ind w:left="195"/>
              <w:rPr>
                <w:rFonts w:ascii="宋体" w:hAnsi="宋体" w:eastAsia="宋体" w:cs="宋体"/>
                <w:sz w:val="24"/>
                <w:szCs w:val="24"/>
              </w:rPr>
            </w:pPr>
            <w:r>
              <w:rPr>
                <w:rFonts w:ascii="宋体" w:hAnsi="宋体" w:eastAsia="宋体" w:cs="宋体"/>
                <w:spacing w:val="7"/>
                <w:sz w:val="24"/>
                <w:szCs w:val="24"/>
              </w:rPr>
              <w:t>充电</w:t>
            </w:r>
          </w:p>
          <w:p>
            <w:pPr>
              <w:spacing w:before="36" w:line="194" w:lineRule="auto"/>
              <w:ind w:left="315"/>
              <w:rPr>
                <w:rFonts w:ascii="宋体" w:hAnsi="宋体" w:eastAsia="宋体" w:cs="宋体"/>
                <w:sz w:val="24"/>
                <w:szCs w:val="24"/>
              </w:rPr>
            </w:pPr>
            <w:r>
              <w:rPr>
                <w:rFonts w:ascii="宋体" w:hAnsi="宋体" w:eastAsia="宋体" w:cs="宋体"/>
                <w:sz w:val="24"/>
                <w:szCs w:val="24"/>
              </w:rPr>
              <w:t>站</w:t>
            </w:r>
          </w:p>
        </w:tc>
        <w:tc>
          <w:tcPr>
            <w:tcW w:w="1329" w:type="dxa"/>
            <w:vAlign w:val="top"/>
          </w:tcPr>
          <w:p>
            <w:pPr>
              <w:spacing w:before="184" w:line="230" w:lineRule="auto"/>
              <w:ind w:left="276" w:right="190" w:hanging="100"/>
              <w:rPr>
                <w:rFonts w:ascii="宋体" w:hAnsi="宋体" w:eastAsia="宋体" w:cs="宋体"/>
                <w:sz w:val="24"/>
                <w:szCs w:val="24"/>
              </w:rPr>
            </w:pPr>
            <w:r>
              <w:rPr>
                <w:rFonts w:ascii="宋体" w:hAnsi="宋体" w:eastAsia="宋体" w:cs="宋体"/>
                <w:spacing w:val="-3"/>
                <w:sz w:val="24"/>
                <w:szCs w:val="24"/>
              </w:rPr>
              <w:t>道路与交</w:t>
            </w:r>
            <w:r>
              <w:rPr>
                <w:rFonts w:ascii="宋体" w:hAnsi="宋体" w:eastAsia="宋体" w:cs="宋体"/>
                <w:spacing w:val="2"/>
                <w:sz w:val="24"/>
                <w:szCs w:val="24"/>
              </w:rPr>
              <w:t xml:space="preserve"> </w:t>
            </w:r>
            <w:r>
              <w:rPr>
                <w:rFonts w:ascii="宋体" w:hAnsi="宋体" w:eastAsia="宋体" w:cs="宋体"/>
                <w:spacing w:val="-3"/>
                <w:sz w:val="24"/>
                <w:szCs w:val="24"/>
              </w:rPr>
              <w:t>通用地</w:t>
            </w:r>
          </w:p>
        </w:tc>
        <w:tc>
          <w:tcPr>
            <w:tcW w:w="669" w:type="dxa"/>
            <w:vAlign w:val="top"/>
          </w:tcPr>
          <w:p>
            <w:pPr>
              <w:spacing w:line="334" w:lineRule="auto"/>
              <w:rPr>
                <w:rFonts w:ascii="Arial"/>
                <w:sz w:val="21"/>
              </w:rPr>
            </w:pPr>
          </w:p>
          <w:p>
            <w:pPr>
              <w:spacing w:before="78" w:line="184" w:lineRule="auto"/>
              <w:ind w:left="267"/>
              <w:rPr>
                <w:rFonts w:ascii="宋体" w:hAnsi="宋体" w:eastAsia="宋体" w:cs="宋体"/>
                <w:sz w:val="24"/>
                <w:szCs w:val="24"/>
              </w:rPr>
            </w:pPr>
            <w:r>
              <w:rPr>
                <w:rFonts w:ascii="宋体" w:hAnsi="宋体" w:eastAsia="宋体" w:cs="宋体"/>
                <w:sz w:val="24"/>
                <w:szCs w:val="24"/>
              </w:rPr>
              <w:t>1</w:t>
            </w:r>
          </w:p>
        </w:tc>
        <w:tc>
          <w:tcPr>
            <w:tcW w:w="669" w:type="dxa"/>
            <w:vAlign w:val="top"/>
          </w:tcPr>
          <w:p>
            <w:pPr>
              <w:spacing w:line="335" w:lineRule="auto"/>
              <w:rPr>
                <w:rFonts w:ascii="Arial"/>
                <w:sz w:val="21"/>
              </w:rPr>
            </w:pPr>
          </w:p>
          <w:p>
            <w:pPr>
              <w:spacing w:before="78" w:line="183" w:lineRule="auto"/>
              <w:ind w:left="268"/>
              <w:rPr>
                <w:rFonts w:ascii="宋体" w:hAnsi="宋体" w:eastAsia="宋体" w:cs="宋体"/>
                <w:sz w:val="24"/>
                <w:szCs w:val="24"/>
              </w:rPr>
            </w:pPr>
            <w:r>
              <w:rPr>
                <w:rFonts w:ascii="宋体" w:hAnsi="宋体" w:eastAsia="宋体" w:cs="宋体"/>
                <w:sz w:val="24"/>
                <w:szCs w:val="24"/>
              </w:rPr>
              <w:t>2</w:t>
            </w:r>
          </w:p>
        </w:tc>
        <w:tc>
          <w:tcPr>
            <w:tcW w:w="834" w:type="dxa"/>
            <w:vAlign w:val="top"/>
          </w:tcPr>
          <w:p>
            <w:pPr>
              <w:spacing w:line="335" w:lineRule="auto"/>
              <w:rPr>
                <w:rFonts w:ascii="Arial"/>
                <w:sz w:val="21"/>
              </w:rPr>
            </w:pPr>
          </w:p>
          <w:p>
            <w:pPr>
              <w:spacing w:before="78" w:line="183" w:lineRule="auto"/>
              <w:ind w:left="169"/>
              <w:rPr>
                <w:rFonts w:ascii="宋体" w:hAnsi="宋体" w:eastAsia="宋体" w:cs="宋体"/>
                <w:sz w:val="24"/>
                <w:szCs w:val="24"/>
              </w:rPr>
            </w:pPr>
            <w:r>
              <w:rPr>
                <w:rFonts w:ascii="宋体" w:hAnsi="宋体" w:eastAsia="宋体" w:cs="宋体"/>
                <w:spacing w:val="-3"/>
                <w:sz w:val="24"/>
                <w:szCs w:val="24"/>
              </w:rPr>
              <w:t>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9" w:hRule="atLeast"/>
        </w:trPr>
        <w:tc>
          <w:tcPr>
            <w:tcW w:w="484" w:type="dxa"/>
            <w:vAlign w:val="top"/>
          </w:tcPr>
          <w:p>
            <w:pPr>
              <w:spacing w:line="346" w:lineRule="auto"/>
              <w:rPr>
                <w:rFonts w:ascii="Arial"/>
                <w:sz w:val="21"/>
              </w:rPr>
            </w:pPr>
          </w:p>
          <w:p>
            <w:pPr>
              <w:spacing w:before="78" w:line="183" w:lineRule="auto"/>
              <w:ind w:left="175"/>
              <w:rPr>
                <w:rFonts w:ascii="宋体" w:hAnsi="宋体" w:eastAsia="宋体" w:cs="宋体"/>
                <w:sz w:val="24"/>
                <w:szCs w:val="24"/>
              </w:rPr>
            </w:pPr>
            <w:r>
              <w:rPr>
                <w:rFonts w:ascii="宋体" w:hAnsi="宋体" w:eastAsia="宋体" w:cs="宋体"/>
                <w:sz w:val="24"/>
                <w:szCs w:val="24"/>
              </w:rPr>
              <w:t>3</w:t>
            </w:r>
          </w:p>
        </w:tc>
        <w:tc>
          <w:tcPr>
            <w:tcW w:w="2857" w:type="dxa"/>
            <w:vAlign w:val="top"/>
          </w:tcPr>
          <w:p>
            <w:pPr>
              <w:spacing w:before="185" w:line="233" w:lineRule="auto"/>
              <w:ind w:left="1061" w:right="91" w:hanging="960"/>
              <w:rPr>
                <w:rFonts w:ascii="宋体" w:hAnsi="宋体" w:eastAsia="宋体" w:cs="宋体"/>
                <w:sz w:val="24"/>
                <w:szCs w:val="24"/>
              </w:rPr>
            </w:pPr>
            <w:r>
              <w:rPr>
                <w:rFonts w:ascii="宋体" w:hAnsi="宋体" w:eastAsia="宋体" w:cs="宋体"/>
                <w:spacing w:val="1"/>
                <w:sz w:val="24"/>
                <w:szCs w:val="24"/>
              </w:rPr>
              <w:t>云和县人民检察院停车场</w:t>
            </w:r>
            <w:r>
              <w:rPr>
                <w:rFonts w:ascii="宋体" w:hAnsi="宋体" w:eastAsia="宋体" w:cs="宋体"/>
                <w:spacing w:val="2"/>
                <w:sz w:val="24"/>
                <w:szCs w:val="24"/>
              </w:rPr>
              <w:t xml:space="preserve"> </w:t>
            </w:r>
            <w:r>
              <w:rPr>
                <w:rFonts w:ascii="宋体" w:hAnsi="宋体" w:eastAsia="宋体" w:cs="宋体"/>
                <w:spacing w:val="4"/>
                <w:sz w:val="24"/>
                <w:szCs w:val="24"/>
              </w:rPr>
              <w:t>充电站</w:t>
            </w:r>
          </w:p>
        </w:tc>
        <w:tc>
          <w:tcPr>
            <w:tcW w:w="2118" w:type="dxa"/>
            <w:vAlign w:val="top"/>
          </w:tcPr>
          <w:p>
            <w:pPr>
              <w:spacing w:line="285" w:lineRule="auto"/>
              <w:rPr>
                <w:rFonts w:ascii="Arial"/>
                <w:sz w:val="21"/>
              </w:rPr>
            </w:pPr>
          </w:p>
          <w:p>
            <w:pPr>
              <w:spacing w:before="78" w:line="219" w:lineRule="auto"/>
              <w:ind w:left="274"/>
              <w:rPr>
                <w:rFonts w:ascii="宋体" w:hAnsi="宋体" w:eastAsia="宋体" w:cs="宋体"/>
                <w:sz w:val="24"/>
                <w:szCs w:val="24"/>
              </w:rPr>
            </w:pPr>
            <w:r>
              <w:rPr>
                <w:rFonts w:ascii="宋体" w:hAnsi="宋体" w:eastAsia="宋体" w:cs="宋体"/>
                <w:spacing w:val="1"/>
                <w:sz w:val="24"/>
                <w:szCs w:val="24"/>
              </w:rPr>
              <w:t>新建南路279号</w:t>
            </w:r>
          </w:p>
        </w:tc>
        <w:tc>
          <w:tcPr>
            <w:tcW w:w="480" w:type="dxa"/>
            <w:textDirection w:val="tbRlV"/>
            <w:vAlign w:val="top"/>
          </w:tcPr>
          <w:p>
            <w:pPr>
              <w:spacing w:before="154" w:line="216" w:lineRule="auto"/>
              <w:ind w:left="160"/>
              <w:rPr>
                <w:rFonts w:ascii="宋体" w:hAnsi="宋体" w:eastAsia="宋体" w:cs="宋体"/>
                <w:sz w:val="24"/>
                <w:szCs w:val="24"/>
              </w:rPr>
            </w:pPr>
            <w:r>
              <w:rPr>
                <w:rFonts w:ascii="宋体" w:hAnsi="宋体" w:eastAsia="宋体" w:cs="宋体"/>
                <w:sz w:val="24"/>
                <w:szCs w:val="24"/>
              </w:rPr>
              <w:t>改</w:t>
            </w:r>
            <w:r>
              <w:rPr>
                <w:rFonts w:ascii="宋体" w:hAnsi="宋体" w:eastAsia="宋体" w:cs="宋体"/>
                <w:spacing w:val="27"/>
                <w:sz w:val="24"/>
                <w:szCs w:val="24"/>
              </w:rPr>
              <w:t xml:space="preserve"> </w:t>
            </w:r>
            <w:r>
              <w:rPr>
                <w:rFonts w:ascii="宋体" w:hAnsi="宋体" w:eastAsia="宋体" w:cs="宋体"/>
                <w:sz w:val="24"/>
                <w:szCs w:val="24"/>
              </w:rPr>
              <w:t>造</w:t>
            </w:r>
          </w:p>
        </w:tc>
        <w:tc>
          <w:tcPr>
            <w:tcW w:w="879" w:type="dxa"/>
            <w:vAlign w:val="top"/>
          </w:tcPr>
          <w:p>
            <w:pPr>
              <w:spacing w:before="24" w:line="219" w:lineRule="auto"/>
              <w:ind w:left="195"/>
              <w:rPr>
                <w:rFonts w:ascii="宋体" w:hAnsi="宋体" w:eastAsia="宋体" w:cs="宋体"/>
                <w:sz w:val="24"/>
                <w:szCs w:val="24"/>
              </w:rPr>
            </w:pPr>
            <w:r>
              <w:rPr>
                <w:rFonts w:ascii="宋体" w:hAnsi="宋体" w:eastAsia="宋体" w:cs="宋体"/>
                <w:spacing w:val="5"/>
                <w:sz w:val="24"/>
                <w:szCs w:val="24"/>
              </w:rPr>
              <w:t>公共</w:t>
            </w:r>
          </w:p>
          <w:p>
            <w:pPr>
              <w:spacing w:before="45" w:line="220" w:lineRule="auto"/>
              <w:ind w:left="195"/>
              <w:rPr>
                <w:rFonts w:ascii="宋体" w:hAnsi="宋体" w:eastAsia="宋体" w:cs="宋体"/>
                <w:sz w:val="24"/>
                <w:szCs w:val="24"/>
              </w:rPr>
            </w:pPr>
            <w:r>
              <w:rPr>
                <w:rFonts w:ascii="宋体" w:hAnsi="宋体" w:eastAsia="宋体" w:cs="宋体"/>
                <w:spacing w:val="7"/>
                <w:sz w:val="24"/>
                <w:szCs w:val="24"/>
              </w:rPr>
              <w:t>充电</w:t>
            </w:r>
          </w:p>
          <w:p>
            <w:pPr>
              <w:spacing w:before="37" w:line="200" w:lineRule="auto"/>
              <w:ind w:left="315"/>
              <w:rPr>
                <w:rFonts w:ascii="宋体" w:hAnsi="宋体" w:eastAsia="宋体" w:cs="宋体"/>
                <w:sz w:val="24"/>
                <w:szCs w:val="24"/>
              </w:rPr>
            </w:pPr>
            <w:r>
              <w:rPr>
                <w:rFonts w:ascii="宋体" w:hAnsi="宋体" w:eastAsia="宋体" w:cs="宋体"/>
                <w:sz w:val="24"/>
                <w:szCs w:val="24"/>
              </w:rPr>
              <w:t>站</w:t>
            </w:r>
          </w:p>
        </w:tc>
        <w:tc>
          <w:tcPr>
            <w:tcW w:w="1329" w:type="dxa"/>
            <w:vAlign w:val="top"/>
          </w:tcPr>
          <w:p>
            <w:pPr>
              <w:spacing w:before="203" w:line="219" w:lineRule="auto"/>
              <w:ind w:left="416" w:right="167" w:hanging="240"/>
              <w:rPr>
                <w:rFonts w:ascii="宋体" w:hAnsi="宋体" w:eastAsia="宋体" w:cs="宋体"/>
                <w:sz w:val="24"/>
                <w:szCs w:val="24"/>
              </w:rPr>
            </w:pPr>
            <w:r>
              <w:rPr>
                <w:rFonts w:ascii="宋体" w:hAnsi="宋体" w:eastAsia="宋体" w:cs="宋体"/>
                <w:spacing w:val="3"/>
                <w:sz w:val="24"/>
                <w:szCs w:val="24"/>
              </w:rPr>
              <w:t>行政办公</w:t>
            </w:r>
            <w:r>
              <w:rPr>
                <w:rFonts w:ascii="宋体" w:hAnsi="宋体" w:eastAsia="宋体" w:cs="宋体"/>
                <w:spacing w:val="1"/>
                <w:sz w:val="24"/>
                <w:szCs w:val="24"/>
              </w:rPr>
              <w:t xml:space="preserve"> </w:t>
            </w:r>
            <w:r>
              <w:rPr>
                <w:rFonts w:ascii="宋体" w:hAnsi="宋体" w:eastAsia="宋体" w:cs="宋体"/>
                <w:spacing w:val="4"/>
                <w:sz w:val="24"/>
                <w:szCs w:val="24"/>
              </w:rPr>
              <w:t>用地</w:t>
            </w:r>
          </w:p>
        </w:tc>
        <w:tc>
          <w:tcPr>
            <w:tcW w:w="669" w:type="dxa"/>
            <w:vAlign w:val="top"/>
          </w:tcPr>
          <w:p>
            <w:pPr>
              <w:spacing w:line="346" w:lineRule="auto"/>
              <w:rPr>
                <w:rFonts w:ascii="Arial"/>
                <w:sz w:val="21"/>
              </w:rPr>
            </w:pPr>
          </w:p>
          <w:p>
            <w:pPr>
              <w:spacing w:before="78" w:line="183" w:lineRule="auto"/>
              <w:ind w:left="267"/>
              <w:rPr>
                <w:rFonts w:ascii="宋体" w:hAnsi="宋体" w:eastAsia="宋体" w:cs="宋体"/>
                <w:sz w:val="24"/>
                <w:szCs w:val="24"/>
              </w:rPr>
            </w:pPr>
            <w:r>
              <w:rPr>
                <w:rFonts w:ascii="宋体" w:hAnsi="宋体" w:eastAsia="宋体" w:cs="宋体"/>
                <w:sz w:val="24"/>
                <w:szCs w:val="24"/>
              </w:rPr>
              <w:t>2</w:t>
            </w:r>
          </w:p>
        </w:tc>
        <w:tc>
          <w:tcPr>
            <w:tcW w:w="669" w:type="dxa"/>
            <w:vAlign w:val="top"/>
          </w:tcPr>
          <w:p>
            <w:pPr>
              <w:spacing w:line="346" w:lineRule="auto"/>
              <w:rPr>
                <w:rFonts w:ascii="Arial"/>
                <w:sz w:val="21"/>
              </w:rPr>
            </w:pPr>
          </w:p>
          <w:p>
            <w:pPr>
              <w:spacing w:before="78" w:line="183" w:lineRule="auto"/>
              <w:ind w:left="268"/>
              <w:rPr>
                <w:rFonts w:ascii="宋体" w:hAnsi="宋体" w:eastAsia="宋体" w:cs="宋体"/>
                <w:sz w:val="24"/>
                <w:szCs w:val="24"/>
              </w:rPr>
            </w:pPr>
            <w:r>
              <w:rPr>
                <w:rFonts w:ascii="宋体" w:hAnsi="宋体" w:eastAsia="宋体" w:cs="宋体"/>
                <w:sz w:val="24"/>
                <w:szCs w:val="24"/>
              </w:rPr>
              <w:t>0</w:t>
            </w:r>
          </w:p>
        </w:tc>
        <w:tc>
          <w:tcPr>
            <w:tcW w:w="834" w:type="dxa"/>
            <w:vAlign w:val="top"/>
          </w:tcPr>
          <w:p>
            <w:pPr>
              <w:spacing w:line="346" w:lineRule="auto"/>
              <w:rPr>
                <w:rFonts w:ascii="Arial"/>
                <w:sz w:val="21"/>
              </w:rPr>
            </w:pPr>
          </w:p>
          <w:p>
            <w:pPr>
              <w:spacing w:before="78" w:line="183" w:lineRule="auto"/>
              <w:ind w:left="169"/>
              <w:rPr>
                <w:rFonts w:ascii="宋体" w:hAnsi="宋体" w:eastAsia="宋体" w:cs="宋体"/>
                <w:sz w:val="24"/>
                <w:szCs w:val="24"/>
              </w:rPr>
            </w:pPr>
            <w:r>
              <w:rPr>
                <w:rFonts w:ascii="宋体" w:hAnsi="宋体" w:eastAsia="宋体" w:cs="宋体"/>
                <w:spacing w:val="-3"/>
                <w:sz w:val="24"/>
                <w:szCs w:val="24"/>
              </w:rPr>
              <w:t>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484" w:type="dxa"/>
            <w:vAlign w:val="top"/>
          </w:tcPr>
          <w:p>
            <w:pPr>
              <w:spacing w:line="337" w:lineRule="auto"/>
              <w:rPr>
                <w:rFonts w:ascii="Arial"/>
                <w:sz w:val="21"/>
              </w:rPr>
            </w:pPr>
          </w:p>
          <w:p>
            <w:pPr>
              <w:spacing w:before="78" w:line="183" w:lineRule="auto"/>
              <w:ind w:left="175"/>
              <w:rPr>
                <w:rFonts w:ascii="宋体" w:hAnsi="宋体" w:eastAsia="宋体" w:cs="宋体"/>
                <w:sz w:val="24"/>
                <w:szCs w:val="24"/>
              </w:rPr>
            </w:pPr>
            <w:r>
              <w:rPr>
                <w:rFonts w:ascii="宋体" w:hAnsi="宋体" w:eastAsia="宋体" w:cs="宋体"/>
                <w:sz w:val="24"/>
                <w:szCs w:val="24"/>
              </w:rPr>
              <w:t>4</w:t>
            </w:r>
          </w:p>
        </w:tc>
        <w:tc>
          <w:tcPr>
            <w:tcW w:w="2857" w:type="dxa"/>
            <w:vAlign w:val="top"/>
          </w:tcPr>
          <w:p>
            <w:pPr>
              <w:spacing w:before="195" w:line="229" w:lineRule="auto"/>
              <w:ind w:left="701" w:right="95" w:hanging="600"/>
              <w:rPr>
                <w:rFonts w:ascii="宋体" w:hAnsi="宋体" w:eastAsia="宋体" w:cs="宋体"/>
                <w:sz w:val="24"/>
                <w:szCs w:val="24"/>
              </w:rPr>
            </w:pPr>
            <w:r>
              <w:rPr>
                <w:rFonts w:ascii="宋体" w:hAnsi="宋体" w:eastAsia="宋体" w:cs="宋体"/>
                <w:sz w:val="24"/>
                <w:szCs w:val="24"/>
              </w:rPr>
              <w:t>云和县实验小学地下停车</w:t>
            </w:r>
            <w:r>
              <w:rPr>
                <w:rFonts w:ascii="宋体" w:hAnsi="宋体" w:eastAsia="宋体" w:cs="宋体"/>
                <w:spacing w:val="9"/>
                <w:sz w:val="24"/>
                <w:szCs w:val="24"/>
              </w:rPr>
              <w:t xml:space="preserve"> </w:t>
            </w:r>
            <w:r>
              <w:rPr>
                <w:rFonts w:ascii="宋体" w:hAnsi="宋体" w:eastAsia="宋体" w:cs="宋体"/>
                <w:spacing w:val="2"/>
                <w:sz w:val="24"/>
                <w:szCs w:val="24"/>
              </w:rPr>
              <w:t>场公共充电站</w:t>
            </w:r>
          </w:p>
        </w:tc>
        <w:tc>
          <w:tcPr>
            <w:tcW w:w="2118" w:type="dxa"/>
            <w:vAlign w:val="top"/>
          </w:tcPr>
          <w:p>
            <w:pPr>
              <w:spacing w:before="26" w:line="219" w:lineRule="auto"/>
              <w:ind w:left="214"/>
              <w:rPr>
                <w:rFonts w:ascii="宋体" w:hAnsi="宋体" w:eastAsia="宋体" w:cs="宋体"/>
                <w:sz w:val="24"/>
                <w:szCs w:val="24"/>
              </w:rPr>
            </w:pPr>
            <w:r>
              <w:rPr>
                <w:rFonts w:ascii="宋体" w:hAnsi="宋体" w:eastAsia="宋体" w:cs="宋体"/>
                <w:spacing w:val="1"/>
                <w:sz w:val="24"/>
                <w:szCs w:val="24"/>
              </w:rPr>
              <w:t>云和县中山西路</w:t>
            </w:r>
          </w:p>
          <w:p>
            <w:pPr>
              <w:spacing w:before="35" w:line="219" w:lineRule="auto"/>
              <w:ind w:left="214"/>
              <w:rPr>
                <w:rFonts w:ascii="宋体" w:hAnsi="宋体" w:eastAsia="宋体" w:cs="宋体"/>
                <w:sz w:val="24"/>
                <w:szCs w:val="24"/>
              </w:rPr>
            </w:pPr>
            <w:r>
              <w:rPr>
                <w:rFonts w:ascii="宋体" w:hAnsi="宋体" w:eastAsia="宋体" w:cs="宋体"/>
                <w:spacing w:val="1"/>
                <w:sz w:val="24"/>
                <w:szCs w:val="24"/>
              </w:rPr>
              <w:t>实验小学地停车</w:t>
            </w:r>
          </w:p>
          <w:p>
            <w:pPr>
              <w:spacing w:before="15" w:line="210" w:lineRule="auto"/>
              <w:ind w:left="934"/>
              <w:rPr>
                <w:rFonts w:ascii="宋体" w:hAnsi="宋体" w:eastAsia="宋体" w:cs="宋体"/>
                <w:sz w:val="24"/>
                <w:szCs w:val="24"/>
              </w:rPr>
            </w:pPr>
            <w:r>
              <w:rPr>
                <w:rFonts w:ascii="宋体" w:hAnsi="宋体" w:eastAsia="宋体" w:cs="宋体"/>
                <w:sz w:val="24"/>
                <w:szCs w:val="24"/>
              </w:rPr>
              <w:t>场</w:t>
            </w:r>
          </w:p>
        </w:tc>
        <w:tc>
          <w:tcPr>
            <w:tcW w:w="480" w:type="dxa"/>
            <w:textDirection w:val="tbRlV"/>
            <w:vAlign w:val="top"/>
          </w:tcPr>
          <w:p>
            <w:pPr>
              <w:spacing w:before="113" w:line="217" w:lineRule="auto"/>
              <w:ind w:left="211"/>
              <w:rPr>
                <w:rFonts w:ascii="宋体" w:hAnsi="宋体" w:eastAsia="宋体" w:cs="宋体"/>
                <w:sz w:val="24"/>
                <w:szCs w:val="24"/>
              </w:rPr>
            </w:pPr>
            <w:r>
              <w:rPr>
                <w:rFonts w:ascii="宋体" w:hAnsi="宋体" w:eastAsia="宋体" w:cs="宋体"/>
                <w:spacing w:val="10"/>
                <w:sz w:val="24"/>
                <w:szCs w:val="24"/>
              </w:rPr>
              <w:t>新建</w:t>
            </w:r>
          </w:p>
        </w:tc>
        <w:tc>
          <w:tcPr>
            <w:tcW w:w="879" w:type="dxa"/>
            <w:vAlign w:val="top"/>
          </w:tcPr>
          <w:p>
            <w:pPr>
              <w:spacing w:before="15" w:line="219" w:lineRule="auto"/>
              <w:ind w:left="195"/>
              <w:rPr>
                <w:rFonts w:ascii="宋体" w:hAnsi="宋体" w:eastAsia="宋体" w:cs="宋体"/>
                <w:sz w:val="24"/>
                <w:szCs w:val="24"/>
              </w:rPr>
            </w:pPr>
            <w:r>
              <w:rPr>
                <w:rFonts w:ascii="宋体" w:hAnsi="宋体" w:eastAsia="宋体" w:cs="宋体"/>
                <w:spacing w:val="5"/>
                <w:sz w:val="24"/>
                <w:szCs w:val="24"/>
              </w:rPr>
              <w:t>公共</w:t>
            </w:r>
          </w:p>
          <w:p>
            <w:pPr>
              <w:spacing w:before="45" w:line="220" w:lineRule="auto"/>
              <w:ind w:left="195"/>
              <w:rPr>
                <w:rFonts w:ascii="宋体" w:hAnsi="宋体" w:eastAsia="宋体" w:cs="宋体"/>
                <w:sz w:val="24"/>
                <w:szCs w:val="24"/>
              </w:rPr>
            </w:pPr>
            <w:r>
              <w:rPr>
                <w:rFonts w:ascii="宋体" w:hAnsi="宋体" w:eastAsia="宋体" w:cs="宋体"/>
                <w:spacing w:val="7"/>
                <w:sz w:val="24"/>
                <w:szCs w:val="24"/>
              </w:rPr>
              <w:t>充电</w:t>
            </w:r>
          </w:p>
          <w:p>
            <w:pPr>
              <w:spacing w:before="17" w:line="207" w:lineRule="auto"/>
              <w:ind w:left="315"/>
              <w:rPr>
                <w:rFonts w:ascii="宋体" w:hAnsi="宋体" w:eastAsia="宋体" w:cs="宋体"/>
                <w:sz w:val="24"/>
                <w:szCs w:val="24"/>
              </w:rPr>
            </w:pPr>
            <w:r>
              <w:rPr>
                <w:rFonts w:ascii="宋体" w:hAnsi="宋体" w:eastAsia="宋体" w:cs="宋体"/>
                <w:sz w:val="24"/>
                <w:szCs w:val="24"/>
              </w:rPr>
              <w:t>站</w:t>
            </w:r>
          </w:p>
        </w:tc>
        <w:tc>
          <w:tcPr>
            <w:tcW w:w="1329" w:type="dxa"/>
            <w:vAlign w:val="top"/>
          </w:tcPr>
          <w:p>
            <w:pPr>
              <w:spacing w:before="175" w:line="238" w:lineRule="auto"/>
              <w:ind w:left="176" w:right="170"/>
              <w:rPr>
                <w:rFonts w:ascii="宋体" w:hAnsi="宋体" w:eastAsia="宋体" w:cs="宋体"/>
                <w:sz w:val="24"/>
                <w:szCs w:val="24"/>
              </w:rPr>
            </w:pPr>
            <w:r>
              <w:rPr>
                <w:rFonts w:ascii="宋体" w:hAnsi="宋体" w:eastAsia="宋体" w:cs="宋体"/>
                <w:spacing w:val="2"/>
                <w:sz w:val="24"/>
                <w:szCs w:val="24"/>
              </w:rPr>
              <w:t>公共服务 设施用地</w:t>
            </w:r>
          </w:p>
        </w:tc>
        <w:tc>
          <w:tcPr>
            <w:tcW w:w="669" w:type="dxa"/>
            <w:vAlign w:val="top"/>
          </w:tcPr>
          <w:p>
            <w:pPr>
              <w:spacing w:line="337" w:lineRule="auto"/>
              <w:rPr>
                <w:rFonts w:ascii="Arial"/>
                <w:sz w:val="21"/>
              </w:rPr>
            </w:pPr>
          </w:p>
          <w:p>
            <w:pPr>
              <w:spacing w:before="78" w:line="183" w:lineRule="auto"/>
              <w:ind w:left="267"/>
              <w:rPr>
                <w:rFonts w:ascii="宋体" w:hAnsi="宋体" w:eastAsia="宋体" w:cs="宋体"/>
                <w:sz w:val="24"/>
                <w:szCs w:val="24"/>
              </w:rPr>
            </w:pPr>
            <w:r>
              <w:rPr>
                <w:rFonts w:ascii="宋体" w:hAnsi="宋体" w:eastAsia="宋体" w:cs="宋体"/>
                <w:sz w:val="24"/>
                <w:szCs w:val="24"/>
              </w:rPr>
              <w:t>4</w:t>
            </w:r>
          </w:p>
        </w:tc>
        <w:tc>
          <w:tcPr>
            <w:tcW w:w="669" w:type="dxa"/>
            <w:vAlign w:val="top"/>
          </w:tcPr>
          <w:p>
            <w:pPr>
              <w:spacing w:line="337" w:lineRule="auto"/>
              <w:rPr>
                <w:rFonts w:ascii="Arial"/>
                <w:sz w:val="21"/>
              </w:rPr>
            </w:pPr>
          </w:p>
          <w:p>
            <w:pPr>
              <w:spacing w:before="78" w:line="183" w:lineRule="auto"/>
              <w:ind w:left="268"/>
              <w:rPr>
                <w:rFonts w:ascii="宋体" w:hAnsi="宋体" w:eastAsia="宋体" w:cs="宋体"/>
                <w:sz w:val="24"/>
                <w:szCs w:val="24"/>
              </w:rPr>
            </w:pPr>
            <w:r>
              <w:rPr>
                <w:rFonts w:ascii="宋体" w:hAnsi="宋体" w:eastAsia="宋体" w:cs="宋体"/>
                <w:sz w:val="24"/>
                <w:szCs w:val="24"/>
              </w:rPr>
              <w:t>0</w:t>
            </w:r>
          </w:p>
        </w:tc>
        <w:tc>
          <w:tcPr>
            <w:tcW w:w="834" w:type="dxa"/>
            <w:vAlign w:val="top"/>
          </w:tcPr>
          <w:p>
            <w:pPr>
              <w:spacing w:line="337" w:lineRule="auto"/>
              <w:rPr>
                <w:rFonts w:ascii="Arial"/>
                <w:sz w:val="21"/>
              </w:rPr>
            </w:pPr>
          </w:p>
          <w:p>
            <w:pPr>
              <w:spacing w:before="78" w:line="183" w:lineRule="auto"/>
              <w:ind w:left="169"/>
              <w:rPr>
                <w:rFonts w:ascii="宋体" w:hAnsi="宋体" w:eastAsia="宋体" w:cs="宋体"/>
                <w:sz w:val="24"/>
                <w:szCs w:val="24"/>
              </w:rPr>
            </w:pPr>
            <w:r>
              <w:rPr>
                <w:rFonts w:ascii="宋体" w:hAnsi="宋体" w:eastAsia="宋体" w:cs="宋体"/>
                <w:spacing w:val="-3"/>
                <w:sz w:val="24"/>
                <w:szCs w:val="24"/>
              </w:rPr>
              <w:t>2023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8" w:hRule="atLeast"/>
        </w:trPr>
        <w:tc>
          <w:tcPr>
            <w:tcW w:w="484" w:type="dxa"/>
            <w:vAlign w:val="top"/>
          </w:tcPr>
          <w:p>
            <w:pPr>
              <w:spacing w:line="339" w:lineRule="auto"/>
              <w:rPr>
                <w:rFonts w:ascii="Arial"/>
                <w:sz w:val="21"/>
              </w:rPr>
            </w:pPr>
          </w:p>
          <w:p>
            <w:pPr>
              <w:spacing w:before="78" w:line="182" w:lineRule="auto"/>
              <w:ind w:left="175"/>
              <w:rPr>
                <w:rFonts w:ascii="宋体" w:hAnsi="宋体" w:eastAsia="宋体" w:cs="宋体"/>
                <w:sz w:val="24"/>
                <w:szCs w:val="24"/>
              </w:rPr>
            </w:pPr>
            <w:r>
              <w:rPr>
                <w:rFonts w:ascii="宋体" w:hAnsi="宋体" w:eastAsia="宋体" w:cs="宋体"/>
                <w:sz w:val="24"/>
                <w:szCs w:val="24"/>
              </w:rPr>
              <w:t>5</w:t>
            </w:r>
          </w:p>
        </w:tc>
        <w:tc>
          <w:tcPr>
            <w:tcW w:w="2857" w:type="dxa"/>
            <w:vAlign w:val="top"/>
          </w:tcPr>
          <w:p>
            <w:pPr>
              <w:spacing w:before="206" w:line="218" w:lineRule="auto"/>
              <w:ind w:left="1061" w:right="95" w:hanging="960"/>
              <w:rPr>
                <w:rFonts w:ascii="宋体" w:hAnsi="宋体" w:eastAsia="宋体" w:cs="宋体"/>
                <w:sz w:val="24"/>
                <w:szCs w:val="24"/>
              </w:rPr>
            </w:pPr>
            <w:r>
              <w:rPr>
                <w:rFonts w:ascii="宋体" w:hAnsi="宋体" w:eastAsia="宋体" w:cs="宋体"/>
                <w:sz w:val="24"/>
                <w:szCs w:val="24"/>
              </w:rPr>
              <w:t>云和县嘉瑞君亭酒店公共</w:t>
            </w:r>
            <w:r>
              <w:rPr>
                <w:rFonts w:ascii="宋体" w:hAnsi="宋体" w:eastAsia="宋体" w:cs="宋体"/>
                <w:spacing w:val="9"/>
                <w:sz w:val="24"/>
                <w:szCs w:val="24"/>
              </w:rPr>
              <w:t xml:space="preserve"> </w:t>
            </w:r>
            <w:r>
              <w:rPr>
                <w:rFonts w:ascii="宋体" w:hAnsi="宋体" w:eastAsia="宋体" w:cs="宋体"/>
                <w:spacing w:val="4"/>
                <w:sz w:val="24"/>
                <w:szCs w:val="24"/>
              </w:rPr>
              <w:t>充电站</w:t>
            </w:r>
          </w:p>
        </w:tc>
        <w:tc>
          <w:tcPr>
            <w:tcW w:w="2118" w:type="dxa"/>
            <w:vAlign w:val="top"/>
          </w:tcPr>
          <w:p>
            <w:pPr>
              <w:spacing w:before="187" w:line="224" w:lineRule="auto"/>
              <w:ind w:left="274" w:right="202" w:hanging="60"/>
              <w:rPr>
                <w:rFonts w:ascii="宋体" w:hAnsi="宋体" w:eastAsia="宋体" w:cs="宋体"/>
                <w:sz w:val="24"/>
                <w:szCs w:val="24"/>
              </w:rPr>
            </w:pPr>
            <w:r>
              <w:rPr>
                <w:rFonts w:ascii="宋体" w:hAnsi="宋体" w:eastAsia="宋体" w:cs="宋体"/>
                <w:spacing w:val="1"/>
                <w:sz w:val="24"/>
                <w:szCs w:val="24"/>
              </w:rPr>
              <w:t>云和县元和街道</w:t>
            </w:r>
            <w:r>
              <w:rPr>
                <w:rFonts w:ascii="宋体" w:hAnsi="宋体" w:eastAsia="宋体" w:cs="宋体"/>
                <w:spacing w:val="3"/>
                <w:sz w:val="24"/>
                <w:szCs w:val="24"/>
              </w:rPr>
              <w:t xml:space="preserve"> </w:t>
            </w:r>
            <w:r>
              <w:rPr>
                <w:rFonts w:ascii="宋体" w:hAnsi="宋体" w:eastAsia="宋体" w:cs="宋体"/>
                <w:spacing w:val="2"/>
                <w:sz w:val="24"/>
                <w:szCs w:val="24"/>
              </w:rPr>
              <w:t>养生文化村1号</w:t>
            </w:r>
          </w:p>
        </w:tc>
        <w:tc>
          <w:tcPr>
            <w:tcW w:w="480" w:type="dxa"/>
            <w:textDirection w:val="tbRlV"/>
            <w:vAlign w:val="top"/>
          </w:tcPr>
          <w:p>
            <w:pPr>
              <w:spacing w:before="113" w:line="217" w:lineRule="auto"/>
              <w:ind w:left="212"/>
              <w:rPr>
                <w:rFonts w:ascii="宋体" w:hAnsi="宋体" w:eastAsia="宋体" w:cs="宋体"/>
                <w:sz w:val="24"/>
                <w:szCs w:val="24"/>
              </w:rPr>
            </w:pPr>
            <w:r>
              <w:rPr>
                <w:rFonts w:ascii="宋体" w:hAnsi="宋体" w:eastAsia="宋体" w:cs="宋体"/>
                <w:spacing w:val="10"/>
                <w:sz w:val="24"/>
                <w:szCs w:val="24"/>
              </w:rPr>
              <w:t>新建</w:t>
            </w:r>
          </w:p>
        </w:tc>
        <w:tc>
          <w:tcPr>
            <w:tcW w:w="879" w:type="dxa"/>
            <w:vAlign w:val="top"/>
          </w:tcPr>
          <w:p>
            <w:pPr>
              <w:spacing w:before="36" w:line="219" w:lineRule="auto"/>
              <w:ind w:left="195"/>
              <w:rPr>
                <w:rFonts w:ascii="宋体" w:hAnsi="宋体" w:eastAsia="宋体" w:cs="宋体"/>
                <w:sz w:val="24"/>
                <w:szCs w:val="24"/>
              </w:rPr>
            </w:pPr>
            <w:r>
              <w:rPr>
                <w:rFonts w:ascii="宋体" w:hAnsi="宋体" w:eastAsia="宋体" w:cs="宋体"/>
                <w:spacing w:val="5"/>
                <w:sz w:val="24"/>
                <w:szCs w:val="24"/>
              </w:rPr>
              <w:t>公共</w:t>
            </w:r>
          </w:p>
          <w:p>
            <w:pPr>
              <w:spacing w:before="5" w:line="220" w:lineRule="auto"/>
              <w:ind w:left="195"/>
              <w:rPr>
                <w:rFonts w:ascii="宋体" w:hAnsi="宋体" w:eastAsia="宋体" w:cs="宋体"/>
                <w:sz w:val="24"/>
                <w:szCs w:val="24"/>
              </w:rPr>
            </w:pPr>
            <w:r>
              <w:rPr>
                <w:rFonts w:ascii="宋体" w:hAnsi="宋体" w:eastAsia="宋体" w:cs="宋体"/>
                <w:spacing w:val="7"/>
                <w:sz w:val="24"/>
                <w:szCs w:val="24"/>
              </w:rPr>
              <w:t>充电</w:t>
            </w:r>
          </w:p>
          <w:p>
            <w:pPr>
              <w:spacing w:before="7" w:line="222" w:lineRule="auto"/>
              <w:ind w:left="315"/>
              <w:rPr>
                <w:rFonts w:ascii="宋体" w:hAnsi="宋体" w:eastAsia="宋体" w:cs="宋体"/>
                <w:sz w:val="24"/>
                <w:szCs w:val="24"/>
              </w:rPr>
            </w:pPr>
            <w:r>
              <w:rPr>
                <w:rFonts w:ascii="宋体" w:hAnsi="宋体" w:eastAsia="宋体" w:cs="宋体"/>
                <w:sz w:val="24"/>
                <w:szCs w:val="24"/>
              </w:rPr>
              <w:t>站</w:t>
            </w:r>
          </w:p>
        </w:tc>
        <w:tc>
          <w:tcPr>
            <w:tcW w:w="1329" w:type="dxa"/>
            <w:vAlign w:val="top"/>
          </w:tcPr>
          <w:p>
            <w:pPr>
              <w:spacing w:before="187" w:line="226" w:lineRule="auto"/>
              <w:ind w:left="296" w:right="190" w:hanging="120"/>
              <w:rPr>
                <w:rFonts w:ascii="宋体" w:hAnsi="宋体" w:eastAsia="宋体" w:cs="宋体"/>
                <w:sz w:val="24"/>
                <w:szCs w:val="24"/>
              </w:rPr>
            </w:pPr>
            <w:r>
              <w:rPr>
                <w:rFonts w:ascii="宋体" w:hAnsi="宋体" w:eastAsia="宋体" w:cs="宋体"/>
                <w:spacing w:val="-3"/>
                <w:sz w:val="24"/>
                <w:szCs w:val="24"/>
              </w:rPr>
              <w:t>道路与交</w:t>
            </w:r>
            <w:r>
              <w:rPr>
                <w:rFonts w:ascii="宋体" w:hAnsi="宋体" w:eastAsia="宋体" w:cs="宋体"/>
                <w:spacing w:val="2"/>
                <w:sz w:val="24"/>
                <w:szCs w:val="24"/>
              </w:rPr>
              <w:t xml:space="preserve"> </w:t>
            </w:r>
            <w:r>
              <w:rPr>
                <w:rFonts w:ascii="宋体" w:hAnsi="宋体" w:eastAsia="宋体" w:cs="宋体"/>
                <w:spacing w:val="-3"/>
                <w:sz w:val="24"/>
                <w:szCs w:val="24"/>
              </w:rPr>
              <w:t>通用地</w:t>
            </w:r>
          </w:p>
        </w:tc>
        <w:tc>
          <w:tcPr>
            <w:tcW w:w="669" w:type="dxa"/>
            <w:vAlign w:val="top"/>
          </w:tcPr>
          <w:p>
            <w:pPr>
              <w:spacing w:line="338" w:lineRule="auto"/>
              <w:rPr>
                <w:rFonts w:ascii="Arial"/>
                <w:sz w:val="21"/>
              </w:rPr>
            </w:pPr>
          </w:p>
          <w:p>
            <w:pPr>
              <w:spacing w:before="78" w:line="183" w:lineRule="auto"/>
              <w:ind w:left="267"/>
              <w:rPr>
                <w:rFonts w:ascii="宋体" w:hAnsi="宋体" w:eastAsia="宋体" w:cs="宋体"/>
                <w:sz w:val="24"/>
                <w:szCs w:val="24"/>
              </w:rPr>
            </w:pPr>
            <w:r>
              <w:rPr>
                <w:rFonts w:ascii="宋体" w:hAnsi="宋体" w:eastAsia="宋体" w:cs="宋体"/>
                <w:sz w:val="24"/>
                <w:szCs w:val="24"/>
              </w:rPr>
              <w:t>4</w:t>
            </w:r>
          </w:p>
        </w:tc>
        <w:tc>
          <w:tcPr>
            <w:tcW w:w="669" w:type="dxa"/>
            <w:vAlign w:val="top"/>
          </w:tcPr>
          <w:p>
            <w:pPr>
              <w:spacing w:line="338" w:lineRule="auto"/>
              <w:rPr>
                <w:rFonts w:ascii="Arial"/>
                <w:sz w:val="21"/>
              </w:rPr>
            </w:pPr>
          </w:p>
          <w:p>
            <w:pPr>
              <w:spacing w:before="78" w:line="183" w:lineRule="auto"/>
              <w:ind w:left="268"/>
              <w:rPr>
                <w:rFonts w:ascii="宋体" w:hAnsi="宋体" w:eastAsia="宋体" w:cs="宋体"/>
                <w:sz w:val="24"/>
                <w:szCs w:val="24"/>
              </w:rPr>
            </w:pPr>
            <w:r>
              <w:rPr>
                <w:rFonts w:ascii="宋体" w:hAnsi="宋体" w:eastAsia="宋体" w:cs="宋体"/>
                <w:sz w:val="24"/>
                <w:szCs w:val="24"/>
              </w:rPr>
              <w:t>0</w:t>
            </w:r>
          </w:p>
        </w:tc>
        <w:tc>
          <w:tcPr>
            <w:tcW w:w="834" w:type="dxa"/>
            <w:vAlign w:val="top"/>
          </w:tcPr>
          <w:p>
            <w:pPr>
              <w:spacing w:line="338" w:lineRule="auto"/>
              <w:rPr>
                <w:rFonts w:ascii="Arial"/>
                <w:sz w:val="21"/>
              </w:rPr>
            </w:pPr>
          </w:p>
          <w:p>
            <w:pPr>
              <w:spacing w:before="78" w:line="183" w:lineRule="auto"/>
              <w:ind w:left="169"/>
              <w:rPr>
                <w:rFonts w:ascii="宋体" w:hAnsi="宋体" w:eastAsia="宋体" w:cs="宋体"/>
                <w:sz w:val="24"/>
                <w:szCs w:val="24"/>
              </w:rPr>
            </w:pPr>
            <w:r>
              <w:rPr>
                <w:rFonts w:ascii="宋体" w:hAnsi="宋体" w:eastAsia="宋体" w:cs="宋体"/>
                <w:spacing w:val="-3"/>
                <w:sz w:val="24"/>
                <w:szCs w:val="24"/>
              </w:rPr>
              <w:t>2024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484" w:type="dxa"/>
            <w:vAlign w:val="top"/>
          </w:tcPr>
          <w:p>
            <w:pPr>
              <w:spacing w:line="340" w:lineRule="auto"/>
              <w:rPr>
                <w:rFonts w:ascii="Arial"/>
                <w:sz w:val="21"/>
              </w:rPr>
            </w:pPr>
          </w:p>
          <w:p>
            <w:pPr>
              <w:spacing w:before="78" w:line="183" w:lineRule="auto"/>
              <w:ind w:left="175"/>
              <w:rPr>
                <w:rFonts w:ascii="宋体" w:hAnsi="宋体" w:eastAsia="宋体" w:cs="宋体"/>
                <w:sz w:val="24"/>
                <w:szCs w:val="24"/>
              </w:rPr>
            </w:pPr>
            <w:r>
              <w:rPr>
                <w:rFonts w:ascii="宋体" w:hAnsi="宋体" w:eastAsia="宋体" w:cs="宋体"/>
                <w:sz w:val="24"/>
                <w:szCs w:val="24"/>
              </w:rPr>
              <w:t>6</w:t>
            </w:r>
          </w:p>
        </w:tc>
        <w:tc>
          <w:tcPr>
            <w:tcW w:w="2857" w:type="dxa"/>
            <w:vAlign w:val="top"/>
          </w:tcPr>
          <w:p>
            <w:pPr>
              <w:spacing w:before="208" w:line="224" w:lineRule="auto"/>
              <w:ind w:left="1181" w:right="91" w:hanging="1080"/>
              <w:rPr>
                <w:rFonts w:ascii="宋体" w:hAnsi="宋体" w:eastAsia="宋体" w:cs="宋体"/>
                <w:sz w:val="24"/>
                <w:szCs w:val="24"/>
              </w:rPr>
            </w:pPr>
            <w:r>
              <w:rPr>
                <w:rFonts w:ascii="宋体" w:hAnsi="宋体" w:eastAsia="宋体" w:cs="宋体"/>
                <w:spacing w:val="1"/>
                <w:sz w:val="24"/>
                <w:szCs w:val="24"/>
              </w:rPr>
              <w:t>云和县商贸物流城公共充</w:t>
            </w:r>
            <w:r>
              <w:rPr>
                <w:rFonts w:ascii="宋体" w:hAnsi="宋体" w:eastAsia="宋体" w:cs="宋体"/>
                <w:spacing w:val="2"/>
                <w:sz w:val="24"/>
                <w:szCs w:val="24"/>
              </w:rPr>
              <w:t xml:space="preserve"> </w:t>
            </w:r>
            <w:r>
              <w:rPr>
                <w:rFonts w:ascii="宋体" w:hAnsi="宋体" w:eastAsia="宋体" w:cs="宋体"/>
                <w:spacing w:val="6"/>
                <w:sz w:val="24"/>
                <w:szCs w:val="24"/>
              </w:rPr>
              <w:t>电站</w:t>
            </w:r>
          </w:p>
        </w:tc>
        <w:tc>
          <w:tcPr>
            <w:tcW w:w="2118" w:type="dxa"/>
            <w:vAlign w:val="top"/>
          </w:tcPr>
          <w:p>
            <w:pPr>
              <w:spacing w:before="208" w:line="225" w:lineRule="auto"/>
              <w:ind w:left="154" w:right="142" w:firstLine="60"/>
              <w:rPr>
                <w:rFonts w:ascii="宋体" w:hAnsi="宋体" w:eastAsia="宋体" w:cs="宋体"/>
                <w:sz w:val="24"/>
                <w:szCs w:val="24"/>
              </w:rPr>
            </w:pPr>
            <w:r>
              <w:rPr>
                <w:rFonts w:ascii="宋体" w:hAnsi="宋体" w:eastAsia="宋体" w:cs="宋体"/>
                <w:spacing w:val="1"/>
                <w:sz w:val="24"/>
                <w:szCs w:val="24"/>
              </w:rPr>
              <w:t>云和县仙宫大道</w:t>
            </w:r>
            <w:r>
              <w:rPr>
                <w:rFonts w:ascii="宋体" w:hAnsi="宋体" w:eastAsia="宋体" w:cs="宋体"/>
                <w:spacing w:val="3"/>
                <w:sz w:val="24"/>
                <w:szCs w:val="24"/>
              </w:rPr>
              <w:t xml:space="preserve"> </w:t>
            </w:r>
            <w:r>
              <w:rPr>
                <w:rFonts w:ascii="宋体" w:hAnsi="宋体" w:eastAsia="宋体" w:cs="宋体"/>
                <w:spacing w:val="1"/>
                <w:sz w:val="24"/>
                <w:szCs w:val="24"/>
              </w:rPr>
              <w:t>399号商贸物流城</w:t>
            </w:r>
          </w:p>
        </w:tc>
        <w:tc>
          <w:tcPr>
            <w:tcW w:w="480" w:type="dxa"/>
            <w:textDirection w:val="tbRlV"/>
            <w:vAlign w:val="top"/>
          </w:tcPr>
          <w:p>
            <w:pPr>
              <w:spacing w:before="113" w:line="217" w:lineRule="auto"/>
              <w:ind w:left="214"/>
              <w:rPr>
                <w:rFonts w:ascii="宋体" w:hAnsi="宋体" w:eastAsia="宋体" w:cs="宋体"/>
                <w:sz w:val="24"/>
                <w:szCs w:val="24"/>
              </w:rPr>
            </w:pPr>
            <w:r>
              <w:rPr>
                <w:rFonts w:ascii="宋体" w:hAnsi="宋体" w:eastAsia="宋体" w:cs="宋体"/>
                <w:spacing w:val="10"/>
                <w:sz w:val="24"/>
                <w:szCs w:val="24"/>
              </w:rPr>
              <w:t>新建</w:t>
            </w:r>
          </w:p>
        </w:tc>
        <w:tc>
          <w:tcPr>
            <w:tcW w:w="879" w:type="dxa"/>
            <w:vAlign w:val="top"/>
          </w:tcPr>
          <w:p>
            <w:pPr>
              <w:spacing w:before="48" w:line="219" w:lineRule="auto"/>
              <w:ind w:left="195"/>
              <w:rPr>
                <w:rFonts w:ascii="宋体" w:hAnsi="宋体" w:eastAsia="宋体" w:cs="宋体"/>
                <w:sz w:val="24"/>
                <w:szCs w:val="24"/>
              </w:rPr>
            </w:pPr>
            <w:r>
              <w:rPr>
                <w:rFonts w:ascii="宋体" w:hAnsi="宋体" w:eastAsia="宋体" w:cs="宋体"/>
                <w:spacing w:val="5"/>
                <w:sz w:val="24"/>
                <w:szCs w:val="24"/>
              </w:rPr>
              <w:t>公共</w:t>
            </w:r>
          </w:p>
          <w:p>
            <w:pPr>
              <w:spacing w:before="15" w:line="220" w:lineRule="auto"/>
              <w:ind w:left="195"/>
              <w:rPr>
                <w:rFonts w:ascii="宋体" w:hAnsi="宋体" w:eastAsia="宋体" w:cs="宋体"/>
                <w:sz w:val="24"/>
                <w:szCs w:val="24"/>
              </w:rPr>
            </w:pPr>
            <w:r>
              <w:rPr>
                <w:rFonts w:ascii="宋体" w:hAnsi="宋体" w:eastAsia="宋体" w:cs="宋体"/>
                <w:spacing w:val="7"/>
                <w:sz w:val="24"/>
                <w:szCs w:val="24"/>
              </w:rPr>
              <w:t>充电</w:t>
            </w:r>
          </w:p>
          <w:p>
            <w:pPr>
              <w:spacing w:before="46" w:line="185" w:lineRule="auto"/>
              <w:ind w:left="315"/>
              <w:rPr>
                <w:rFonts w:ascii="宋体" w:hAnsi="宋体" w:eastAsia="宋体" w:cs="宋体"/>
                <w:sz w:val="24"/>
                <w:szCs w:val="24"/>
              </w:rPr>
            </w:pPr>
            <w:r>
              <w:rPr>
                <w:rFonts w:ascii="宋体" w:hAnsi="宋体" w:eastAsia="宋体" w:cs="宋体"/>
                <w:sz w:val="24"/>
                <w:szCs w:val="24"/>
              </w:rPr>
              <w:t>站</w:t>
            </w:r>
          </w:p>
        </w:tc>
        <w:tc>
          <w:tcPr>
            <w:tcW w:w="1329" w:type="dxa"/>
            <w:vAlign w:val="top"/>
          </w:tcPr>
          <w:p>
            <w:pPr>
              <w:spacing w:before="207" w:line="223" w:lineRule="auto"/>
              <w:ind w:left="176" w:right="170"/>
              <w:rPr>
                <w:rFonts w:ascii="宋体" w:hAnsi="宋体" w:eastAsia="宋体" w:cs="宋体"/>
                <w:sz w:val="24"/>
                <w:szCs w:val="24"/>
              </w:rPr>
            </w:pPr>
            <w:r>
              <w:rPr>
                <w:rFonts w:ascii="宋体" w:hAnsi="宋体" w:eastAsia="宋体" w:cs="宋体"/>
                <w:spacing w:val="2"/>
                <w:sz w:val="24"/>
                <w:szCs w:val="24"/>
              </w:rPr>
              <w:t>公共服务 设施用地</w:t>
            </w:r>
          </w:p>
        </w:tc>
        <w:tc>
          <w:tcPr>
            <w:tcW w:w="669" w:type="dxa"/>
            <w:vAlign w:val="top"/>
          </w:tcPr>
          <w:p>
            <w:pPr>
              <w:spacing w:line="340" w:lineRule="auto"/>
              <w:rPr>
                <w:rFonts w:ascii="Arial"/>
                <w:sz w:val="21"/>
              </w:rPr>
            </w:pPr>
          </w:p>
          <w:p>
            <w:pPr>
              <w:spacing w:before="78" w:line="183" w:lineRule="auto"/>
              <w:ind w:left="267"/>
              <w:rPr>
                <w:rFonts w:ascii="宋体" w:hAnsi="宋体" w:eastAsia="宋体" w:cs="宋体"/>
                <w:sz w:val="24"/>
                <w:szCs w:val="24"/>
              </w:rPr>
            </w:pPr>
            <w:r>
              <w:rPr>
                <w:rFonts w:ascii="宋体" w:hAnsi="宋体" w:eastAsia="宋体" w:cs="宋体"/>
                <w:sz w:val="24"/>
                <w:szCs w:val="24"/>
              </w:rPr>
              <w:t>4</w:t>
            </w:r>
          </w:p>
        </w:tc>
        <w:tc>
          <w:tcPr>
            <w:tcW w:w="669" w:type="dxa"/>
            <w:vAlign w:val="top"/>
          </w:tcPr>
          <w:p>
            <w:pPr>
              <w:spacing w:line="340" w:lineRule="auto"/>
              <w:rPr>
                <w:rFonts w:ascii="Arial"/>
                <w:sz w:val="21"/>
              </w:rPr>
            </w:pPr>
          </w:p>
          <w:p>
            <w:pPr>
              <w:spacing w:before="78" w:line="183" w:lineRule="auto"/>
              <w:ind w:left="268"/>
              <w:rPr>
                <w:rFonts w:ascii="宋体" w:hAnsi="宋体" w:eastAsia="宋体" w:cs="宋体"/>
                <w:sz w:val="24"/>
                <w:szCs w:val="24"/>
              </w:rPr>
            </w:pPr>
            <w:r>
              <w:rPr>
                <w:rFonts w:ascii="宋体" w:hAnsi="宋体" w:eastAsia="宋体" w:cs="宋体"/>
                <w:sz w:val="24"/>
                <w:szCs w:val="24"/>
              </w:rPr>
              <w:t>0</w:t>
            </w:r>
          </w:p>
        </w:tc>
        <w:tc>
          <w:tcPr>
            <w:tcW w:w="834" w:type="dxa"/>
            <w:vAlign w:val="top"/>
          </w:tcPr>
          <w:p>
            <w:pPr>
              <w:spacing w:line="340" w:lineRule="auto"/>
              <w:rPr>
                <w:rFonts w:ascii="Arial"/>
                <w:sz w:val="21"/>
              </w:rPr>
            </w:pPr>
          </w:p>
          <w:p>
            <w:pPr>
              <w:spacing w:before="78" w:line="183" w:lineRule="auto"/>
              <w:ind w:left="169"/>
              <w:rPr>
                <w:rFonts w:ascii="宋体" w:hAnsi="宋体" w:eastAsia="宋体" w:cs="宋体"/>
                <w:sz w:val="24"/>
                <w:szCs w:val="24"/>
              </w:rPr>
            </w:pPr>
            <w:r>
              <w:rPr>
                <w:rFonts w:ascii="宋体" w:hAnsi="宋体" w:eastAsia="宋体" w:cs="宋体"/>
                <w:spacing w:val="-3"/>
                <w:sz w:val="24"/>
                <w:szCs w:val="24"/>
              </w:rPr>
              <w:t>2024</w:t>
            </w:r>
          </w:p>
        </w:tc>
      </w:tr>
    </w:tbl>
    <w:p>
      <w:pPr>
        <w:pStyle w:val="2"/>
        <w:spacing w:line="323" w:lineRule="auto"/>
      </w:pPr>
    </w:p>
    <w:p>
      <w:pPr>
        <w:spacing w:line="800" w:lineRule="exact"/>
        <w:ind w:firstLine="20834"/>
      </w:pPr>
      <w:r>
        <w:rPr>
          <w:position w:val="-16"/>
        </w:rPr>
        <w:drawing>
          <wp:inline distT="0" distB="0" distL="0" distR="0">
            <wp:extent cx="495300" cy="508000"/>
            <wp:effectExtent l="0" t="0" r="0" b="0"/>
            <wp:docPr id="250" name="IM 250"/>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245"/>
                    <a:stretch>
                      <a:fillRect/>
                    </a:stretch>
                  </pic:blipFill>
                  <pic:spPr>
                    <a:xfrm>
                      <a:off x="0" y="0"/>
                      <a:ext cx="495310" cy="508043"/>
                    </a:xfrm>
                    <a:prstGeom prst="rect">
                      <a:avLst/>
                    </a:prstGeom>
                  </pic:spPr>
                </pic:pic>
              </a:graphicData>
            </a:graphic>
          </wp:inline>
        </w:drawing>
      </w:r>
    </w:p>
    <w:p>
      <w:pPr>
        <w:spacing w:line="800" w:lineRule="exact"/>
        <w:sectPr>
          <w:type w:val="continuous"/>
          <w:pgSz w:w="23810" w:h="16840"/>
          <w:pgMar w:top="400" w:right="550" w:bottom="400" w:left="1315" w:header="0" w:footer="0" w:gutter="0"/>
          <w:cols w:equalWidth="0" w:num="1">
            <w:col w:w="21945"/>
          </w:cols>
        </w:sectPr>
      </w:pPr>
    </w:p>
    <w:p>
      <w:pPr>
        <w:pStyle w:val="2"/>
        <w:spacing w:line="265" w:lineRule="auto"/>
      </w:pPr>
      <w:r>
        <w:pict>
          <v:rect id="_x0000_s1300" o:spid="_x0000_s1300" o:spt="1" style="position:absolute;left:0pt;margin-left:80pt;margin-top:775.45pt;height:1.05pt;width:1022pt;mso-position-horizontal-relative:page;mso-position-vertical-relative:page;z-index:251910144;mso-width-relative:page;mso-height-relative:page;" fillcolor="#000000" filled="t" stroked="f" coordsize="21600,21600" o:allowincell="f">
            <v:path/>
            <v:fill on="t" focussize="0,0"/>
            <v:stroke on="f"/>
            <v:imagedata o:title=""/>
            <o:lock v:ext="edit"/>
          </v:rect>
        </w:pict>
      </w:r>
      <w:r>
        <w:pict>
          <v:shape id="_x0000_s1301" o:spid="_x0000_s1301" o:spt="202" type="#_x0000_t202" style="position:absolute;left:0pt;margin-left:622pt;margin-top:508.5pt;height:14.75pt;width:10pt;mso-position-horizontal-relative:page;mso-position-vertical-relative:page;z-index:251912192;mso-width-relative:page;mso-height-relative:page;" filled="f" stroked="f" coordsize="21600,21600" o:allowincell="f">
            <v:path/>
            <v:fill on="f" focussize="0,0"/>
            <v:stroke on="f"/>
            <v:imagedata o:title=""/>
            <o:lock v:ext="edit" aspectratio="f"/>
            <v:textbox inset="0mm,0mm,0mm,0mm">
              <w:txbxContent>
                <w:p>
                  <w:pPr>
                    <w:spacing w:before="19" w:line="224" w:lineRule="auto"/>
                    <w:jc w:val="right"/>
                    <w:rPr>
                      <w:rFonts w:ascii="黑体" w:hAnsi="黑体" w:eastAsia="黑体" w:cs="黑体"/>
                      <w:sz w:val="21"/>
                      <w:szCs w:val="21"/>
                    </w:rPr>
                  </w:pPr>
                  <w:r>
                    <w:rPr>
                      <w:rFonts w:ascii="黑体" w:hAnsi="黑体" w:eastAsia="黑体" w:cs="黑体"/>
                      <w:color w:val="FFFFFF"/>
                      <w:spacing w:val="-17"/>
                      <w:w w:val="83"/>
                      <w:sz w:val="21"/>
                      <w:szCs w:val="21"/>
                    </w:rPr>
                    <w:t>市</w:t>
                  </w:r>
                </w:p>
              </w:txbxContent>
            </v:textbox>
          </v:shape>
        </w:pict>
      </w:r>
    </w:p>
    <w:p>
      <w:pPr>
        <w:pStyle w:val="2"/>
        <w:spacing w:line="265" w:lineRule="auto"/>
      </w:pPr>
    </w:p>
    <w:p>
      <w:pPr>
        <w:pStyle w:val="2"/>
        <w:spacing w:line="265" w:lineRule="auto"/>
      </w:pPr>
    </w:p>
    <w:p>
      <w:pPr>
        <w:spacing w:before="104" w:line="223" w:lineRule="auto"/>
        <w:ind w:left="815"/>
        <w:rPr>
          <w:rFonts w:ascii="黑体" w:hAnsi="黑体" w:eastAsia="黑体" w:cs="黑体"/>
          <w:sz w:val="32"/>
          <w:szCs w:val="32"/>
        </w:rPr>
      </w:pPr>
      <w:r>
        <w:pict>
          <v:shape id="_x0000_s1302" o:spid="_x0000_s1302" o:spt="202" type="#_x0000_t202" style="position:absolute;left:0pt;margin-left:40.75pt;margin-top:-16.45pt;height:21.15pt;width:176.95pt;z-index:251908096;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黑体" w:hAnsi="黑体" w:eastAsia="黑体" w:cs="黑体"/>
                      <w:sz w:val="32"/>
                      <w:szCs w:val="32"/>
                    </w:rPr>
                  </w:pPr>
                  <w:r>
                    <w:rPr>
                      <w:rFonts w:ascii="黑体" w:hAnsi="黑体" w:eastAsia="黑体" w:cs="黑体"/>
                      <w:spacing w:val="-2"/>
                      <w:sz w:val="32"/>
                      <w:szCs w:val="32"/>
                    </w:rPr>
                    <w:t>云和区电动汽车充电网络</w:t>
                  </w:r>
                </w:p>
              </w:txbxContent>
            </v:textbox>
          </v:shape>
        </w:pict>
      </w:r>
      <w:r>
        <w:pict>
          <v:shape id="_x0000_s1303" o:spid="_x0000_s1303" o:spt="202" type="#_x0000_t202" style="position:absolute;left:0pt;margin-left:906.7pt;margin-top:-9.95pt;height:29.55pt;width:190.55pt;z-index:251907072;mso-width-relative:page;mso-height-relative:page;" fillcolor="#435973" filled="t" stroked="f" coordsize="21600,21600">
            <v:path/>
            <v:fill on="t" focussize="0,0"/>
            <v:stroke on="f"/>
            <v:imagedata o:title=""/>
            <o:lock v:ext="edit" aspectratio="f"/>
            <v:textbox inset="0mm,0mm,0mm,0mm">
              <w:txbxContent>
                <w:p>
                  <w:pPr>
                    <w:spacing w:before="273" w:line="221" w:lineRule="auto"/>
                    <w:ind w:left="153"/>
                    <w:outlineLvl w:val="6"/>
                    <w:rPr>
                      <w:rFonts w:ascii="黑体" w:hAnsi="黑体" w:eastAsia="黑体" w:cs="黑体"/>
                      <w:sz w:val="21"/>
                      <w:szCs w:val="21"/>
                    </w:rPr>
                  </w:pPr>
                  <w:r>
                    <w:rPr>
                      <w:rFonts w:ascii="黑体" w:hAnsi="黑体" w:eastAsia="黑体" w:cs="黑体"/>
                      <w:b/>
                      <w:bCs/>
                      <w:color w:val="FFFFFF"/>
                      <w:spacing w:val="22"/>
                      <w:sz w:val="21"/>
                      <w:szCs w:val="21"/>
                    </w:rPr>
                    <w:t>7.</w:t>
                  </w:r>
                  <w:r>
                    <w:rPr>
                      <w:rFonts w:ascii="黑体" w:hAnsi="黑体" w:eastAsia="黑体" w:cs="黑体"/>
                      <w:color w:val="FFFFFF"/>
                      <w:spacing w:val="-45"/>
                      <w:sz w:val="21"/>
                      <w:szCs w:val="21"/>
                    </w:rPr>
                    <w:t xml:space="preserve"> </w:t>
                  </w:r>
                  <w:r>
                    <w:rPr>
                      <w:rFonts w:ascii="黑体" w:hAnsi="黑体" w:eastAsia="黑体" w:cs="黑体"/>
                      <w:b/>
                      <w:bCs/>
                      <w:color w:val="FFFFFF"/>
                      <w:spacing w:val="22"/>
                      <w:sz w:val="21"/>
                      <w:szCs w:val="21"/>
                    </w:rPr>
                    <w:t>充电设施布局方案</w:t>
                  </w:r>
                </w:p>
              </w:txbxContent>
            </v:textbox>
          </v:shape>
        </w:pict>
      </w:r>
      <w:r>
        <w:rPr>
          <w:rFonts w:ascii="黑体" w:hAnsi="黑体" w:eastAsia="黑体" w:cs="黑体"/>
          <w:spacing w:val="-1"/>
          <w:sz w:val="32"/>
          <w:szCs w:val="32"/>
        </w:rPr>
        <w:t xml:space="preserve">“十四五”布局规划 </w:t>
      </w:r>
      <w:r>
        <w:rPr>
          <w:rFonts w:ascii="黑体" w:hAnsi="黑体" w:eastAsia="黑体" w:cs="黑体"/>
          <w:strike/>
          <w:spacing w:val="-1"/>
          <w:sz w:val="32"/>
          <w:szCs w:val="32"/>
        </w:rPr>
        <w:t xml:space="preserve">                                    </w:t>
      </w:r>
      <w:r>
        <w:rPr>
          <w:rFonts w:ascii="黑体" w:hAnsi="黑体" w:eastAsia="黑体" w:cs="黑体"/>
          <w:strike/>
          <w:spacing w:val="-2"/>
          <w:sz w:val="32"/>
          <w:szCs w:val="32"/>
        </w:rPr>
        <w:t xml:space="preserve">                                                     </w:t>
      </w:r>
    </w:p>
    <w:p>
      <w:pPr>
        <w:spacing w:before="168" w:line="219" w:lineRule="auto"/>
        <w:ind w:left="789"/>
        <w:outlineLvl w:val="6"/>
        <w:rPr>
          <w:rFonts w:ascii="宋体" w:hAnsi="宋体" w:eastAsia="宋体" w:cs="宋体"/>
          <w:sz w:val="32"/>
          <w:szCs w:val="32"/>
        </w:rPr>
      </w:pPr>
      <w:r>
        <w:rPr>
          <w:rFonts w:ascii="宋体" w:hAnsi="宋体" w:eastAsia="宋体" w:cs="宋体"/>
          <w:b/>
          <w:bCs/>
          <w:spacing w:val="-6"/>
          <w:sz w:val="32"/>
          <w:szCs w:val="32"/>
        </w:rPr>
        <w:t>7.2.3乡镇片区</w:t>
      </w:r>
    </w:p>
    <w:p>
      <w:pPr>
        <w:spacing w:line="190" w:lineRule="exact"/>
      </w:pPr>
    </w:p>
    <w:p>
      <w:pPr>
        <w:spacing w:line="190" w:lineRule="exact"/>
        <w:sectPr>
          <w:pgSz w:w="23810" w:h="16840"/>
          <w:pgMar w:top="400" w:right="560" w:bottom="400" w:left="1305" w:header="0" w:footer="0" w:gutter="0"/>
          <w:cols w:equalWidth="0" w:num="1">
            <w:col w:w="21945"/>
          </w:cols>
        </w:sectPr>
      </w:pPr>
    </w:p>
    <w:p>
      <w:pPr>
        <w:spacing w:before="61" w:line="358" w:lineRule="auto"/>
        <w:ind w:left="135" w:right="1827" w:firstLine="430"/>
        <w:jc w:val="both"/>
        <w:rPr>
          <w:rFonts w:ascii="宋体" w:hAnsi="宋体" w:eastAsia="宋体" w:cs="宋体"/>
          <w:sz w:val="32"/>
          <w:szCs w:val="32"/>
        </w:rPr>
      </w:pPr>
      <w:r>
        <w:rPr>
          <w:rFonts w:ascii="宋体" w:hAnsi="宋体" w:eastAsia="宋体" w:cs="宋体"/>
          <w:spacing w:val="-2"/>
          <w:sz w:val="32"/>
          <w:szCs w:val="32"/>
        </w:rPr>
        <w:t>“十四五”期间，乡镇片区规划城改造市公共充电站7</w:t>
      </w:r>
      <w:r>
        <w:rPr>
          <w:rFonts w:ascii="宋体" w:hAnsi="宋体" w:eastAsia="宋体" w:cs="宋体"/>
          <w:spacing w:val="-29"/>
          <w:sz w:val="32"/>
          <w:szCs w:val="32"/>
        </w:rPr>
        <w:t xml:space="preserve"> </w:t>
      </w:r>
      <w:r>
        <w:rPr>
          <w:rFonts w:ascii="宋体" w:hAnsi="宋体" w:eastAsia="宋体" w:cs="宋体"/>
          <w:spacing w:val="-2"/>
          <w:sz w:val="32"/>
          <w:szCs w:val="32"/>
        </w:rPr>
        <w:t>座，新增公</w:t>
      </w:r>
      <w:r>
        <w:rPr>
          <w:rFonts w:ascii="宋体" w:hAnsi="宋体" w:eastAsia="宋体" w:cs="宋体"/>
          <w:spacing w:val="-3"/>
          <w:sz w:val="32"/>
          <w:szCs w:val="32"/>
        </w:rPr>
        <w:t>共充</w:t>
      </w:r>
      <w:r>
        <w:rPr>
          <w:rFonts w:ascii="宋体" w:hAnsi="宋体" w:eastAsia="宋体" w:cs="宋体"/>
          <w:sz w:val="32"/>
          <w:szCs w:val="32"/>
        </w:rPr>
        <w:t xml:space="preserve">  </w:t>
      </w:r>
      <w:r>
        <w:rPr>
          <w:rFonts w:ascii="宋体" w:hAnsi="宋体" w:eastAsia="宋体" w:cs="宋体"/>
          <w:spacing w:val="3"/>
          <w:sz w:val="32"/>
          <w:szCs w:val="32"/>
        </w:rPr>
        <w:t>电桩16 个，其中石塘镇政府充电站和紧水滩镇充电站为改造点位，</w:t>
      </w:r>
      <w:r>
        <w:rPr>
          <w:rFonts w:ascii="宋体" w:hAnsi="宋体" w:eastAsia="宋体" w:cs="宋体"/>
          <w:spacing w:val="2"/>
          <w:sz w:val="32"/>
          <w:szCs w:val="32"/>
        </w:rPr>
        <w:t xml:space="preserve">规模  </w:t>
      </w:r>
      <w:r>
        <w:rPr>
          <w:rFonts w:ascii="宋体" w:hAnsi="宋体" w:eastAsia="宋体" w:cs="宋体"/>
          <w:spacing w:val="10"/>
          <w:sz w:val="32"/>
          <w:szCs w:val="32"/>
        </w:rPr>
        <w:t>为</w:t>
      </w:r>
      <w:r>
        <w:rPr>
          <w:rFonts w:ascii="宋体" w:hAnsi="宋体" w:eastAsia="宋体" w:cs="宋体"/>
          <w:spacing w:val="-41"/>
          <w:sz w:val="32"/>
          <w:szCs w:val="32"/>
        </w:rPr>
        <w:t xml:space="preserve"> </w:t>
      </w:r>
      <w:r>
        <w:rPr>
          <w:rFonts w:ascii="宋体" w:hAnsi="宋体" w:eastAsia="宋体" w:cs="宋体"/>
          <w:spacing w:val="10"/>
          <w:sz w:val="32"/>
          <w:szCs w:val="32"/>
        </w:rPr>
        <w:t>1</w:t>
      </w:r>
      <w:r>
        <w:rPr>
          <w:rFonts w:ascii="宋体" w:hAnsi="宋体" w:eastAsia="宋体" w:cs="宋体"/>
          <w:spacing w:val="-64"/>
          <w:sz w:val="32"/>
          <w:szCs w:val="32"/>
        </w:rPr>
        <w:t xml:space="preserve"> </w:t>
      </w:r>
      <w:r>
        <w:rPr>
          <w:rFonts w:ascii="宋体" w:hAnsi="宋体" w:eastAsia="宋体" w:cs="宋体"/>
          <w:spacing w:val="10"/>
          <w:sz w:val="32"/>
          <w:szCs w:val="32"/>
        </w:rPr>
        <w:t>个</w:t>
      </w:r>
      <w:r>
        <w:rPr>
          <w:rFonts w:ascii="宋体" w:hAnsi="宋体" w:eastAsia="宋体" w:cs="宋体"/>
          <w:spacing w:val="-62"/>
          <w:sz w:val="32"/>
          <w:szCs w:val="32"/>
        </w:rPr>
        <w:t xml:space="preserve"> </w:t>
      </w:r>
      <w:r>
        <w:rPr>
          <w:rFonts w:ascii="宋体" w:hAnsi="宋体" w:eastAsia="宋体" w:cs="宋体"/>
          <w:spacing w:val="10"/>
          <w:sz w:val="32"/>
          <w:szCs w:val="32"/>
        </w:rPr>
        <w:t>6</w:t>
      </w:r>
      <w:r>
        <w:rPr>
          <w:rFonts w:ascii="宋体" w:hAnsi="宋体" w:eastAsia="宋体" w:cs="宋体"/>
          <w:spacing w:val="-62"/>
          <w:sz w:val="32"/>
          <w:szCs w:val="32"/>
        </w:rPr>
        <w:t xml:space="preserve"> </w:t>
      </w:r>
      <w:r>
        <w:rPr>
          <w:rFonts w:ascii="宋体" w:hAnsi="宋体" w:eastAsia="宋体" w:cs="宋体"/>
          <w:spacing w:val="10"/>
          <w:sz w:val="32"/>
          <w:szCs w:val="32"/>
        </w:rPr>
        <w:t>0</w:t>
      </w:r>
      <w:r>
        <w:rPr>
          <w:rFonts w:ascii="宋体" w:hAnsi="宋体" w:eastAsia="宋体" w:cs="宋体"/>
          <w:sz w:val="32"/>
          <w:szCs w:val="32"/>
        </w:rPr>
        <w:t>kW</w:t>
      </w:r>
      <w:r>
        <w:rPr>
          <w:rFonts w:ascii="宋体" w:hAnsi="宋体" w:eastAsia="宋体" w:cs="宋体"/>
          <w:spacing w:val="50"/>
          <w:sz w:val="32"/>
          <w:szCs w:val="32"/>
        </w:rPr>
        <w:t xml:space="preserve"> </w:t>
      </w:r>
      <w:r>
        <w:rPr>
          <w:rFonts w:ascii="宋体" w:hAnsi="宋体" w:eastAsia="宋体" w:cs="宋体"/>
          <w:spacing w:val="10"/>
          <w:sz w:val="32"/>
          <w:szCs w:val="32"/>
        </w:rPr>
        <w:t>快充桩加2个7</w:t>
      </w:r>
      <w:r>
        <w:rPr>
          <w:rFonts w:ascii="宋体" w:hAnsi="宋体" w:eastAsia="宋体" w:cs="宋体"/>
          <w:sz w:val="32"/>
          <w:szCs w:val="32"/>
        </w:rPr>
        <w:t>kW</w:t>
      </w:r>
      <w:r>
        <w:rPr>
          <w:rFonts w:ascii="宋体" w:hAnsi="宋体" w:eastAsia="宋体" w:cs="宋体"/>
          <w:spacing w:val="50"/>
          <w:sz w:val="32"/>
          <w:szCs w:val="32"/>
        </w:rPr>
        <w:t xml:space="preserve"> </w:t>
      </w:r>
      <w:r>
        <w:rPr>
          <w:rFonts w:ascii="宋体" w:hAnsi="宋体" w:eastAsia="宋体" w:cs="宋体"/>
          <w:spacing w:val="10"/>
          <w:sz w:val="32"/>
          <w:szCs w:val="32"/>
        </w:rPr>
        <w:t>慢充桩，其余点</w:t>
      </w:r>
      <w:r>
        <w:rPr>
          <w:rFonts w:ascii="宋体" w:hAnsi="宋体" w:eastAsia="宋体" w:cs="宋体"/>
          <w:spacing w:val="9"/>
          <w:sz w:val="32"/>
          <w:szCs w:val="32"/>
        </w:rPr>
        <w:t>位均新建80</w:t>
      </w:r>
      <w:r>
        <w:rPr>
          <w:rFonts w:ascii="宋体" w:hAnsi="宋体" w:eastAsia="宋体" w:cs="宋体"/>
          <w:sz w:val="32"/>
          <w:szCs w:val="32"/>
        </w:rPr>
        <w:t>kW</w:t>
      </w:r>
      <w:r>
        <w:rPr>
          <w:rFonts w:ascii="宋体" w:hAnsi="宋体" w:eastAsia="宋体" w:cs="宋体"/>
          <w:spacing w:val="90"/>
          <w:sz w:val="32"/>
          <w:szCs w:val="32"/>
        </w:rPr>
        <w:t xml:space="preserve"> </w:t>
      </w:r>
      <w:r>
        <w:rPr>
          <w:rFonts w:ascii="宋体" w:hAnsi="宋体" w:eastAsia="宋体" w:cs="宋体"/>
          <w:spacing w:val="9"/>
          <w:sz w:val="32"/>
          <w:szCs w:val="32"/>
        </w:rPr>
        <w:t>快充桩，</w:t>
      </w:r>
      <w:r>
        <w:rPr>
          <w:rFonts w:ascii="宋体" w:hAnsi="宋体" w:eastAsia="宋体" w:cs="宋体"/>
          <w:sz w:val="32"/>
          <w:szCs w:val="32"/>
        </w:rPr>
        <w:t xml:space="preserve"> </w:t>
      </w:r>
      <w:r>
        <w:rPr>
          <w:rFonts w:ascii="宋体" w:hAnsi="宋体" w:eastAsia="宋体" w:cs="宋体"/>
          <w:spacing w:val="-2"/>
          <w:sz w:val="32"/>
          <w:szCs w:val="32"/>
        </w:rPr>
        <w:t xml:space="preserve">乡镇片区规划公共充电站点明细如下所示。如有新建的公共停车场应按照  </w:t>
      </w:r>
      <w:r>
        <w:rPr>
          <w:rFonts w:ascii="宋体" w:hAnsi="宋体" w:eastAsia="宋体" w:cs="宋体"/>
          <w:spacing w:val="4"/>
          <w:sz w:val="32"/>
          <w:szCs w:val="32"/>
        </w:rPr>
        <w:t>《国务院</w:t>
      </w:r>
      <w:r>
        <w:rPr>
          <w:rFonts w:hint="eastAsia" w:ascii="宋体" w:hAnsi="宋体" w:eastAsia="宋体" w:cs="宋体"/>
          <w:spacing w:val="4"/>
          <w:sz w:val="32"/>
          <w:szCs w:val="32"/>
          <w:lang w:eastAsia="zh-CN"/>
        </w:rPr>
        <w:t>办公厅</w:t>
      </w:r>
      <w:r>
        <w:rPr>
          <w:rFonts w:ascii="宋体" w:hAnsi="宋体" w:eastAsia="宋体" w:cs="宋体"/>
          <w:spacing w:val="4"/>
          <w:sz w:val="32"/>
          <w:szCs w:val="32"/>
        </w:rPr>
        <w:t>关于加快电动汽车充电基础设施建设的指导意见》(国办</w:t>
      </w:r>
    </w:p>
    <w:p>
      <w:pPr>
        <w:spacing w:line="219" w:lineRule="auto"/>
        <w:ind w:left="145"/>
        <w:rPr>
          <w:rFonts w:ascii="宋体" w:hAnsi="宋体" w:eastAsia="宋体" w:cs="宋体"/>
          <w:sz w:val="32"/>
          <w:szCs w:val="32"/>
        </w:rPr>
      </w:pPr>
      <w:r>
        <w:rPr>
          <w:rFonts w:ascii="宋体" w:hAnsi="宋体" w:eastAsia="宋体" w:cs="宋体"/>
          <w:spacing w:val="7"/>
          <w:sz w:val="32"/>
          <w:szCs w:val="32"/>
        </w:rPr>
        <w:t>发[2015]73号)建设充电设施或预留</w:t>
      </w:r>
      <w:r>
        <w:rPr>
          <w:rFonts w:ascii="宋体" w:hAnsi="宋体" w:eastAsia="宋体" w:cs="宋体"/>
          <w:spacing w:val="6"/>
          <w:sz w:val="32"/>
          <w:szCs w:val="32"/>
        </w:rPr>
        <w:t>建设安装条件的车位比例不低于10%。</w:t>
      </w:r>
    </w:p>
    <w:p>
      <w:pPr>
        <w:spacing w:before="254" w:line="184" w:lineRule="auto"/>
        <w:ind w:left="2098"/>
        <w:rPr>
          <w:rFonts w:ascii="宋体" w:hAnsi="宋体" w:eastAsia="宋体" w:cs="宋体"/>
          <w:sz w:val="26"/>
          <w:szCs w:val="26"/>
        </w:rPr>
      </w:pPr>
      <w:r>
        <w:rPr>
          <w:rFonts w:ascii="宋体" w:hAnsi="宋体" w:eastAsia="宋体" w:cs="宋体"/>
          <w:b/>
          <w:bCs/>
          <w:spacing w:val="6"/>
          <w:sz w:val="26"/>
          <w:szCs w:val="26"/>
        </w:rPr>
        <w:t>表7-5“十四五”期间乡镇片区公共充电站规划项目表</w:t>
      </w:r>
    </w:p>
    <w:p>
      <w:pPr>
        <w:pStyle w:val="2"/>
        <w:spacing w:line="14" w:lineRule="auto"/>
        <w:rPr>
          <w:sz w:val="2"/>
        </w:rPr>
      </w:pPr>
      <w:r>
        <w:rPr>
          <w:sz w:val="2"/>
          <w:szCs w:val="2"/>
        </w:rPr>
        <w:br w:type="column"/>
      </w:r>
    </w:p>
    <w:p>
      <w:pPr>
        <w:spacing w:before="239" w:line="224" w:lineRule="auto"/>
        <w:rPr>
          <w:rFonts w:ascii="黑体" w:hAnsi="黑体" w:eastAsia="黑体" w:cs="黑体"/>
          <w:sz w:val="21"/>
          <w:szCs w:val="21"/>
        </w:rPr>
      </w:pPr>
      <w:r>
        <w:drawing>
          <wp:anchor distT="0" distB="0" distL="0" distR="0" simplePos="0" relativeHeight="251906048" behindDoc="1" locked="0" layoutInCell="1" allowOverlap="1">
            <wp:simplePos x="0" y="0"/>
            <wp:positionH relativeFrom="column">
              <wp:posOffset>-1155700</wp:posOffset>
            </wp:positionH>
            <wp:positionV relativeFrom="paragraph">
              <wp:posOffset>-127000</wp:posOffset>
            </wp:positionV>
            <wp:extent cx="6915150" cy="5835650"/>
            <wp:effectExtent l="0" t="0" r="0" b="0"/>
            <wp:wrapNone/>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246"/>
                    <a:stretch>
                      <a:fillRect/>
                    </a:stretch>
                  </pic:blipFill>
                  <pic:spPr>
                    <a:xfrm>
                      <a:off x="0" y="0"/>
                      <a:ext cx="6915137" cy="5835708"/>
                    </a:xfrm>
                    <a:prstGeom prst="rect">
                      <a:avLst/>
                    </a:prstGeom>
                  </pic:spPr>
                </pic:pic>
              </a:graphicData>
            </a:graphic>
          </wp:anchor>
        </w:drawing>
      </w:r>
      <w:r>
        <w:rPr>
          <w:rFonts w:ascii="黑体" w:hAnsi="黑体" w:eastAsia="黑体" w:cs="黑体"/>
          <w:color w:val="FFFFFF"/>
          <w:sz w:val="21"/>
          <w:szCs w:val="21"/>
        </w:rPr>
        <w:t>松</w:t>
      </w:r>
    </w:p>
    <w:p>
      <w:pPr>
        <w:spacing w:before="10" w:line="221" w:lineRule="auto"/>
        <w:ind w:left="4359"/>
        <w:rPr>
          <w:rFonts w:ascii="黑体" w:hAnsi="黑体" w:eastAsia="黑体" w:cs="黑体"/>
          <w:sz w:val="16"/>
          <w:szCs w:val="16"/>
        </w:rPr>
      </w:pPr>
      <w:r>
        <w:rPr>
          <w:rFonts w:ascii="黑体" w:hAnsi="黑体" w:eastAsia="黑体" w:cs="黑体"/>
          <w:spacing w:val="-5"/>
          <w:sz w:val="16"/>
          <w:szCs w:val="16"/>
        </w:rPr>
        <w:t>已有公共直流充电站                规划公共直流充电站</w:t>
      </w:r>
    </w:p>
    <w:p>
      <w:pPr>
        <w:pStyle w:val="2"/>
        <w:spacing w:line="285" w:lineRule="auto"/>
      </w:pPr>
    </w:p>
    <w:p>
      <w:pPr>
        <w:pStyle w:val="2"/>
        <w:spacing w:line="285" w:lineRule="auto"/>
      </w:pPr>
    </w:p>
    <w:p>
      <w:pPr>
        <w:pStyle w:val="2"/>
        <w:spacing w:line="286" w:lineRule="auto"/>
      </w:pPr>
    </w:p>
    <w:p>
      <w:pPr>
        <w:pStyle w:val="2"/>
        <w:spacing w:line="286" w:lineRule="auto"/>
      </w:pPr>
    </w:p>
    <w:p>
      <w:pPr>
        <w:spacing w:before="85" w:line="222" w:lineRule="auto"/>
        <w:ind w:left="4239"/>
        <w:rPr>
          <w:rFonts w:ascii="黑体" w:hAnsi="黑体" w:eastAsia="黑体" w:cs="黑体"/>
          <w:sz w:val="26"/>
          <w:szCs w:val="26"/>
        </w:rPr>
      </w:pPr>
      <w:r>
        <w:rPr>
          <w:rFonts w:ascii="黑体" w:hAnsi="黑体" w:eastAsia="黑体" w:cs="黑体"/>
          <w:spacing w:val="-12"/>
          <w:sz w:val="26"/>
          <w:szCs w:val="26"/>
        </w:rPr>
        <w:t>石塘镇政府公共充电站</w:t>
      </w:r>
    </w:p>
    <w:p>
      <w:pPr>
        <w:pStyle w:val="2"/>
        <w:spacing w:line="459" w:lineRule="auto"/>
      </w:pPr>
    </w:p>
    <w:p>
      <w:pPr>
        <w:spacing w:before="84" w:line="164" w:lineRule="auto"/>
        <w:ind w:left="3450"/>
        <w:rPr>
          <w:rFonts w:ascii="黑体" w:hAnsi="黑体" w:eastAsia="黑体" w:cs="黑体"/>
          <w:sz w:val="26"/>
          <w:szCs w:val="26"/>
        </w:rPr>
      </w:pPr>
      <w:r>
        <w:pict>
          <v:shape id="_x0000_s1304" o:spid="_x0000_s1304" o:spt="202" type="#_x0000_t202" style="position:absolute;left:0pt;margin-left:311.95pt;margin-top:7.15pt;height:17.6pt;width:110.7pt;z-index:251909120;mso-width-relative:page;mso-height-relative:page;" filled="f" stroked="f" coordsize="21600,21600">
            <v:path/>
            <v:fill on="f" focussize="0,0"/>
            <v:stroke on="f"/>
            <v:imagedata o:title=""/>
            <o:lock v:ext="edit" aspectratio="f"/>
            <v:textbox inset="0mm,0mm,0mm,0mm">
              <w:txbxContent>
                <w:p>
                  <w:pPr>
                    <w:spacing w:before="19" w:line="221" w:lineRule="auto"/>
                    <w:ind w:right="1"/>
                    <w:jc w:val="right"/>
                    <w:rPr>
                      <w:rFonts w:ascii="黑体" w:hAnsi="黑体" w:eastAsia="黑体" w:cs="黑体"/>
                      <w:sz w:val="26"/>
                      <w:szCs w:val="26"/>
                    </w:rPr>
                  </w:pPr>
                  <w:r>
                    <w:rPr>
                      <w:rFonts w:ascii="黑体" w:hAnsi="黑体" w:eastAsia="黑体" w:cs="黑体"/>
                      <w:spacing w:val="-18"/>
                      <w:sz w:val="26"/>
                      <w:szCs w:val="26"/>
                    </w:rPr>
                    <w:t>小</w:t>
                  </w:r>
                  <w:r>
                    <w:rPr>
                      <w:rFonts w:ascii="黑体" w:hAnsi="黑体" w:eastAsia="黑体" w:cs="黑体"/>
                      <w:spacing w:val="-17"/>
                      <w:sz w:val="26"/>
                      <w:szCs w:val="26"/>
                    </w:rPr>
                    <w:t>顺码头公共充电</w:t>
                  </w:r>
                  <w:r>
                    <w:rPr>
                      <w:rFonts w:ascii="黑体" w:hAnsi="黑体" w:eastAsia="黑体" w:cs="黑体"/>
                      <w:spacing w:val="-16"/>
                      <w:sz w:val="26"/>
                      <w:szCs w:val="26"/>
                    </w:rPr>
                    <w:t>站</w:t>
                  </w:r>
                </w:p>
              </w:txbxContent>
            </v:textbox>
          </v:shape>
        </w:pict>
      </w:r>
      <w:r>
        <w:rPr>
          <w:rFonts w:ascii="黑体" w:hAnsi="黑体" w:eastAsia="黑体" w:cs="黑体"/>
          <w:spacing w:val="-15"/>
          <w:sz w:val="26"/>
          <w:szCs w:val="26"/>
        </w:rPr>
        <w:t>长汀沙滩公共充电站</w:t>
      </w:r>
    </w:p>
    <w:p>
      <w:pPr>
        <w:spacing w:before="1" w:line="196" w:lineRule="auto"/>
        <w:ind w:left="630"/>
        <w:rPr>
          <w:rFonts w:ascii="黑体" w:hAnsi="黑体" w:eastAsia="黑体" w:cs="黑体"/>
          <w:sz w:val="26"/>
          <w:szCs w:val="26"/>
        </w:rPr>
      </w:pPr>
      <w:r>
        <w:rPr>
          <w:rFonts w:ascii="黑体" w:hAnsi="黑体" w:eastAsia="黑体" w:cs="黑体"/>
          <w:spacing w:val="-22"/>
          <w:w w:val="98"/>
          <w:sz w:val="26"/>
          <w:szCs w:val="26"/>
        </w:rPr>
        <w:t>龙门码头公共充电站4</w:t>
      </w:r>
    </w:p>
    <w:p>
      <w:pPr>
        <w:spacing w:line="220" w:lineRule="auto"/>
        <w:ind w:left="1880"/>
        <w:rPr>
          <w:rFonts w:ascii="黑体" w:hAnsi="黑体" w:eastAsia="黑体" w:cs="黑体"/>
          <w:sz w:val="26"/>
          <w:szCs w:val="26"/>
        </w:rPr>
      </w:pPr>
      <w:r>
        <w:rPr>
          <w:rFonts w:ascii="黑体" w:hAnsi="黑体" w:eastAsia="黑体" w:cs="黑体"/>
          <w:spacing w:val="-15"/>
          <w:sz w:val="26"/>
          <w:szCs w:val="26"/>
        </w:rPr>
        <w:t>紧水滩镇公共充电桩</w:t>
      </w:r>
    </w:p>
    <w:p>
      <w:pPr>
        <w:spacing w:line="220" w:lineRule="auto"/>
        <w:rPr>
          <w:rFonts w:ascii="黑体" w:hAnsi="黑体" w:eastAsia="黑体" w:cs="黑体"/>
          <w:sz w:val="26"/>
          <w:szCs w:val="26"/>
        </w:rPr>
        <w:sectPr>
          <w:type w:val="continuous"/>
          <w:pgSz w:w="23810" w:h="16840"/>
          <w:pgMar w:top="400" w:right="560" w:bottom="400" w:left="1305" w:header="0" w:footer="0" w:gutter="0"/>
          <w:cols w:equalWidth="0" w:num="2">
            <w:col w:w="12446" w:space="100"/>
            <w:col w:w="9400"/>
          </w:cols>
        </w:sectPr>
      </w:pPr>
    </w:p>
    <w:p>
      <w:pPr>
        <w:spacing w:line="208" w:lineRule="exact"/>
      </w:pPr>
    </w:p>
    <w:p>
      <w:pPr>
        <w:spacing w:line="208" w:lineRule="exact"/>
        <w:sectPr>
          <w:type w:val="continuous"/>
          <w:pgSz w:w="23810" w:h="16840"/>
          <w:pgMar w:top="400" w:right="560" w:bottom="400" w:left="1305" w:header="0" w:footer="0" w:gutter="0"/>
          <w:cols w:equalWidth="0" w:num="1">
            <w:col w:w="21945"/>
          </w:cols>
        </w:sectPr>
      </w:pPr>
    </w:p>
    <w:tbl>
      <w:tblPr>
        <w:tblStyle w:val="5"/>
        <w:tblW w:w="104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4"/>
        <w:gridCol w:w="2088"/>
        <w:gridCol w:w="2517"/>
        <w:gridCol w:w="500"/>
        <w:gridCol w:w="929"/>
        <w:gridCol w:w="1379"/>
        <w:gridCol w:w="889"/>
        <w:gridCol w:w="859"/>
        <w:gridCol w:w="7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3" w:hRule="atLeast"/>
        </w:trPr>
        <w:tc>
          <w:tcPr>
            <w:tcW w:w="514" w:type="dxa"/>
            <w:vMerge w:val="restart"/>
            <w:tcBorders>
              <w:bottom w:val="nil"/>
            </w:tcBorders>
            <w:shd w:val="clear" w:color="auto" w:fill="A5A5A5"/>
            <w:textDirection w:val="tbRlV"/>
            <w:vAlign w:val="top"/>
          </w:tcPr>
          <w:p>
            <w:pPr>
              <w:spacing w:before="139" w:line="217" w:lineRule="auto"/>
              <w:ind w:left="362"/>
              <w:rPr>
                <w:rFonts w:ascii="宋体" w:hAnsi="宋体" w:eastAsia="宋体" w:cs="宋体"/>
                <w:sz w:val="24"/>
                <w:szCs w:val="24"/>
              </w:rPr>
            </w:pPr>
            <w:r>
              <w:rPr>
                <w:rFonts w:ascii="宋体" w:hAnsi="宋体" w:eastAsia="宋体" w:cs="宋体"/>
                <w:color w:val="FFFFFF"/>
                <w:sz w:val="24"/>
                <w:szCs w:val="24"/>
              </w:rPr>
              <w:t>序号</w:t>
            </w:r>
          </w:p>
        </w:tc>
        <w:tc>
          <w:tcPr>
            <w:tcW w:w="2088" w:type="dxa"/>
            <w:vMerge w:val="restart"/>
            <w:tcBorders>
              <w:bottom w:val="nil"/>
            </w:tcBorders>
            <w:shd w:val="clear" w:color="auto" w:fill="A5A5A5"/>
            <w:vAlign w:val="top"/>
          </w:tcPr>
          <w:p>
            <w:pPr>
              <w:spacing w:line="427" w:lineRule="auto"/>
              <w:rPr>
                <w:rFonts w:ascii="Arial"/>
                <w:sz w:val="21"/>
              </w:rPr>
            </w:pPr>
          </w:p>
          <w:p>
            <w:pPr>
              <w:spacing w:before="78" w:line="221" w:lineRule="auto"/>
              <w:ind w:left="791"/>
              <w:rPr>
                <w:rFonts w:ascii="宋体" w:hAnsi="宋体" w:eastAsia="宋体" w:cs="宋体"/>
                <w:sz w:val="24"/>
                <w:szCs w:val="24"/>
              </w:rPr>
            </w:pPr>
            <w:r>
              <w:rPr>
                <w:rFonts w:ascii="宋体" w:hAnsi="宋体" w:eastAsia="宋体" w:cs="宋体"/>
                <w:color w:val="FFFFFF"/>
                <w:spacing w:val="6"/>
                <w:sz w:val="24"/>
                <w:szCs w:val="24"/>
              </w:rPr>
              <w:t>名称</w:t>
            </w:r>
          </w:p>
        </w:tc>
        <w:tc>
          <w:tcPr>
            <w:tcW w:w="2517" w:type="dxa"/>
            <w:vMerge w:val="restart"/>
            <w:tcBorders>
              <w:bottom w:val="nil"/>
            </w:tcBorders>
            <w:shd w:val="clear" w:color="auto" w:fill="A5A5A5"/>
            <w:vAlign w:val="top"/>
          </w:tcPr>
          <w:p>
            <w:pPr>
              <w:spacing w:line="425" w:lineRule="auto"/>
              <w:rPr>
                <w:rFonts w:ascii="Arial"/>
                <w:sz w:val="21"/>
              </w:rPr>
            </w:pPr>
          </w:p>
          <w:p>
            <w:pPr>
              <w:spacing w:before="78" w:line="221" w:lineRule="auto"/>
              <w:ind w:left="1013"/>
              <w:rPr>
                <w:rFonts w:ascii="宋体" w:hAnsi="宋体" w:eastAsia="宋体" w:cs="宋体"/>
                <w:sz w:val="24"/>
                <w:szCs w:val="24"/>
              </w:rPr>
            </w:pPr>
            <w:r>
              <w:rPr>
                <w:rFonts w:ascii="宋体" w:hAnsi="宋体" w:eastAsia="宋体" w:cs="宋体"/>
                <w:color w:val="FFFFFF"/>
                <w:spacing w:val="-3"/>
                <w:sz w:val="24"/>
                <w:szCs w:val="24"/>
              </w:rPr>
              <w:t>位置</w:t>
            </w:r>
          </w:p>
        </w:tc>
        <w:tc>
          <w:tcPr>
            <w:tcW w:w="500" w:type="dxa"/>
            <w:vMerge w:val="restart"/>
            <w:tcBorders>
              <w:bottom w:val="nil"/>
            </w:tcBorders>
            <w:shd w:val="clear" w:color="auto" w:fill="A5A5A5"/>
            <w:textDirection w:val="tbRlV"/>
            <w:vAlign w:val="top"/>
          </w:tcPr>
          <w:p>
            <w:pPr>
              <w:spacing w:before="113" w:line="217" w:lineRule="auto"/>
              <w:ind w:left="363"/>
              <w:rPr>
                <w:rFonts w:ascii="宋体" w:hAnsi="宋体" w:eastAsia="宋体" w:cs="宋体"/>
                <w:sz w:val="24"/>
                <w:szCs w:val="24"/>
              </w:rPr>
            </w:pPr>
            <w:r>
              <w:rPr>
                <w:rFonts w:ascii="宋体" w:hAnsi="宋体" w:eastAsia="宋体" w:cs="宋体"/>
                <w:color w:val="FFFFFF"/>
                <w:sz w:val="24"/>
                <w:szCs w:val="24"/>
              </w:rPr>
              <w:t>性质</w:t>
            </w:r>
          </w:p>
        </w:tc>
        <w:tc>
          <w:tcPr>
            <w:tcW w:w="929" w:type="dxa"/>
            <w:vMerge w:val="restart"/>
            <w:tcBorders>
              <w:bottom w:val="nil"/>
            </w:tcBorders>
            <w:shd w:val="clear" w:color="auto" w:fill="A5A5A5"/>
            <w:vAlign w:val="top"/>
          </w:tcPr>
          <w:p>
            <w:pPr>
              <w:spacing w:line="424" w:lineRule="auto"/>
              <w:rPr>
                <w:rFonts w:ascii="Arial"/>
                <w:sz w:val="21"/>
              </w:rPr>
            </w:pPr>
          </w:p>
          <w:p>
            <w:pPr>
              <w:spacing w:before="78" w:line="219" w:lineRule="auto"/>
              <w:ind w:left="215"/>
              <w:rPr>
                <w:rFonts w:ascii="宋体" w:hAnsi="宋体" w:eastAsia="宋体" w:cs="宋体"/>
                <w:sz w:val="24"/>
                <w:szCs w:val="24"/>
              </w:rPr>
            </w:pPr>
            <w:r>
              <w:rPr>
                <w:rFonts w:ascii="宋体" w:hAnsi="宋体" w:eastAsia="宋体" w:cs="宋体"/>
                <w:color w:val="FFFFFF"/>
                <w:spacing w:val="7"/>
                <w:sz w:val="24"/>
                <w:szCs w:val="24"/>
              </w:rPr>
              <w:t>类型</w:t>
            </w:r>
          </w:p>
        </w:tc>
        <w:tc>
          <w:tcPr>
            <w:tcW w:w="1379" w:type="dxa"/>
            <w:vMerge w:val="restart"/>
            <w:tcBorders>
              <w:bottom w:val="nil"/>
            </w:tcBorders>
            <w:shd w:val="clear" w:color="auto" w:fill="A5A5A5"/>
            <w:vAlign w:val="top"/>
          </w:tcPr>
          <w:p>
            <w:pPr>
              <w:spacing w:line="256" w:lineRule="auto"/>
              <w:rPr>
                <w:rFonts w:ascii="Arial"/>
                <w:sz w:val="21"/>
              </w:rPr>
            </w:pPr>
          </w:p>
          <w:p>
            <w:pPr>
              <w:spacing w:before="78" w:line="229" w:lineRule="auto"/>
              <w:ind w:left="446" w:right="212" w:hanging="240"/>
              <w:rPr>
                <w:rFonts w:ascii="宋体" w:hAnsi="宋体" w:eastAsia="宋体" w:cs="宋体"/>
                <w:sz w:val="24"/>
                <w:szCs w:val="24"/>
              </w:rPr>
            </w:pPr>
            <w:r>
              <w:rPr>
                <w:rFonts w:ascii="宋体" w:hAnsi="宋体" w:eastAsia="宋体" w:cs="宋体"/>
                <w:color w:val="FFFFFF"/>
                <w:spacing w:val="-3"/>
                <w:sz w:val="24"/>
                <w:szCs w:val="24"/>
              </w:rPr>
              <w:t>规划用地</w:t>
            </w:r>
            <w:r>
              <w:rPr>
                <w:rFonts w:ascii="宋体" w:hAnsi="宋体" w:eastAsia="宋体" w:cs="宋体"/>
                <w:color w:val="FFFFFF"/>
                <w:sz w:val="24"/>
                <w:szCs w:val="24"/>
              </w:rPr>
              <w:t xml:space="preserve"> </w:t>
            </w:r>
            <w:r>
              <w:rPr>
                <w:rFonts w:ascii="宋体" w:hAnsi="宋体" w:eastAsia="宋体" w:cs="宋体"/>
                <w:color w:val="FFFFFF"/>
                <w:spacing w:val="13"/>
                <w:sz w:val="24"/>
                <w:szCs w:val="24"/>
              </w:rPr>
              <w:t>性质</w:t>
            </w:r>
          </w:p>
        </w:tc>
        <w:tc>
          <w:tcPr>
            <w:tcW w:w="1748" w:type="dxa"/>
            <w:gridSpan w:val="2"/>
            <w:shd w:val="clear" w:color="auto" w:fill="A5A5A5"/>
            <w:vAlign w:val="top"/>
          </w:tcPr>
          <w:p>
            <w:pPr>
              <w:spacing w:before="175" w:line="219" w:lineRule="auto"/>
              <w:ind w:left="147"/>
              <w:rPr>
                <w:rFonts w:ascii="宋体" w:hAnsi="宋体" w:eastAsia="宋体" w:cs="宋体"/>
                <w:sz w:val="24"/>
                <w:szCs w:val="24"/>
              </w:rPr>
            </w:pPr>
            <w:r>
              <w:rPr>
                <w:rFonts w:ascii="宋体" w:hAnsi="宋体" w:eastAsia="宋体" w:cs="宋体"/>
                <w:color w:val="FFFFFF"/>
                <w:spacing w:val="1"/>
                <w:sz w:val="24"/>
                <w:szCs w:val="24"/>
              </w:rPr>
              <w:t>规划快充桩数</w:t>
            </w:r>
          </w:p>
          <w:p>
            <w:pPr>
              <w:spacing w:before="25" w:line="219" w:lineRule="auto"/>
              <w:ind w:left="427"/>
              <w:rPr>
                <w:rFonts w:ascii="宋体" w:hAnsi="宋体" w:eastAsia="宋体" w:cs="宋体"/>
                <w:sz w:val="24"/>
                <w:szCs w:val="24"/>
              </w:rPr>
            </w:pPr>
            <w:r>
              <w:rPr>
                <w:rFonts w:ascii="宋体" w:hAnsi="宋体" w:eastAsia="宋体" w:cs="宋体"/>
                <w:color w:val="FFFFFF"/>
                <w:spacing w:val="-18"/>
                <w:sz w:val="24"/>
                <w:szCs w:val="24"/>
              </w:rPr>
              <w:t>量</w:t>
            </w:r>
            <w:r>
              <w:rPr>
                <w:rFonts w:ascii="宋体" w:hAnsi="宋体" w:eastAsia="宋体" w:cs="宋体"/>
                <w:color w:val="FFFFFF"/>
                <w:spacing w:val="6"/>
                <w:sz w:val="24"/>
                <w:szCs w:val="24"/>
              </w:rPr>
              <w:t xml:space="preserve"> </w:t>
            </w:r>
            <w:r>
              <w:rPr>
                <w:rFonts w:ascii="宋体" w:hAnsi="宋体" w:eastAsia="宋体" w:cs="宋体"/>
                <w:color w:val="FFFFFF"/>
                <w:spacing w:val="-18"/>
                <w:sz w:val="24"/>
                <w:szCs w:val="24"/>
              </w:rPr>
              <w:t>(</w:t>
            </w:r>
            <w:r>
              <w:rPr>
                <w:rFonts w:ascii="宋体" w:hAnsi="宋体" w:eastAsia="宋体" w:cs="宋体"/>
                <w:color w:val="FFFFFF"/>
                <w:spacing w:val="-37"/>
                <w:sz w:val="24"/>
                <w:szCs w:val="24"/>
              </w:rPr>
              <w:t xml:space="preserve"> </w:t>
            </w:r>
            <w:r>
              <w:rPr>
                <w:rFonts w:ascii="宋体" w:hAnsi="宋体" w:eastAsia="宋体" w:cs="宋体"/>
                <w:color w:val="FFFFFF"/>
                <w:spacing w:val="-18"/>
                <w:sz w:val="24"/>
                <w:szCs w:val="24"/>
              </w:rPr>
              <w:t>个</w:t>
            </w:r>
            <w:r>
              <w:rPr>
                <w:rFonts w:ascii="宋体" w:hAnsi="宋体" w:eastAsia="宋体" w:cs="宋体"/>
                <w:color w:val="FFFFFF"/>
                <w:spacing w:val="-36"/>
                <w:sz w:val="24"/>
                <w:szCs w:val="24"/>
              </w:rPr>
              <w:t xml:space="preserve"> </w:t>
            </w:r>
            <w:r>
              <w:rPr>
                <w:rFonts w:ascii="宋体" w:hAnsi="宋体" w:eastAsia="宋体" w:cs="宋体"/>
                <w:color w:val="FFFFFF"/>
                <w:spacing w:val="-18"/>
                <w:sz w:val="24"/>
                <w:szCs w:val="24"/>
              </w:rPr>
              <w:t>)</w:t>
            </w:r>
          </w:p>
        </w:tc>
        <w:tc>
          <w:tcPr>
            <w:tcW w:w="784" w:type="dxa"/>
            <w:vMerge w:val="restart"/>
            <w:tcBorders>
              <w:bottom w:val="nil"/>
            </w:tcBorders>
            <w:shd w:val="clear" w:color="auto" w:fill="A5A5A5"/>
            <w:vAlign w:val="top"/>
          </w:tcPr>
          <w:p>
            <w:pPr>
              <w:spacing w:line="268" w:lineRule="auto"/>
              <w:rPr>
                <w:rFonts w:ascii="Arial"/>
                <w:sz w:val="21"/>
              </w:rPr>
            </w:pPr>
          </w:p>
          <w:p>
            <w:pPr>
              <w:spacing w:before="78" w:line="220" w:lineRule="auto"/>
              <w:ind w:left="129" w:right="132" w:firstLine="20"/>
              <w:rPr>
                <w:rFonts w:ascii="宋体" w:hAnsi="宋体" w:eastAsia="宋体" w:cs="宋体"/>
                <w:sz w:val="24"/>
                <w:szCs w:val="24"/>
              </w:rPr>
            </w:pPr>
            <w:r>
              <w:rPr>
                <w:rFonts w:ascii="宋体" w:hAnsi="宋体" w:eastAsia="宋体" w:cs="宋体"/>
                <w:color w:val="FFFFFF"/>
                <w:spacing w:val="5"/>
                <w:sz w:val="24"/>
                <w:szCs w:val="24"/>
              </w:rPr>
              <w:t>建设</w:t>
            </w:r>
            <w:r>
              <w:rPr>
                <w:rFonts w:ascii="宋体" w:hAnsi="宋体" w:eastAsia="宋体" w:cs="宋体"/>
                <w:color w:val="FFFFFF"/>
                <w:sz w:val="24"/>
                <w:szCs w:val="24"/>
              </w:rPr>
              <w:t xml:space="preserve"> </w:t>
            </w:r>
            <w:r>
              <w:rPr>
                <w:rFonts w:ascii="宋体" w:hAnsi="宋体" w:eastAsia="宋体" w:cs="宋体"/>
                <w:color w:val="FFFFFF"/>
                <w:spacing w:val="6"/>
                <w:sz w:val="24"/>
                <w:szCs w:val="24"/>
              </w:rPr>
              <w:t>年限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514" w:type="dxa"/>
            <w:vMerge w:val="continue"/>
            <w:tcBorders>
              <w:top w:val="nil"/>
            </w:tcBorders>
            <w:textDirection w:val="tbRlV"/>
            <w:vAlign w:val="top"/>
          </w:tcPr>
          <w:p>
            <w:pPr>
              <w:rPr>
                <w:rFonts w:ascii="Arial"/>
                <w:sz w:val="21"/>
              </w:rPr>
            </w:pPr>
          </w:p>
        </w:tc>
        <w:tc>
          <w:tcPr>
            <w:tcW w:w="2088" w:type="dxa"/>
            <w:vMerge w:val="continue"/>
            <w:tcBorders>
              <w:top w:val="nil"/>
            </w:tcBorders>
            <w:vAlign w:val="top"/>
          </w:tcPr>
          <w:p>
            <w:pPr>
              <w:rPr>
                <w:rFonts w:ascii="Arial"/>
                <w:sz w:val="21"/>
              </w:rPr>
            </w:pPr>
          </w:p>
        </w:tc>
        <w:tc>
          <w:tcPr>
            <w:tcW w:w="2517" w:type="dxa"/>
            <w:vMerge w:val="continue"/>
            <w:tcBorders>
              <w:top w:val="nil"/>
            </w:tcBorders>
            <w:vAlign w:val="top"/>
          </w:tcPr>
          <w:p>
            <w:pPr>
              <w:rPr>
                <w:rFonts w:ascii="Arial"/>
                <w:sz w:val="21"/>
              </w:rPr>
            </w:pPr>
          </w:p>
        </w:tc>
        <w:tc>
          <w:tcPr>
            <w:tcW w:w="500" w:type="dxa"/>
            <w:vMerge w:val="continue"/>
            <w:tcBorders>
              <w:top w:val="nil"/>
            </w:tcBorders>
            <w:textDirection w:val="tbRlV"/>
            <w:vAlign w:val="top"/>
          </w:tcPr>
          <w:p>
            <w:pPr>
              <w:rPr>
                <w:rFonts w:ascii="Arial"/>
                <w:sz w:val="21"/>
              </w:rPr>
            </w:pPr>
          </w:p>
        </w:tc>
        <w:tc>
          <w:tcPr>
            <w:tcW w:w="929" w:type="dxa"/>
            <w:vMerge w:val="continue"/>
            <w:tcBorders>
              <w:top w:val="nil"/>
            </w:tcBorders>
            <w:vAlign w:val="top"/>
          </w:tcPr>
          <w:p>
            <w:pPr>
              <w:rPr>
                <w:rFonts w:ascii="Arial"/>
                <w:sz w:val="21"/>
              </w:rPr>
            </w:pPr>
          </w:p>
        </w:tc>
        <w:tc>
          <w:tcPr>
            <w:tcW w:w="1379" w:type="dxa"/>
            <w:vMerge w:val="continue"/>
            <w:tcBorders>
              <w:top w:val="nil"/>
            </w:tcBorders>
            <w:vAlign w:val="top"/>
          </w:tcPr>
          <w:p>
            <w:pPr>
              <w:rPr>
                <w:rFonts w:ascii="Arial"/>
                <w:sz w:val="21"/>
              </w:rPr>
            </w:pPr>
          </w:p>
        </w:tc>
        <w:tc>
          <w:tcPr>
            <w:tcW w:w="889" w:type="dxa"/>
            <w:shd w:val="clear" w:color="auto" w:fill="AEAAAA"/>
            <w:vAlign w:val="top"/>
          </w:tcPr>
          <w:p>
            <w:pPr>
              <w:spacing w:before="42" w:line="197" w:lineRule="auto"/>
              <w:ind w:left="197"/>
              <w:rPr>
                <w:rFonts w:ascii="宋体" w:hAnsi="宋体" w:eastAsia="宋体" w:cs="宋体"/>
                <w:sz w:val="24"/>
                <w:szCs w:val="24"/>
              </w:rPr>
            </w:pPr>
            <w:r>
              <w:rPr>
                <w:rFonts w:ascii="宋体" w:hAnsi="宋体" w:eastAsia="宋体" w:cs="宋体"/>
                <w:color w:val="FFFFFF"/>
                <w:spacing w:val="7"/>
                <w:sz w:val="24"/>
                <w:szCs w:val="24"/>
              </w:rPr>
              <w:t>快充</w:t>
            </w:r>
          </w:p>
        </w:tc>
        <w:tc>
          <w:tcPr>
            <w:tcW w:w="859" w:type="dxa"/>
            <w:shd w:val="clear" w:color="auto" w:fill="AEAAAA"/>
            <w:vAlign w:val="top"/>
          </w:tcPr>
          <w:p>
            <w:pPr>
              <w:spacing w:before="42" w:line="197" w:lineRule="auto"/>
              <w:ind w:left="188"/>
              <w:rPr>
                <w:rFonts w:ascii="宋体" w:hAnsi="宋体" w:eastAsia="宋体" w:cs="宋体"/>
                <w:sz w:val="24"/>
                <w:szCs w:val="24"/>
              </w:rPr>
            </w:pPr>
            <w:r>
              <w:rPr>
                <w:rFonts w:ascii="宋体" w:hAnsi="宋体" w:eastAsia="宋体" w:cs="宋体"/>
                <w:color w:val="FFFFFF"/>
                <w:spacing w:val="7"/>
                <w:sz w:val="24"/>
                <w:szCs w:val="24"/>
              </w:rPr>
              <w:t>慢充</w:t>
            </w:r>
          </w:p>
        </w:tc>
        <w:tc>
          <w:tcPr>
            <w:tcW w:w="784" w:type="dxa"/>
            <w:vMerge w:val="continue"/>
            <w:tcBorders>
              <w:top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514" w:type="dxa"/>
            <w:vAlign w:val="top"/>
          </w:tcPr>
          <w:p>
            <w:pPr>
              <w:spacing w:before="253" w:line="184" w:lineRule="auto"/>
              <w:ind w:left="185"/>
              <w:rPr>
                <w:rFonts w:ascii="宋体" w:hAnsi="宋体" w:eastAsia="宋体" w:cs="宋体"/>
                <w:sz w:val="24"/>
                <w:szCs w:val="24"/>
              </w:rPr>
            </w:pPr>
            <w:r>
              <w:rPr>
                <w:rFonts w:ascii="宋体" w:hAnsi="宋体" w:eastAsia="宋体" w:cs="宋体"/>
                <w:sz w:val="24"/>
                <w:szCs w:val="24"/>
              </w:rPr>
              <w:t>1</w:t>
            </w:r>
          </w:p>
        </w:tc>
        <w:tc>
          <w:tcPr>
            <w:tcW w:w="2088" w:type="dxa"/>
            <w:vAlign w:val="top"/>
          </w:tcPr>
          <w:p>
            <w:pPr>
              <w:spacing w:before="52" w:line="214" w:lineRule="auto"/>
              <w:ind w:left="311" w:right="196" w:hanging="120"/>
              <w:rPr>
                <w:rFonts w:ascii="宋体" w:hAnsi="宋体" w:eastAsia="宋体" w:cs="宋体"/>
                <w:sz w:val="24"/>
                <w:szCs w:val="24"/>
              </w:rPr>
            </w:pPr>
            <w:r>
              <w:rPr>
                <w:rFonts w:ascii="宋体" w:hAnsi="宋体" w:eastAsia="宋体" w:cs="宋体"/>
                <w:spacing w:val="1"/>
                <w:sz w:val="24"/>
                <w:szCs w:val="24"/>
              </w:rPr>
              <w:t>云和县石塘镇政</w:t>
            </w:r>
            <w:r>
              <w:rPr>
                <w:rFonts w:ascii="宋体" w:hAnsi="宋体" w:eastAsia="宋体" w:cs="宋体"/>
                <w:spacing w:val="2"/>
                <w:sz w:val="24"/>
                <w:szCs w:val="24"/>
              </w:rPr>
              <w:t xml:space="preserve"> 府公共充电站</w:t>
            </w:r>
          </w:p>
        </w:tc>
        <w:tc>
          <w:tcPr>
            <w:tcW w:w="2517" w:type="dxa"/>
            <w:vAlign w:val="top"/>
          </w:tcPr>
          <w:p>
            <w:pPr>
              <w:spacing w:before="191" w:line="219" w:lineRule="auto"/>
              <w:ind w:left="293"/>
              <w:rPr>
                <w:rFonts w:ascii="宋体" w:hAnsi="宋体" w:eastAsia="宋体" w:cs="宋体"/>
                <w:sz w:val="24"/>
                <w:szCs w:val="24"/>
              </w:rPr>
            </w:pPr>
            <w:r>
              <w:rPr>
                <w:rFonts w:ascii="宋体" w:hAnsi="宋体" w:eastAsia="宋体" w:cs="宋体"/>
                <w:spacing w:val="1"/>
                <w:sz w:val="24"/>
                <w:szCs w:val="24"/>
              </w:rPr>
              <w:t>云和县石塘镇政府</w:t>
            </w:r>
          </w:p>
        </w:tc>
        <w:tc>
          <w:tcPr>
            <w:tcW w:w="500" w:type="dxa"/>
            <w:textDirection w:val="tbRlV"/>
            <w:vAlign w:val="top"/>
          </w:tcPr>
          <w:p>
            <w:pPr>
              <w:spacing w:before="154" w:line="216" w:lineRule="auto"/>
              <w:ind w:left="48"/>
              <w:rPr>
                <w:rFonts w:ascii="宋体" w:hAnsi="宋体" w:eastAsia="宋体" w:cs="宋体"/>
                <w:sz w:val="24"/>
                <w:szCs w:val="24"/>
              </w:rPr>
            </w:pPr>
            <w:r>
              <w:rPr>
                <w:rFonts w:ascii="宋体" w:hAnsi="宋体" w:eastAsia="宋体" w:cs="宋体"/>
                <w:spacing w:val="13"/>
                <w:sz w:val="24"/>
                <w:szCs w:val="24"/>
              </w:rPr>
              <w:t>改造</w:t>
            </w:r>
          </w:p>
        </w:tc>
        <w:tc>
          <w:tcPr>
            <w:tcW w:w="929" w:type="dxa"/>
            <w:vAlign w:val="top"/>
          </w:tcPr>
          <w:p>
            <w:pPr>
              <w:spacing w:before="52" w:line="214" w:lineRule="auto"/>
              <w:ind w:left="215" w:right="88" w:hanging="120"/>
              <w:rPr>
                <w:rFonts w:ascii="宋体" w:hAnsi="宋体" w:eastAsia="宋体" w:cs="宋体"/>
                <w:sz w:val="24"/>
                <w:szCs w:val="24"/>
              </w:rPr>
            </w:pPr>
            <w:r>
              <w:rPr>
                <w:rFonts w:ascii="宋体" w:hAnsi="宋体" w:eastAsia="宋体" w:cs="宋体"/>
                <w:spacing w:val="4"/>
                <w:sz w:val="24"/>
                <w:szCs w:val="24"/>
              </w:rPr>
              <w:t>公共充</w:t>
            </w:r>
            <w:r>
              <w:rPr>
                <w:rFonts w:ascii="宋体" w:hAnsi="宋体" w:eastAsia="宋体" w:cs="宋体"/>
                <w:spacing w:val="1"/>
                <w:sz w:val="24"/>
                <w:szCs w:val="24"/>
              </w:rPr>
              <w:t xml:space="preserve"> </w:t>
            </w:r>
            <w:r>
              <w:rPr>
                <w:rFonts w:ascii="宋体" w:hAnsi="宋体" w:eastAsia="宋体" w:cs="宋体"/>
                <w:spacing w:val="6"/>
                <w:sz w:val="24"/>
                <w:szCs w:val="24"/>
              </w:rPr>
              <w:t>电站</w:t>
            </w:r>
          </w:p>
        </w:tc>
        <w:tc>
          <w:tcPr>
            <w:tcW w:w="1379" w:type="dxa"/>
            <w:vAlign w:val="top"/>
          </w:tcPr>
          <w:p>
            <w:pPr>
              <w:spacing w:before="52" w:line="214" w:lineRule="auto"/>
              <w:ind w:left="446" w:right="187" w:hanging="240"/>
              <w:rPr>
                <w:rFonts w:ascii="宋体" w:hAnsi="宋体" w:eastAsia="宋体" w:cs="宋体"/>
                <w:sz w:val="24"/>
                <w:szCs w:val="24"/>
              </w:rPr>
            </w:pPr>
            <w:r>
              <w:rPr>
                <w:rFonts w:ascii="宋体" w:hAnsi="宋体" w:eastAsia="宋体" w:cs="宋体"/>
                <w:spacing w:val="3"/>
                <w:sz w:val="24"/>
                <w:szCs w:val="24"/>
              </w:rPr>
              <w:t>行政办公</w:t>
            </w:r>
            <w:r>
              <w:rPr>
                <w:rFonts w:ascii="宋体" w:hAnsi="宋体" w:eastAsia="宋体" w:cs="宋体"/>
                <w:spacing w:val="1"/>
                <w:sz w:val="24"/>
                <w:szCs w:val="24"/>
              </w:rPr>
              <w:t xml:space="preserve"> </w:t>
            </w:r>
            <w:r>
              <w:rPr>
                <w:rFonts w:ascii="宋体" w:hAnsi="宋体" w:eastAsia="宋体" w:cs="宋体"/>
                <w:spacing w:val="4"/>
                <w:sz w:val="24"/>
                <w:szCs w:val="24"/>
              </w:rPr>
              <w:t>用地</w:t>
            </w:r>
          </w:p>
        </w:tc>
        <w:tc>
          <w:tcPr>
            <w:tcW w:w="889" w:type="dxa"/>
            <w:vAlign w:val="top"/>
          </w:tcPr>
          <w:p>
            <w:pPr>
              <w:spacing w:before="253" w:line="184" w:lineRule="auto"/>
              <w:ind w:left="377"/>
              <w:rPr>
                <w:rFonts w:ascii="宋体" w:hAnsi="宋体" w:eastAsia="宋体" w:cs="宋体"/>
                <w:sz w:val="24"/>
                <w:szCs w:val="24"/>
              </w:rPr>
            </w:pPr>
            <w:r>
              <w:rPr>
                <w:rFonts w:ascii="宋体" w:hAnsi="宋体" w:eastAsia="宋体" w:cs="宋体"/>
                <w:sz w:val="24"/>
                <w:szCs w:val="24"/>
              </w:rPr>
              <w:t>1</w:t>
            </w:r>
          </w:p>
        </w:tc>
        <w:tc>
          <w:tcPr>
            <w:tcW w:w="859" w:type="dxa"/>
            <w:vAlign w:val="top"/>
          </w:tcPr>
          <w:p>
            <w:pPr>
              <w:spacing w:before="254" w:line="183" w:lineRule="auto"/>
              <w:ind w:left="368"/>
              <w:rPr>
                <w:rFonts w:ascii="宋体" w:hAnsi="宋体" w:eastAsia="宋体" w:cs="宋体"/>
                <w:sz w:val="24"/>
                <w:szCs w:val="24"/>
              </w:rPr>
            </w:pPr>
            <w:r>
              <w:rPr>
                <w:rFonts w:ascii="宋体" w:hAnsi="宋体" w:eastAsia="宋体" w:cs="宋体"/>
                <w:sz w:val="24"/>
                <w:szCs w:val="24"/>
              </w:rPr>
              <w:t>2</w:t>
            </w:r>
          </w:p>
        </w:tc>
        <w:tc>
          <w:tcPr>
            <w:tcW w:w="784" w:type="dxa"/>
            <w:vAlign w:val="top"/>
          </w:tcPr>
          <w:p>
            <w:pPr>
              <w:spacing w:before="254" w:line="183" w:lineRule="auto"/>
              <w:ind w:left="149"/>
              <w:rPr>
                <w:rFonts w:ascii="宋体" w:hAnsi="宋体" w:eastAsia="宋体" w:cs="宋体"/>
                <w:sz w:val="24"/>
                <w:szCs w:val="24"/>
              </w:rPr>
            </w:pPr>
            <w:r>
              <w:rPr>
                <w:rFonts w:ascii="宋体" w:hAnsi="宋体" w:eastAsia="宋体" w:cs="宋体"/>
                <w:spacing w:val="-3"/>
                <w:sz w:val="24"/>
                <w:szCs w:val="24"/>
              </w:rPr>
              <w:t>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514" w:type="dxa"/>
            <w:vAlign w:val="top"/>
          </w:tcPr>
          <w:p>
            <w:pPr>
              <w:spacing w:before="265" w:line="183" w:lineRule="auto"/>
              <w:ind w:left="185"/>
              <w:rPr>
                <w:rFonts w:ascii="宋体" w:hAnsi="宋体" w:eastAsia="宋体" w:cs="宋体"/>
                <w:sz w:val="24"/>
                <w:szCs w:val="24"/>
              </w:rPr>
            </w:pPr>
            <w:r>
              <w:rPr>
                <w:rFonts w:ascii="宋体" w:hAnsi="宋体" w:eastAsia="宋体" w:cs="宋体"/>
                <w:sz w:val="24"/>
                <w:szCs w:val="24"/>
              </w:rPr>
              <w:t>2</w:t>
            </w:r>
          </w:p>
        </w:tc>
        <w:tc>
          <w:tcPr>
            <w:tcW w:w="2088" w:type="dxa"/>
            <w:vAlign w:val="top"/>
          </w:tcPr>
          <w:p>
            <w:pPr>
              <w:spacing w:before="14" w:line="232" w:lineRule="auto"/>
              <w:ind w:left="431" w:right="198" w:hanging="240"/>
              <w:rPr>
                <w:rFonts w:ascii="宋体" w:hAnsi="宋体" w:eastAsia="宋体" w:cs="宋体"/>
                <w:sz w:val="24"/>
                <w:szCs w:val="24"/>
              </w:rPr>
            </w:pPr>
            <w:r>
              <w:rPr>
                <w:rFonts w:ascii="宋体" w:hAnsi="宋体" w:eastAsia="宋体" w:cs="宋体"/>
                <w:spacing w:val="1"/>
                <w:sz w:val="24"/>
                <w:szCs w:val="24"/>
              </w:rPr>
              <w:t>云和县长江沙滩</w:t>
            </w:r>
            <w:r>
              <w:rPr>
                <w:rFonts w:ascii="宋体" w:hAnsi="宋体" w:eastAsia="宋体" w:cs="宋体"/>
                <w:sz w:val="24"/>
                <w:szCs w:val="24"/>
              </w:rPr>
              <w:t xml:space="preserve"> </w:t>
            </w:r>
            <w:r>
              <w:rPr>
                <w:rFonts w:ascii="宋体" w:hAnsi="宋体" w:eastAsia="宋体" w:cs="宋体"/>
                <w:spacing w:val="2"/>
                <w:sz w:val="24"/>
                <w:szCs w:val="24"/>
              </w:rPr>
              <w:t>公共充电站</w:t>
            </w:r>
          </w:p>
        </w:tc>
        <w:tc>
          <w:tcPr>
            <w:tcW w:w="2517" w:type="dxa"/>
            <w:vAlign w:val="top"/>
          </w:tcPr>
          <w:p>
            <w:pPr>
              <w:spacing w:before="43" w:line="221" w:lineRule="auto"/>
              <w:ind w:left="413" w:right="162" w:hanging="240"/>
              <w:rPr>
                <w:rFonts w:ascii="宋体" w:hAnsi="宋体" w:eastAsia="宋体" w:cs="宋体"/>
                <w:sz w:val="24"/>
                <w:szCs w:val="24"/>
              </w:rPr>
            </w:pPr>
            <w:r>
              <w:rPr>
                <w:rFonts w:ascii="宋体" w:hAnsi="宋体" w:eastAsia="宋体" w:cs="宋体"/>
                <w:spacing w:val="1"/>
                <w:sz w:val="24"/>
                <w:szCs w:val="24"/>
              </w:rPr>
              <w:t xml:space="preserve">云和县石塘镇长汀村 </w:t>
            </w:r>
            <w:r>
              <w:rPr>
                <w:rFonts w:ascii="宋体" w:hAnsi="宋体" w:eastAsia="宋体" w:cs="宋体"/>
                <w:spacing w:val="2"/>
                <w:sz w:val="24"/>
                <w:szCs w:val="24"/>
              </w:rPr>
              <w:t>长汀沙滩停车场</w:t>
            </w:r>
          </w:p>
        </w:tc>
        <w:tc>
          <w:tcPr>
            <w:tcW w:w="500" w:type="dxa"/>
            <w:textDirection w:val="tbRlV"/>
            <w:vAlign w:val="top"/>
          </w:tcPr>
          <w:p>
            <w:pPr>
              <w:spacing w:before="153" w:line="217" w:lineRule="auto"/>
              <w:rPr>
                <w:rFonts w:ascii="宋体" w:hAnsi="宋体" w:eastAsia="宋体" w:cs="宋体"/>
                <w:sz w:val="24"/>
                <w:szCs w:val="24"/>
              </w:rPr>
            </w:pPr>
            <w:r>
              <w:rPr>
                <w:rFonts w:ascii="宋体" w:hAnsi="宋体" w:eastAsia="宋体" w:cs="宋体"/>
                <w:spacing w:val="-1"/>
                <w:sz w:val="24"/>
                <w:szCs w:val="24"/>
              </w:rPr>
              <w:t>新</w:t>
            </w:r>
            <w:r>
              <w:rPr>
                <w:rFonts w:ascii="宋体" w:hAnsi="宋体" w:eastAsia="宋体" w:cs="宋体"/>
                <w:spacing w:val="21"/>
                <w:sz w:val="24"/>
                <w:szCs w:val="24"/>
              </w:rPr>
              <w:t xml:space="preserve"> </w:t>
            </w:r>
            <w:r>
              <w:rPr>
                <w:rFonts w:ascii="宋体" w:hAnsi="宋体" w:eastAsia="宋体" w:cs="宋体"/>
                <w:spacing w:val="-1"/>
                <w:sz w:val="24"/>
                <w:szCs w:val="24"/>
              </w:rPr>
              <w:t>建</w:t>
            </w:r>
          </w:p>
        </w:tc>
        <w:tc>
          <w:tcPr>
            <w:tcW w:w="929" w:type="dxa"/>
            <w:vAlign w:val="top"/>
          </w:tcPr>
          <w:p>
            <w:pPr>
              <w:spacing w:before="14" w:line="232" w:lineRule="auto"/>
              <w:ind w:left="215" w:right="88" w:hanging="120"/>
              <w:rPr>
                <w:rFonts w:ascii="宋体" w:hAnsi="宋体" w:eastAsia="宋体" w:cs="宋体"/>
                <w:sz w:val="24"/>
                <w:szCs w:val="24"/>
              </w:rPr>
            </w:pPr>
            <w:r>
              <w:rPr>
                <w:rFonts w:ascii="宋体" w:hAnsi="宋体" w:eastAsia="宋体" w:cs="宋体"/>
                <w:spacing w:val="4"/>
                <w:sz w:val="24"/>
                <w:szCs w:val="24"/>
              </w:rPr>
              <w:t>公共充</w:t>
            </w:r>
            <w:r>
              <w:rPr>
                <w:rFonts w:ascii="宋体" w:hAnsi="宋体" w:eastAsia="宋体" w:cs="宋体"/>
                <w:spacing w:val="1"/>
                <w:sz w:val="24"/>
                <w:szCs w:val="24"/>
              </w:rPr>
              <w:t xml:space="preserve"> </w:t>
            </w:r>
            <w:r>
              <w:rPr>
                <w:rFonts w:ascii="宋体" w:hAnsi="宋体" w:eastAsia="宋体" w:cs="宋体"/>
                <w:spacing w:val="6"/>
                <w:sz w:val="24"/>
                <w:szCs w:val="24"/>
              </w:rPr>
              <w:t>电站</w:t>
            </w:r>
          </w:p>
        </w:tc>
        <w:tc>
          <w:tcPr>
            <w:tcW w:w="1379" w:type="dxa"/>
            <w:vAlign w:val="top"/>
          </w:tcPr>
          <w:p>
            <w:pPr>
              <w:spacing w:before="14" w:line="232" w:lineRule="auto"/>
              <w:ind w:left="206" w:right="190"/>
              <w:rPr>
                <w:rFonts w:ascii="宋体" w:hAnsi="宋体" w:eastAsia="宋体" w:cs="宋体"/>
                <w:sz w:val="24"/>
                <w:szCs w:val="24"/>
              </w:rPr>
            </w:pPr>
            <w:r>
              <w:rPr>
                <w:rFonts w:ascii="宋体" w:hAnsi="宋体" w:eastAsia="宋体" w:cs="宋体"/>
                <w:spacing w:val="2"/>
                <w:sz w:val="24"/>
                <w:szCs w:val="24"/>
              </w:rPr>
              <w:t>公共服务 设施用地</w:t>
            </w:r>
          </w:p>
        </w:tc>
        <w:tc>
          <w:tcPr>
            <w:tcW w:w="889" w:type="dxa"/>
            <w:vAlign w:val="top"/>
          </w:tcPr>
          <w:p>
            <w:pPr>
              <w:spacing w:before="265" w:line="183" w:lineRule="auto"/>
              <w:ind w:left="377"/>
              <w:rPr>
                <w:rFonts w:ascii="宋体" w:hAnsi="宋体" w:eastAsia="宋体" w:cs="宋体"/>
                <w:sz w:val="24"/>
                <w:szCs w:val="24"/>
              </w:rPr>
            </w:pPr>
            <w:r>
              <w:rPr>
                <w:rFonts w:ascii="宋体" w:hAnsi="宋体" w:eastAsia="宋体" w:cs="宋体"/>
                <w:sz w:val="24"/>
                <w:szCs w:val="24"/>
              </w:rPr>
              <w:t>2</w:t>
            </w:r>
          </w:p>
        </w:tc>
        <w:tc>
          <w:tcPr>
            <w:tcW w:w="859" w:type="dxa"/>
            <w:vAlign w:val="top"/>
          </w:tcPr>
          <w:p>
            <w:pPr>
              <w:spacing w:before="265" w:line="183" w:lineRule="auto"/>
              <w:ind w:left="368"/>
              <w:rPr>
                <w:rFonts w:ascii="宋体" w:hAnsi="宋体" w:eastAsia="宋体" w:cs="宋体"/>
                <w:sz w:val="24"/>
                <w:szCs w:val="24"/>
              </w:rPr>
            </w:pPr>
            <w:r>
              <w:rPr>
                <w:rFonts w:ascii="宋体" w:hAnsi="宋体" w:eastAsia="宋体" w:cs="宋体"/>
                <w:sz w:val="24"/>
                <w:szCs w:val="24"/>
              </w:rPr>
              <w:t>0</w:t>
            </w:r>
          </w:p>
        </w:tc>
        <w:tc>
          <w:tcPr>
            <w:tcW w:w="784" w:type="dxa"/>
            <w:vAlign w:val="top"/>
          </w:tcPr>
          <w:p>
            <w:pPr>
              <w:spacing w:before="265" w:line="183" w:lineRule="auto"/>
              <w:ind w:left="149"/>
              <w:rPr>
                <w:rFonts w:ascii="宋体" w:hAnsi="宋体" w:eastAsia="宋体" w:cs="宋体"/>
                <w:sz w:val="24"/>
                <w:szCs w:val="24"/>
              </w:rPr>
            </w:pPr>
            <w:r>
              <w:rPr>
                <w:rFonts w:ascii="宋体" w:hAnsi="宋体" w:eastAsia="宋体" w:cs="宋体"/>
                <w:spacing w:val="-3"/>
                <w:sz w:val="24"/>
                <w:szCs w:val="24"/>
              </w:rPr>
              <w:t>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514" w:type="dxa"/>
            <w:vAlign w:val="top"/>
          </w:tcPr>
          <w:p>
            <w:pPr>
              <w:spacing w:before="257" w:line="183" w:lineRule="auto"/>
              <w:ind w:left="185"/>
              <w:rPr>
                <w:rFonts w:ascii="宋体" w:hAnsi="宋体" w:eastAsia="宋体" w:cs="宋体"/>
                <w:sz w:val="24"/>
                <w:szCs w:val="24"/>
              </w:rPr>
            </w:pPr>
            <w:r>
              <w:rPr>
                <w:rFonts w:ascii="宋体" w:hAnsi="宋体" w:eastAsia="宋体" w:cs="宋体"/>
                <w:sz w:val="24"/>
                <w:szCs w:val="24"/>
              </w:rPr>
              <w:t>3</w:t>
            </w:r>
          </w:p>
        </w:tc>
        <w:tc>
          <w:tcPr>
            <w:tcW w:w="2088" w:type="dxa"/>
            <w:vAlign w:val="top"/>
          </w:tcPr>
          <w:p>
            <w:pPr>
              <w:spacing w:before="35" w:line="220" w:lineRule="auto"/>
              <w:ind w:left="431" w:right="197" w:hanging="240"/>
              <w:rPr>
                <w:rFonts w:ascii="宋体" w:hAnsi="宋体" w:eastAsia="宋体" w:cs="宋体"/>
                <w:sz w:val="24"/>
                <w:szCs w:val="24"/>
              </w:rPr>
            </w:pPr>
            <w:r>
              <w:rPr>
                <w:rFonts w:ascii="宋体" w:hAnsi="宋体" w:eastAsia="宋体" w:cs="宋体"/>
                <w:spacing w:val="1"/>
                <w:sz w:val="24"/>
                <w:szCs w:val="24"/>
              </w:rPr>
              <w:t xml:space="preserve">云和县紧水滩镇 </w:t>
            </w:r>
            <w:r>
              <w:rPr>
                <w:rFonts w:ascii="宋体" w:hAnsi="宋体" w:eastAsia="宋体" w:cs="宋体"/>
                <w:spacing w:val="2"/>
                <w:sz w:val="24"/>
                <w:szCs w:val="24"/>
              </w:rPr>
              <w:t>公共充电桩</w:t>
            </w:r>
          </w:p>
        </w:tc>
        <w:tc>
          <w:tcPr>
            <w:tcW w:w="2517" w:type="dxa"/>
            <w:vAlign w:val="top"/>
          </w:tcPr>
          <w:p>
            <w:pPr>
              <w:spacing w:before="194" w:line="219" w:lineRule="auto"/>
              <w:ind w:left="173"/>
              <w:rPr>
                <w:rFonts w:ascii="宋体" w:hAnsi="宋体" w:eastAsia="宋体" w:cs="宋体"/>
                <w:sz w:val="24"/>
                <w:szCs w:val="24"/>
              </w:rPr>
            </w:pPr>
            <w:r>
              <w:rPr>
                <w:rFonts w:ascii="宋体" w:hAnsi="宋体" w:eastAsia="宋体" w:cs="宋体"/>
                <w:spacing w:val="1"/>
                <w:sz w:val="24"/>
                <w:szCs w:val="24"/>
              </w:rPr>
              <w:t>云和县紧水滩镇政府</w:t>
            </w:r>
          </w:p>
        </w:tc>
        <w:tc>
          <w:tcPr>
            <w:tcW w:w="500" w:type="dxa"/>
            <w:textDirection w:val="tbRlV"/>
            <w:vAlign w:val="top"/>
          </w:tcPr>
          <w:p>
            <w:pPr>
              <w:spacing w:before="164" w:line="216" w:lineRule="auto"/>
              <w:jc w:val="right"/>
              <w:rPr>
                <w:rFonts w:ascii="宋体" w:hAnsi="宋体" w:eastAsia="宋体" w:cs="宋体"/>
                <w:sz w:val="23"/>
                <w:szCs w:val="23"/>
              </w:rPr>
            </w:pPr>
            <w:r>
              <w:rPr>
                <w:rFonts w:ascii="宋体" w:hAnsi="宋体" w:eastAsia="宋体" w:cs="宋体"/>
                <w:spacing w:val="-14"/>
                <w:sz w:val="23"/>
                <w:szCs w:val="23"/>
              </w:rPr>
              <w:t>改</w:t>
            </w:r>
            <w:r>
              <w:rPr>
                <w:rFonts w:ascii="宋体" w:hAnsi="宋体" w:eastAsia="宋体" w:cs="宋体"/>
                <w:spacing w:val="69"/>
                <w:sz w:val="23"/>
                <w:szCs w:val="23"/>
              </w:rPr>
              <w:t xml:space="preserve"> </w:t>
            </w:r>
            <w:r>
              <w:rPr>
                <w:rFonts w:ascii="宋体" w:hAnsi="宋体" w:eastAsia="宋体" w:cs="宋体"/>
                <w:spacing w:val="-14"/>
                <w:sz w:val="23"/>
                <w:szCs w:val="23"/>
              </w:rPr>
              <w:t>造</w:t>
            </w:r>
          </w:p>
        </w:tc>
        <w:tc>
          <w:tcPr>
            <w:tcW w:w="929" w:type="dxa"/>
            <w:vAlign w:val="top"/>
          </w:tcPr>
          <w:p>
            <w:pPr>
              <w:spacing w:before="15" w:line="228" w:lineRule="auto"/>
              <w:ind w:left="205" w:right="88" w:hanging="110"/>
              <w:rPr>
                <w:rFonts w:ascii="宋体" w:hAnsi="宋体" w:eastAsia="宋体" w:cs="宋体"/>
                <w:sz w:val="24"/>
                <w:szCs w:val="24"/>
              </w:rPr>
            </w:pPr>
            <w:r>
              <w:rPr>
                <w:rFonts w:ascii="宋体" w:hAnsi="宋体" w:eastAsia="宋体" w:cs="宋体"/>
                <w:spacing w:val="4"/>
                <w:sz w:val="24"/>
                <w:szCs w:val="24"/>
              </w:rPr>
              <w:t>公共充</w:t>
            </w:r>
            <w:r>
              <w:rPr>
                <w:rFonts w:ascii="宋体" w:hAnsi="宋体" w:eastAsia="宋体" w:cs="宋体"/>
                <w:spacing w:val="1"/>
                <w:sz w:val="24"/>
                <w:szCs w:val="24"/>
              </w:rPr>
              <w:t xml:space="preserve"> </w:t>
            </w:r>
            <w:r>
              <w:rPr>
                <w:rFonts w:ascii="宋体" w:hAnsi="宋体" w:eastAsia="宋体" w:cs="宋体"/>
                <w:spacing w:val="6"/>
                <w:sz w:val="24"/>
                <w:szCs w:val="24"/>
              </w:rPr>
              <w:t>电站</w:t>
            </w:r>
          </w:p>
        </w:tc>
        <w:tc>
          <w:tcPr>
            <w:tcW w:w="1379" w:type="dxa"/>
            <w:vAlign w:val="top"/>
          </w:tcPr>
          <w:p>
            <w:pPr>
              <w:spacing w:before="35" w:line="220" w:lineRule="auto"/>
              <w:ind w:left="446" w:right="187" w:hanging="240"/>
              <w:rPr>
                <w:rFonts w:ascii="宋体" w:hAnsi="宋体" w:eastAsia="宋体" w:cs="宋体"/>
                <w:sz w:val="24"/>
                <w:szCs w:val="24"/>
              </w:rPr>
            </w:pPr>
            <w:r>
              <w:rPr>
                <w:rFonts w:ascii="宋体" w:hAnsi="宋体" w:eastAsia="宋体" w:cs="宋体"/>
                <w:spacing w:val="3"/>
                <w:sz w:val="24"/>
                <w:szCs w:val="24"/>
              </w:rPr>
              <w:t>行政办公</w:t>
            </w:r>
            <w:r>
              <w:rPr>
                <w:rFonts w:ascii="宋体" w:hAnsi="宋体" w:eastAsia="宋体" w:cs="宋体"/>
                <w:spacing w:val="1"/>
                <w:sz w:val="24"/>
                <w:szCs w:val="24"/>
              </w:rPr>
              <w:t xml:space="preserve"> </w:t>
            </w:r>
            <w:r>
              <w:rPr>
                <w:rFonts w:ascii="宋体" w:hAnsi="宋体" w:eastAsia="宋体" w:cs="宋体"/>
                <w:spacing w:val="4"/>
                <w:sz w:val="24"/>
                <w:szCs w:val="24"/>
              </w:rPr>
              <w:t>用地</w:t>
            </w:r>
          </w:p>
        </w:tc>
        <w:tc>
          <w:tcPr>
            <w:tcW w:w="889" w:type="dxa"/>
            <w:vAlign w:val="top"/>
          </w:tcPr>
          <w:p>
            <w:pPr>
              <w:rPr>
                <w:rFonts w:ascii="Arial"/>
                <w:sz w:val="21"/>
              </w:rPr>
            </w:pPr>
          </w:p>
        </w:tc>
        <w:tc>
          <w:tcPr>
            <w:tcW w:w="859" w:type="dxa"/>
            <w:vAlign w:val="top"/>
          </w:tcPr>
          <w:p>
            <w:pPr>
              <w:spacing w:before="257" w:line="183" w:lineRule="auto"/>
              <w:ind w:left="368"/>
              <w:rPr>
                <w:rFonts w:ascii="宋体" w:hAnsi="宋体" w:eastAsia="宋体" w:cs="宋体"/>
                <w:sz w:val="24"/>
                <w:szCs w:val="24"/>
              </w:rPr>
            </w:pPr>
            <w:r>
              <w:rPr>
                <w:rFonts w:ascii="宋体" w:hAnsi="宋体" w:eastAsia="宋体" w:cs="宋体"/>
                <w:sz w:val="24"/>
                <w:szCs w:val="24"/>
              </w:rPr>
              <w:t>2</w:t>
            </w:r>
          </w:p>
        </w:tc>
        <w:tc>
          <w:tcPr>
            <w:tcW w:w="784" w:type="dxa"/>
            <w:vAlign w:val="top"/>
          </w:tcPr>
          <w:p>
            <w:pPr>
              <w:spacing w:before="257" w:line="183" w:lineRule="auto"/>
              <w:ind w:left="149"/>
              <w:rPr>
                <w:rFonts w:ascii="宋体" w:hAnsi="宋体" w:eastAsia="宋体" w:cs="宋体"/>
                <w:sz w:val="24"/>
                <w:szCs w:val="24"/>
              </w:rPr>
            </w:pPr>
            <w:r>
              <w:rPr>
                <w:rFonts w:ascii="宋体" w:hAnsi="宋体" w:eastAsia="宋体" w:cs="宋体"/>
                <w:spacing w:val="-3"/>
                <w:sz w:val="24"/>
                <w:szCs w:val="24"/>
              </w:rPr>
              <w:t>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514" w:type="dxa"/>
            <w:vAlign w:val="top"/>
          </w:tcPr>
          <w:p>
            <w:pPr>
              <w:spacing w:before="269" w:line="183" w:lineRule="auto"/>
              <w:ind w:left="185"/>
              <w:rPr>
                <w:rFonts w:ascii="宋体" w:hAnsi="宋体" w:eastAsia="宋体" w:cs="宋体"/>
                <w:sz w:val="24"/>
                <w:szCs w:val="24"/>
              </w:rPr>
            </w:pPr>
            <w:r>
              <w:rPr>
                <w:rFonts w:ascii="宋体" w:hAnsi="宋体" w:eastAsia="宋体" w:cs="宋体"/>
                <w:sz w:val="24"/>
                <w:szCs w:val="24"/>
              </w:rPr>
              <w:t>4</w:t>
            </w:r>
          </w:p>
        </w:tc>
        <w:tc>
          <w:tcPr>
            <w:tcW w:w="2088" w:type="dxa"/>
            <w:vAlign w:val="top"/>
          </w:tcPr>
          <w:p>
            <w:pPr>
              <w:spacing w:before="57" w:line="216" w:lineRule="auto"/>
              <w:ind w:left="431" w:right="192" w:hanging="240"/>
              <w:rPr>
                <w:rFonts w:ascii="宋体" w:hAnsi="宋体" w:eastAsia="宋体" w:cs="宋体"/>
                <w:sz w:val="24"/>
                <w:szCs w:val="24"/>
              </w:rPr>
            </w:pPr>
            <w:r>
              <w:rPr>
                <w:rFonts w:ascii="宋体" w:hAnsi="宋体" w:eastAsia="宋体" w:cs="宋体"/>
                <w:spacing w:val="2"/>
                <w:sz w:val="24"/>
                <w:szCs w:val="24"/>
              </w:rPr>
              <w:t>云和县小顺码头</w:t>
            </w:r>
            <w:r>
              <w:rPr>
                <w:rFonts w:ascii="宋体" w:hAnsi="宋体" w:eastAsia="宋体" w:cs="宋体"/>
                <w:sz w:val="24"/>
                <w:szCs w:val="24"/>
              </w:rPr>
              <w:t xml:space="preserve"> </w:t>
            </w:r>
            <w:r>
              <w:rPr>
                <w:rFonts w:ascii="宋体" w:hAnsi="宋体" w:eastAsia="宋体" w:cs="宋体"/>
                <w:spacing w:val="2"/>
                <w:sz w:val="24"/>
                <w:szCs w:val="24"/>
              </w:rPr>
              <w:t>公共充电站</w:t>
            </w:r>
          </w:p>
        </w:tc>
        <w:tc>
          <w:tcPr>
            <w:tcW w:w="2517" w:type="dxa"/>
            <w:vAlign w:val="top"/>
          </w:tcPr>
          <w:p>
            <w:pPr>
              <w:spacing w:before="57" w:line="216" w:lineRule="auto"/>
              <w:ind w:left="653" w:right="162" w:hanging="480"/>
              <w:rPr>
                <w:rFonts w:ascii="宋体" w:hAnsi="宋体" w:eastAsia="宋体" w:cs="宋体"/>
                <w:sz w:val="24"/>
                <w:szCs w:val="24"/>
              </w:rPr>
            </w:pPr>
            <w:r>
              <w:rPr>
                <w:rFonts w:ascii="宋体" w:hAnsi="宋体" w:eastAsia="宋体" w:cs="宋体"/>
                <w:spacing w:val="1"/>
                <w:sz w:val="24"/>
                <w:szCs w:val="24"/>
              </w:rPr>
              <w:t xml:space="preserve">云和县石塘镇小顺村 </w:t>
            </w:r>
            <w:r>
              <w:rPr>
                <w:rFonts w:ascii="宋体" w:hAnsi="宋体" w:eastAsia="宋体" w:cs="宋体"/>
                <w:spacing w:val="2"/>
                <w:sz w:val="24"/>
                <w:szCs w:val="24"/>
              </w:rPr>
              <w:t>码头停车场</w:t>
            </w:r>
          </w:p>
        </w:tc>
        <w:tc>
          <w:tcPr>
            <w:tcW w:w="500" w:type="dxa"/>
            <w:textDirection w:val="tbRlV"/>
            <w:vAlign w:val="top"/>
          </w:tcPr>
          <w:p>
            <w:pPr>
              <w:spacing w:before="143" w:line="217" w:lineRule="auto"/>
              <w:ind w:left="3"/>
              <w:rPr>
                <w:rFonts w:ascii="宋体" w:hAnsi="宋体" w:eastAsia="宋体" w:cs="宋体"/>
                <w:sz w:val="24"/>
                <w:szCs w:val="24"/>
              </w:rPr>
            </w:pPr>
            <w:r>
              <w:rPr>
                <w:rFonts w:ascii="宋体" w:hAnsi="宋体" w:eastAsia="宋体" w:cs="宋体"/>
                <w:sz w:val="24"/>
                <w:szCs w:val="24"/>
              </w:rPr>
              <w:t>新</w:t>
            </w:r>
            <w:r>
              <w:rPr>
                <w:rFonts w:ascii="宋体" w:hAnsi="宋体" w:eastAsia="宋体" w:cs="宋体"/>
                <w:spacing w:val="20"/>
                <w:sz w:val="24"/>
                <w:szCs w:val="24"/>
              </w:rPr>
              <w:t xml:space="preserve"> </w:t>
            </w:r>
            <w:r>
              <w:rPr>
                <w:rFonts w:ascii="宋体" w:hAnsi="宋体" w:eastAsia="宋体" w:cs="宋体"/>
                <w:sz w:val="24"/>
                <w:szCs w:val="24"/>
              </w:rPr>
              <w:t>建</w:t>
            </w:r>
          </w:p>
        </w:tc>
        <w:tc>
          <w:tcPr>
            <w:tcW w:w="929" w:type="dxa"/>
            <w:vAlign w:val="top"/>
          </w:tcPr>
          <w:p>
            <w:pPr>
              <w:spacing w:before="27" w:line="224" w:lineRule="auto"/>
              <w:ind w:left="205" w:right="88" w:hanging="110"/>
              <w:rPr>
                <w:rFonts w:ascii="宋体" w:hAnsi="宋体" w:eastAsia="宋体" w:cs="宋体"/>
                <w:sz w:val="24"/>
                <w:szCs w:val="24"/>
              </w:rPr>
            </w:pPr>
            <w:r>
              <w:rPr>
                <w:rFonts w:ascii="宋体" w:hAnsi="宋体" w:eastAsia="宋体" w:cs="宋体"/>
                <w:spacing w:val="4"/>
                <w:sz w:val="24"/>
                <w:szCs w:val="24"/>
              </w:rPr>
              <w:t>公共充</w:t>
            </w:r>
            <w:r>
              <w:rPr>
                <w:rFonts w:ascii="宋体" w:hAnsi="宋体" w:eastAsia="宋体" w:cs="宋体"/>
                <w:spacing w:val="1"/>
                <w:sz w:val="24"/>
                <w:szCs w:val="24"/>
              </w:rPr>
              <w:t xml:space="preserve"> </w:t>
            </w:r>
            <w:r>
              <w:rPr>
                <w:rFonts w:ascii="宋体" w:hAnsi="宋体" w:eastAsia="宋体" w:cs="宋体"/>
                <w:spacing w:val="6"/>
                <w:sz w:val="24"/>
                <w:szCs w:val="24"/>
              </w:rPr>
              <w:t>电站</w:t>
            </w:r>
          </w:p>
        </w:tc>
        <w:tc>
          <w:tcPr>
            <w:tcW w:w="1379" w:type="dxa"/>
            <w:vAlign w:val="top"/>
          </w:tcPr>
          <w:p>
            <w:pPr>
              <w:spacing w:before="28" w:line="227" w:lineRule="auto"/>
              <w:ind w:left="206" w:right="190"/>
              <w:rPr>
                <w:rFonts w:ascii="宋体" w:hAnsi="宋体" w:eastAsia="宋体" w:cs="宋体"/>
                <w:sz w:val="24"/>
                <w:szCs w:val="24"/>
              </w:rPr>
            </w:pPr>
            <w:r>
              <w:rPr>
                <w:rFonts w:ascii="宋体" w:hAnsi="宋体" w:eastAsia="宋体" w:cs="宋体"/>
                <w:spacing w:val="2"/>
                <w:sz w:val="24"/>
                <w:szCs w:val="24"/>
              </w:rPr>
              <w:t>公共服务 设施用地</w:t>
            </w:r>
          </w:p>
        </w:tc>
        <w:tc>
          <w:tcPr>
            <w:tcW w:w="889" w:type="dxa"/>
            <w:vAlign w:val="top"/>
          </w:tcPr>
          <w:p>
            <w:pPr>
              <w:spacing w:before="269" w:line="183" w:lineRule="auto"/>
              <w:ind w:left="377"/>
              <w:rPr>
                <w:rFonts w:ascii="宋体" w:hAnsi="宋体" w:eastAsia="宋体" w:cs="宋体"/>
                <w:sz w:val="24"/>
                <w:szCs w:val="24"/>
              </w:rPr>
            </w:pPr>
            <w:r>
              <w:rPr>
                <w:rFonts w:ascii="宋体" w:hAnsi="宋体" w:eastAsia="宋体" w:cs="宋体"/>
                <w:sz w:val="24"/>
                <w:szCs w:val="24"/>
              </w:rPr>
              <w:t>2</w:t>
            </w:r>
          </w:p>
        </w:tc>
        <w:tc>
          <w:tcPr>
            <w:tcW w:w="859" w:type="dxa"/>
            <w:vAlign w:val="top"/>
          </w:tcPr>
          <w:p>
            <w:pPr>
              <w:spacing w:before="269" w:line="183" w:lineRule="auto"/>
              <w:ind w:left="368"/>
              <w:rPr>
                <w:rFonts w:ascii="宋体" w:hAnsi="宋体" w:eastAsia="宋体" w:cs="宋体"/>
                <w:sz w:val="24"/>
                <w:szCs w:val="24"/>
              </w:rPr>
            </w:pPr>
            <w:r>
              <w:rPr>
                <w:rFonts w:ascii="宋体" w:hAnsi="宋体" w:eastAsia="宋体" w:cs="宋体"/>
                <w:sz w:val="24"/>
                <w:szCs w:val="24"/>
              </w:rPr>
              <w:t>0</w:t>
            </w:r>
          </w:p>
        </w:tc>
        <w:tc>
          <w:tcPr>
            <w:tcW w:w="784" w:type="dxa"/>
            <w:vAlign w:val="top"/>
          </w:tcPr>
          <w:p>
            <w:pPr>
              <w:spacing w:before="269" w:line="183" w:lineRule="auto"/>
              <w:ind w:left="149"/>
              <w:rPr>
                <w:rFonts w:ascii="宋体" w:hAnsi="宋体" w:eastAsia="宋体" w:cs="宋体"/>
                <w:sz w:val="24"/>
                <w:szCs w:val="24"/>
              </w:rPr>
            </w:pPr>
            <w:r>
              <w:rPr>
                <w:rFonts w:ascii="宋体" w:hAnsi="宋体" w:eastAsia="宋体" w:cs="宋体"/>
                <w:spacing w:val="-3"/>
                <w:sz w:val="24"/>
                <w:szCs w:val="24"/>
              </w:rPr>
              <w:t>2023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514" w:type="dxa"/>
            <w:vAlign w:val="top"/>
          </w:tcPr>
          <w:p>
            <w:pPr>
              <w:spacing w:before="262" w:line="182" w:lineRule="auto"/>
              <w:ind w:left="185"/>
              <w:rPr>
                <w:rFonts w:ascii="宋体" w:hAnsi="宋体" w:eastAsia="宋体" w:cs="宋体"/>
                <w:sz w:val="24"/>
                <w:szCs w:val="24"/>
              </w:rPr>
            </w:pPr>
            <w:r>
              <w:rPr>
                <w:rFonts w:ascii="宋体" w:hAnsi="宋体" w:eastAsia="宋体" w:cs="宋体"/>
                <w:sz w:val="24"/>
                <w:szCs w:val="24"/>
              </w:rPr>
              <w:t>5</w:t>
            </w:r>
          </w:p>
        </w:tc>
        <w:tc>
          <w:tcPr>
            <w:tcW w:w="2088" w:type="dxa"/>
            <w:vAlign w:val="top"/>
          </w:tcPr>
          <w:p>
            <w:pPr>
              <w:spacing w:before="26" w:line="218" w:lineRule="auto"/>
              <w:ind w:left="541" w:right="192" w:hanging="350"/>
              <w:rPr>
                <w:rFonts w:ascii="宋体" w:hAnsi="宋体" w:eastAsia="宋体" w:cs="宋体"/>
                <w:sz w:val="24"/>
                <w:szCs w:val="24"/>
              </w:rPr>
            </w:pPr>
            <w:r>
              <w:rPr>
                <w:rFonts w:ascii="宋体" w:hAnsi="宋体" w:eastAsia="宋体" w:cs="宋体"/>
                <w:spacing w:val="2"/>
                <w:sz w:val="24"/>
                <w:szCs w:val="24"/>
              </w:rPr>
              <w:t>云和县梅竹村公</w:t>
            </w:r>
            <w:r>
              <w:rPr>
                <w:rFonts w:ascii="宋体" w:hAnsi="宋体" w:eastAsia="宋体" w:cs="宋体"/>
                <w:sz w:val="24"/>
                <w:szCs w:val="24"/>
              </w:rPr>
              <w:t xml:space="preserve"> </w:t>
            </w:r>
            <w:r>
              <w:rPr>
                <w:rFonts w:ascii="宋体" w:hAnsi="宋体" w:eastAsia="宋体" w:cs="宋体"/>
                <w:spacing w:val="3"/>
                <w:sz w:val="24"/>
                <w:szCs w:val="24"/>
              </w:rPr>
              <w:t>共充电站</w:t>
            </w:r>
          </w:p>
        </w:tc>
        <w:tc>
          <w:tcPr>
            <w:tcW w:w="2517" w:type="dxa"/>
            <w:vAlign w:val="top"/>
          </w:tcPr>
          <w:p>
            <w:pPr>
              <w:spacing w:before="197" w:line="219" w:lineRule="auto"/>
              <w:ind w:left="173"/>
              <w:rPr>
                <w:rFonts w:ascii="宋体" w:hAnsi="宋体" w:eastAsia="宋体" w:cs="宋体"/>
                <w:sz w:val="24"/>
                <w:szCs w:val="24"/>
              </w:rPr>
            </w:pPr>
            <w:r>
              <w:rPr>
                <w:rFonts w:ascii="宋体" w:hAnsi="宋体" w:eastAsia="宋体" w:cs="宋体"/>
                <w:spacing w:val="1"/>
                <w:sz w:val="24"/>
                <w:szCs w:val="24"/>
              </w:rPr>
              <w:t>云和县崇头镇梅竹村</w:t>
            </w:r>
          </w:p>
        </w:tc>
        <w:tc>
          <w:tcPr>
            <w:tcW w:w="500" w:type="dxa"/>
            <w:textDirection w:val="tbRlV"/>
            <w:vAlign w:val="top"/>
          </w:tcPr>
          <w:p>
            <w:pPr>
              <w:spacing w:before="143" w:line="217" w:lineRule="auto"/>
              <w:rPr>
                <w:rFonts w:ascii="宋体" w:hAnsi="宋体" w:eastAsia="宋体" w:cs="宋体"/>
                <w:sz w:val="24"/>
                <w:szCs w:val="24"/>
              </w:rPr>
            </w:pPr>
            <w:r>
              <w:rPr>
                <w:rFonts w:ascii="宋体" w:hAnsi="宋体" w:eastAsia="宋体" w:cs="宋体"/>
                <w:spacing w:val="-1"/>
                <w:sz w:val="24"/>
                <w:szCs w:val="24"/>
              </w:rPr>
              <w:t>新</w:t>
            </w:r>
            <w:r>
              <w:rPr>
                <w:rFonts w:ascii="宋体" w:hAnsi="宋体" w:eastAsia="宋体" w:cs="宋体"/>
                <w:spacing w:val="19"/>
                <w:sz w:val="24"/>
                <w:szCs w:val="24"/>
              </w:rPr>
              <w:t xml:space="preserve"> </w:t>
            </w:r>
            <w:r>
              <w:rPr>
                <w:rFonts w:ascii="宋体" w:hAnsi="宋体" w:eastAsia="宋体" w:cs="宋体"/>
                <w:spacing w:val="-1"/>
                <w:sz w:val="24"/>
                <w:szCs w:val="24"/>
              </w:rPr>
              <w:t>建</w:t>
            </w:r>
          </w:p>
        </w:tc>
        <w:tc>
          <w:tcPr>
            <w:tcW w:w="929" w:type="dxa"/>
            <w:vAlign w:val="top"/>
          </w:tcPr>
          <w:p>
            <w:pPr>
              <w:spacing w:before="29" w:line="220" w:lineRule="auto"/>
              <w:ind w:left="225" w:right="88" w:hanging="130"/>
              <w:rPr>
                <w:rFonts w:ascii="宋体" w:hAnsi="宋体" w:eastAsia="宋体" w:cs="宋体"/>
                <w:sz w:val="24"/>
                <w:szCs w:val="24"/>
              </w:rPr>
            </w:pPr>
            <w:r>
              <w:rPr>
                <w:rFonts w:ascii="宋体" w:hAnsi="宋体" w:eastAsia="宋体" w:cs="宋体"/>
                <w:spacing w:val="4"/>
                <w:sz w:val="24"/>
                <w:szCs w:val="24"/>
              </w:rPr>
              <w:t>公共充</w:t>
            </w:r>
            <w:r>
              <w:rPr>
                <w:rFonts w:ascii="宋体" w:hAnsi="宋体" w:eastAsia="宋体" w:cs="宋体"/>
                <w:spacing w:val="1"/>
                <w:sz w:val="24"/>
                <w:szCs w:val="24"/>
              </w:rPr>
              <w:t xml:space="preserve"> </w:t>
            </w:r>
            <w:r>
              <w:rPr>
                <w:rFonts w:ascii="宋体" w:hAnsi="宋体" w:eastAsia="宋体" w:cs="宋体"/>
                <w:spacing w:val="6"/>
                <w:sz w:val="24"/>
                <w:szCs w:val="24"/>
              </w:rPr>
              <w:t>电站</w:t>
            </w:r>
          </w:p>
        </w:tc>
        <w:tc>
          <w:tcPr>
            <w:tcW w:w="1379" w:type="dxa"/>
            <w:vAlign w:val="top"/>
          </w:tcPr>
          <w:p>
            <w:pPr>
              <w:spacing w:before="48" w:line="211" w:lineRule="auto"/>
              <w:ind w:left="306" w:right="210" w:hanging="100"/>
              <w:rPr>
                <w:rFonts w:ascii="宋体" w:hAnsi="宋体" w:eastAsia="宋体" w:cs="宋体"/>
                <w:sz w:val="24"/>
                <w:szCs w:val="24"/>
              </w:rPr>
            </w:pPr>
            <w:r>
              <w:rPr>
                <w:rFonts w:ascii="宋体" w:hAnsi="宋体" w:eastAsia="宋体" w:cs="宋体"/>
                <w:spacing w:val="-3"/>
                <w:sz w:val="24"/>
                <w:szCs w:val="24"/>
              </w:rPr>
              <w:t>道路与交</w:t>
            </w:r>
            <w:r>
              <w:rPr>
                <w:rFonts w:ascii="宋体" w:hAnsi="宋体" w:eastAsia="宋体" w:cs="宋体"/>
                <w:spacing w:val="2"/>
                <w:sz w:val="24"/>
                <w:szCs w:val="24"/>
              </w:rPr>
              <w:t xml:space="preserve"> </w:t>
            </w:r>
            <w:r>
              <w:rPr>
                <w:rFonts w:ascii="宋体" w:hAnsi="宋体" w:eastAsia="宋体" w:cs="宋体"/>
                <w:spacing w:val="-3"/>
                <w:sz w:val="24"/>
                <w:szCs w:val="24"/>
              </w:rPr>
              <w:t>通用地</w:t>
            </w:r>
          </w:p>
        </w:tc>
        <w:tc>
          <w:tcPr>
            <w:tcW w:w="889" w:type="dxa"/>
            <w:vAlign w:val="top"/>
          </w:tcPr>
          <w:p>
            <w:pPr>
              <w:spacing w:before="260" w:line="183" w:lineRule="auto"/>
              <w:ind w:left="377"/>
              <w:rPr>
                <w:rFonts w:ascii="宋体" w:hAnsi="宋体" w:eastAsia="宋体" w:cs="宋体"/>
                <w:sz w:val="24"/>
                <w:szCs w:val="24"/>
              </w:rPr>
            </w:pPr>
            <w:r>
              <w:rPr>
                <w:rFonts w:ascii="宋体" w:hAnsi="宋体" w:eastAsia="宋体" w:cs="宋体"/>
                <w:sz w:val="24"/>
                <w:szCs w:val="24"/>
              </w:rPr>
              <w:t>2</w:t>
            </w:r>
          </w:p>
        </w:tc>
        <w:tc>
          <w:tcPr>
            <w:tcW w:w="859" w:type="dxa"/>
            <w:vAlign w:val="top"/>
          </w:tcPr>
          <w:p>
            <w:pPr>
              <w:spacing w:before="260" w:line="183" w:lineRule="auto"/>
              <w:ind w:left="368"/>
              <w:rPr>
                <w:rFonts w:ascii="宋体" w:hAnsi="宋体" w:eastAsia="宋体" w:cs="宋体"/>
                <w:sz w:val="24"/>
                <w:szCs w:val="24"/>
              </w:rPr>
            </w:pPr>
            <w:r>
              <w:rPr>
                <w:rFonts w:ascii="宋体" w:hAnsi="宋体" w:eastAsia="宋体" w:cs="宋体"/>
                <w:sz w:val="24"/>
                <w:szCs w:val="24"/>
              </w:rPr>
              <w:t>0</w:t>
            </w:r>
          </w:p>
        </w:tc>
        <w:tc>
          <w:tcPr>
            <w:tcW w:w="784" w:type="dxa"/>
            <w:vAlign w:val="top"/>
          </w:tcPr>
          <w:p>
            <w:pPr>
              <w:spacing w:before="260" w:line="183" w:lineRule="auto"/>
              <w:ind w:left="149"/>
              <w:rPr>
                <w:rFonts w:ascii="宋体" w:hAnsi="宋体" w:eastAsia="宋体" w:cs="宋体"/>
                <w:sz w:val="24"/>
                <w:szCs w:val="24"/>
              </w:rPr>
            </w:pPr>
            <w:r>
              <w:rPr>
                <w:rFonts w:ascii="宋体" w:hAnsi="宋体" w:eastAsia="宋体" w:cs="宋体"/>
                <w:spacing w:val="-3"/>
                <w:sz w:val="24"/>
                <w:szCs w:val="24"/>
              </w:rPr>
              <w:t>2023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514" w:type="dxa"/>
            <w:vAlign w:val="top"/>
          </w:tcPr>
          <w:p>
            <w:pPr>
              <w:spacing w:before="261" w:line="183" w:lineRule="auto"/>
              <w:ind w:left="185"/>
              <w:rPr>
                <w:rFonts w:ascii="宋体" w:hAnsi="宋体" w:eastAsia="宋体" w:cs="宋体"/>
                <w:sz w:val="24"/>
                <w:szCs w:val="24"/>
              </w:rPr>
            </w:pPr>
            <w:r>
              <w:rPr>
                <w:rFonts w:ascii="宋体" w:hAnsi="宋体" w:eastAsia="宋体" w:cs="宋体"/>
                <w:sz w:val="24"/>
                <w:szCs w:val="24"/>
              </w:rPr>
              <w:t>6</w:t>
            </w:r>
          </w:p>
        </w:tc>
        <w:tc>
          <w:tcPr>
            <w:tcW w:w="2088" w:type="dxa"/>
            <w:vAlign w:val="top"/>
          </w:tcPr>
          <w:p>
            <w:pPr>
              <w:spacing w:before="42" w:line="218" w:lineRule="auto"/>
              <w:ind w:left="431" w:right="193" w:hanging="240"/>
              <w:rPr>
                <w:rFonts w:ascii="宋体" w:hAnsi="宋体" w:eastAsia="宋体" w:cs="宋体"/>
                <w:sz w:val="24"/>
                <w:szCs w:val="24"/>
              </w:rPr>
            </w:pPr>
            <w:r>
              <w:rPr>
                <w:rFonts w:ascii="宋体" w:hAnsi="宋体" w:eastAsia="宋体" w:cs="宋体"/>
                <w:spacing w:val="1"/>
                <w:sz w:val="24"/>
                <w:szCs w:val="24"/>
              </w:rPr>
              <w:t>云和县云缦酒店</w:t>
            </w:r>
            <w:r>
              <w:rPr>
                <w:rFonts w:ascii="宋体" w:hAnsi="宋体" w:eastAsia="宋体" w:cs="宋体"/>
                <w:spacing w:val="5"/>
                <w:sz w:val="24"/>
                <w:szCs w:val="24"/>
              </w:rPr>
              <w:t xml:space="preserve"> </w:t>
            </w:r>
            <w:r>
              <w:rPr>
                <w:rFonts w:ascii="宋体" w:hAnsi="宋体" w:eastAsia="宋体" w:cs="宋体"/>
                <w:spacing w:val="2"/>
                <w:sz w:val="24"/>
                <w:szCs w:val="24"/>
              </w:rPr>
              <w:t>公共充电站</w:t>
            </w:r>
          </w:p>
        </w:tc>
        <w:tc>
          <w:tcPr>
            <w:tcW w:w="2517" w:type="dxa"/>
            <w:vAlign w:val="top"/>
          </w:tcPr>
          <w:p>
            <w:pPr>
              <w:spacing w:before="39" w:line="219" w:lineRule="auto"/>
              <w:ind w:left="773" w:right="162" w:hanging="600"/>
              <w:rPr>
                <w:rFonts w:ascii="宋体" w:hAnsi="宋体" w:eastAsia="宋体" w:cs="宋体"/>
                <w:sz w:val="24"/>
                <w:szCs w:val="24"/>
              </w:rPr>
            </w:pPr>
            <w:r>
              <w:rPr>
                <w:rFonts w:ascii="宋体" w:hAnsi="宋体" w:eastAsia="宋体" w:cs="宋体"/>
                <w:spacing w:val="1"/>
                <w:sz w:val="24"/>
                <w:szCs w:val="24"/>
              </w:rPr>
              <w:t xml:space="preserve">云和县赤石乡云缦酒 </w:t>
            </w:r>
            <w:r>
              <w:rPr>
                <w:rFonts w:ascii="宋体" w:hAnsi="宋体" w:eastAsia="宋体" w:cs="宋体"/>
                <w:spacing w:val="3"/>
                <w:sz w:val="24"/>
                <w:szCs w:val="24"/>
              </w:rPr>
              <w:t>店停车场</w:t>
            </w:r>
          </w:p>
        </w:tc>
        <w:tc>
          <w:tcPr>
            <w:tcW w:w="500" w:type="dxa"/>
            <w:textDirection w:val="tbRlV"/>
            <w:vAlign w:val="top"/>
          </w:tcPr>
          <w:p>
            <w:pPr>
              <w:spacing w:before="153" w:line="217" w:lineRule="auto"/>
              <w:rPr>
                <w:rFonts w:ascii="宋体" w:hAnsi="宋体" w:eastAsia="宋体" w:cs="宋体"/>
                <w:sz w:val="24"/>
                <w:szCs w:val="24"/>
              </w:rPr>
            </w:pPr>
            <w:r>
              <w:rPr>
                <w:rFonts w:ascii="宋体" w:hAnsi="宋体" w:eastAsia="宋体" w:cs="宋体"/>
                <w:spacing w:val="-1"/>
                <w:sz w:val="24"/>
                <w:szCs w:val="24"/>
              </w:rPr>
              <w:t>新</w:t>
            </w:r>
            <w:r>
              <w:rPr>
                <w:rFonts w:ascii="宋体" w:hAnsi="宋体" w:eastAsia="宋体" w:cs="宋体"/>
                <w:spacing w:val="19"/>
                <w:sz w:val="24"/>
                <w:szCs w:val="24"/>
              </w:rPr>
              <w:t xml:space="preserve"> </w:t>
            </w:r>
            <w:r>
              <w:rPr>
                <w:rFonts w:ascii="宋体" w:hAnsi="宋体" w:eastAsia="宋体" w:cs="宋体"/>
                <w:spacing w:val="-1"/>
                <w:sz w:val="24"/>
                <w:szCs w:val="24"/>
              </w:rPr>
              <w:t>建</w:t>
            </w:r>
          </w:p>
        </w:tc>
        <w:tc>
          <w:tcPr>
            <w:tcW w:w="929" w:type="dxa"/>
            <w:vAlign w:val="top"/>
          </w:tcPr>
          <w:p>
            <w:pPr>
              <w:spacing w:before="18" w:line="227" w:lineRule="auto"/>
              <w:ind w:left="215" w:right="88" w:hanging="120"/>
              <w:rPr>
                <w:rFonts w:ascii="宋体" w:hAnsi="宋体" w:eastAsia="宋体" w:cs="宋体"/>
                <w:sz w:val="24"/>
                <w:szCs w:val="24"/>
              </w:rPr>
            </w:pPr>
            <w:r>
              <w:rPr>
                <w:rFonts w:ascii="宋体" w:hAnsi="宋体" w:eastAsia="宋体" w:cs="宋体"/>
                <w:spacing w:val="4"/>
                <w:sz w:val="24"/>
                <w:szCs w:val="24"/>
              </w:rPr>
              <w:t>公共充</w:t>
            </w:r>
            <w:r>
              <w:rPr>
                <w:rFonts w:ascii="宋体" w:hAnsi="宋体" w:eastAsia="宋体" w:cs="宋体"/>
                <w:spacing w:val="1"/>
                <w:sz w:val="24"/>
                <w:szCs w:val="24"/>
              </w:rPr>
              <w:t xml:space="preserve"> </w:t>
            </w:r>
            <w:r>
              <w:rPr>
                <w:rFonts w:ascii="宋体" w:hAnsi="宋体" w:eastAsia="宋体" w:cs="宋体"/>
                <w:spacing w:val="6"/>
                <w:sz w:val="24"/>
                <w:szCs w:val="24"/>
              </w:rPr>
              <w:t>电站</w:t>
            </w:r>
          </w:p>
        </w:tc>
        <w:tc>
          <w:tcPr>
            <w:tcW w:w="1379" w:type="dxa"/>
            <w:vAlign w:val="top"/>
          </w:tcPr>
          <w:p>
            <w:pPr>
              <w:spacing w:before="39" w:line="219" w:lineRule="auto"/>
              <w:ind w:left="206" w:right="190"/>
              <w:rPr>
                <w:rFonts w:ascii="宋体" w:hAnsi="宋体" w:eastAsia="宋体" w:cs="宋体"/>
                <w:sz w:val="24"/>
                <w:szCs w:val="24"/>
              </w:rPr>
            </w:pPr>
            <w:r>
              <w:rPr>
                <w:rFonts w:ascii="宋体" w:hAnsi="宋体" w:eastAsia="宋体" w:cs="宋体"/>
                <w:spacing w:val="2"/>
                <w:sz w:val="24"/>
                <w:szCs w:val="24"/>
              </w:rPr>
              <w:t>公共服务 设施用地</w:t>
            </w:r>
          </w:p>
        </w:tc>
        <w:tc>
          <w:tcPr>
            <w:tcW w:w="889" w:type="dxa"/>
            <w:vAlign w:val="top"/>
          </w:tcPr>
          <w:p>
            <w:pPr>
              <w:spacing w:before="261" w:line="183" w:lineRule="auto"/>
              <w:ind w:left="377"/>
              <w:rPr>
                <w:rFonts w:ascii="宋体" w:hAnsi="宋体" w:eastAsia="宋体" w:cs="宋体"/>
                <w:sz w:val="24"/>
                <w:szCs w:val="24"/>
              </w:rPr>
            </w:pPr>
            <w:r>
              <w:rPr>
                <w:rFonts w:ascii="宋体" w:hAnsi="宋体" w:eastAsia="宋体" w:cs="宋体"/>
                <w:sz w:val="24"/>
                <w:szCs w:val="24"/>
              </w:rPr>
              <w:t>2</w:t>
            </w:r>
          </w:p>
        </w:tc>
        <w:tc>
          <w:tcPr>
            <w:tcW w:w="859" w:type="dxa"/>
            <w:vAlign w:val="top"/>
          </w:tcPr>
          <w:p>
            <w:pPr>
              <w:spacing w:before="261" w:line="183" w:lineRule="auto"/>
              <w:ind w:left="368"/>
              <w:rPr>
                <w:rFonts w:ascii="宋体" w:hAnsi="宋体" w:eastAsia="宋体" w:cs="宋体"/>
                <w:sz w:val="24"/>
                <w:szCs w:val="24"/>
              </w:rPr>
            </w:pPr>
            <w:r>
              <w:rPr>
                <w:rFonts w:ascii="宋体" w:hAnsi="宋体" w:eastAsia="宋体" w:cs="宋体"/>
                <w:sz w:val="24"/>
                <w:szCs w:val="24"/>
              </w:rPr>
              <w:t>0</w:t>
            </w:r>
          </w:p>
        </w:tc>
        <w:tc>
          <w:tcPr>
            <w:tcW w:w="784" w:type="dxa"/>
            <w:vAlign w:val="top"/>
          </w:tcPr>
          <w:p>
            <w:pPr>
              <w:spacing w:before="261" w:line="183" w:lineRule="auto"/>
              <w:ind w:left="149"/>
              <w:rPr>
                <w:rFonts w:ascii="宋体" w:hAnsi="宋体" w:eastAsia="宋体" w:cs="宋体"/>
                <w:sz w:val="24"/>
                <w:szCs w:val="24"/>
              </w:rPr>
            </w:pPr>
            <w:r>
              <w:rPr>
                <w:rFonts w:ascii="宋体" w:hAnsi="宋体" w:eastAsia="宋体" w:cs="宋体"/>
                <w:spacing w:val="-3"/>
                <w:sz w:val="24"/>
                <w:szCs w:val="24"/>
              </w:rPr>
              <w:t>2024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514" w:type="dxa"/>
            <w:vAlign w:val="top"/>
          </w:tcPr>
          <w:p>
            <w:pPr>
              <w:spacing w:before="264" w:line="182" w:lineRule="auto"/>
              <w:ind w:left="185"/>
              <w:rPr>
                <w:rFonts w:ascii="宋体" w:hAnsi="宋体" w:eastAsia="宋体" w:cs="宋体"/>
                <w:sz w:val="24"/>
                <w:szCs w:val="24"/>
              </w:rPr>
            </w:pPr>
            <w:r>
              <w:rPr>
                <w:rFonts w:ascii="宋体" w:hAnsi="宋体" w:eastAsia="宋体" w:cs="宋体"/>
                <w:sz w:val="24"/>
                <w:szCs w:val="24"/>
              </w:rPr>
              <w:t>7</w:t>
            </w:r>
          </w:p>
        </w:tc>
        <w:tc>
          <w:tcPr>
            <w:tcW w:w="2088" w:type="dxa"/>
            <w:vAlign w:val="top"/>
          </w:tcPr>
          <w:p>
            <w:pPr>
              <w:spacing w:before="29" w:line="221" w:lineRule="auto"/>
              <w:ind w:left="441" w:right="192" w:hanging="250"/>
              <w:rPr>
                <w:rFonts w:ascii="宋体" w:hAnsi="宋体" w:eastAsia="宋体" w:cs="宋体"/>
                <w:sz w:val="24"/>
                <w:szCs w:val="24"/>
              </w:rPr>
            </w:pPr>
            <w:r>
              <w:rPr>
                <w:rFonts w:ascii="宋体" w:hAnsi="宋体" w:eastAsia="宋体" w:cs="宋体"/>
                <w:spacing w:val="2"/>
                <w:sz w:val="24"/>
                <w:szCs w:val="24"/>
              </w:rPr>
              <w:t>云和县龙门码头</w:t>
            </w:r>
            <w:r>
              <w:rPr>
                <w:rFonts w:ascii="宋体" w:hAnsi="宋体" w:eastAsia="宋体" w:cs="宋体"/>
                <w:sz w:val="24"/>
                <w:szCs w:val="24"/>
              </w:rPr>
              <w:t xml:space="preserve"> </w:t>
            </w:r>
            <w:r>
              <w:rPr>
                <w:rFonts w:ascii="宋体" w:hAnsi="宋体" w:eastAsia="宋体" w:cs="宋体"/>
                <w:spacing w:val="2"/>
                <w:sz w:val="24"/>
                <w:szCs w:val="24"/>
              </w:rPr>
              <w:t>公共充电站</w:t>
            </w:r>
          </w:p>
        </w:tc>
        <w:tc>
          <w:tcPr>
            <w:tcW w:w="2517" w:type="dxa"/>
            <w:vAlign w:val="top"/>
          </w:tcPr>
          <w:p>
            <w:pPr>
              <w:spacing w:before="21" w:line="224" w:lineRule="auto"/>
              <w:ind w:left="653" w:right="147" w:hanging="480"/>
              <w:rPr>
                <w:rFonts w:ascii="宋体" w:hAnsi="宋体" w:eastAsia="宋体" w:cs="宋体"/>
                <w:sz w:val="24"/>
                <w:szCs w:val="24"/>
              </w:rPr>
            </w:pPr>
            <w:r>
              <w:rPr>
                <w:rFonts w:ascii="宋体" w:hAnsi="宋体" w:eastAsia="宋体" w:cs="宋体"/>
                <w:spacing w:val="2"/>
                <w:sz w:val="24"/>
                <w:szCs w:val="24"/>
              </w:rPr>
              <w:t>云和县紧水滩镇龙门</w:t>
            </w:r>
            <w:r>
              <w:rPr>
                <w:rFonts w:ascii="宋体" w:hAnsi="宋体" w:eastAsia="宋体" w:cs="宋体"/>
                <w:spacing w:val="7"/>
                <w:sz w:val="24"/>
                <w:szCs w:val="24"/>
              </w:rPr>
              <w:t xml:space="preserve"> </w:t>
            </w:r>
            <w:r>
              <w:rPr>
                <w:rFonts w:ascii="宋体" w:hAnsi="宋体" w:eastAsia="宋体" w:cs="宋体"/>
                <w:spacing w:val="2"/>
                <w:sz w:val="24"/>
                <w:szCs w:val="24"/>
              </w:rPr>
              <w:t>码头停车场</w:t>
            </w:r>
          </w:p>
        </w:tc>
        <w:tc>
          <w:tcPr>
            <w:tcW w:w="500" w:type="dxa"/>
            <w:textDirection w:val="tbRlV"/>
            <w:vAlign w:val="top"/>
          </w:tcPr>
          <w:p>
            <w:pPr>
              <w:spacing w:before="153" w:line="217" w:lineRule="auto"/>
              <w:jc w:val="right"/>
              <w:rPr>
                <w:rFonts w:ascii="宋体" w:hAnsi="宋体" w:eastAsia="宋体" w:cs="宋体"/>
                <w:sz w:val="24"/>
                <w:szCs w:val="24"/>
              </w:rPr>
            </w:pPr>
            <w:r>
              <w:rPr>
                <w:rFonts w:ascii="宋体" w:hAnsi="宋体" w:eastAsia="宋体" w:cs="宋体"/>
                <w:spacing w:val="-3"/>
                <w:sz w:val="24"/>
                <w:szCs w:val="24"/>
              </w:rPr>
              <w:t>新</w:t>
            </w:r>
            <w:r>
              <w:rPr>
                <w:rFonts w:ascii="宋体" w:hAnsi="宋体" w:eastAsia="宋体" w:cs="宋体"/>
                <w:spacing w:val="19"/>
                <w:sz w:val="24"/>
                <w:szCs w:val="24"/>
              </w:rPr>
              <w:t xml:space="preserve"> </w:t>
            </w:r>
            <w:r>
              <w:rPr>
                <w:rFonts w:ascii="宋体" w:hAnsi="宋体" w:eastAsia="宋体" w:cs="宋体"/>
                <w:spacing w:val="-3"/>
                <w:sz w:val="24"/>
                <w:szCs w:val="24"/>
              </w:rPr>
              <w:t>建</w:t>
            </w:r>
          </w:p>
        </w:tc>
        <w:tc>
          <w:tcPr>
            <w:tcW w:w="929" w:type="dxa"/>
            <w:vAlign w:val="top"/>
          </w:tcPr>
          <w:p>
            <w:pPr>
              <w:spacing w:before="29" w:line="221" w:lineRule="auto"/>
              <w:ind w:left="205" w:right="88" w:hanging="110"/>
              <w:rPr>
                <w:rFonts w:ascii="宋体" w:hAnsi="宋体" w:eastAsia="宋体" w:cs="宋体"/>
                <w:sz w:val="24"/>
                <w:szCs w:val="24"/>
              </w:rPr>
            </w:pPr>
            <w:r>
              <w:rPr>
                <w:rFonts w:ascii="宋体" w:hAnsi="宋体" w:eastAsia="宋体" w:cs="宋体"/>
                <w:spacing w:val="4"/>
                <w:sz w:val="24"/>
                <w:szCs w:val="24"/>
              </w:rPr>
              <w:t>公共充</w:t>
            </w:r>
            <w:r>
              <w:rPr>
                <w:rFonts w:ascii="宋体" w:hAnsi="宋体" w:eastAsia="宋体" w:cs="宋体"/>
                <w:spacing w:val="1"/>
                <w:sz w:val="24"/>
                <w:szCs w:val="24"/>
              </w:rPr>
              <w:t xml:space="preserve"> </w:t>
            </w:r>
            <w:r>
              <w:rPr>
                <w:rFonts w:ascii="宋体" w:hAnsi="宋体" w:eastAsia="宋体" w:cs="宋体"/>
                <w:spacing w:val="6"/>
                <w:sz w:val="24"/>
                <w:szCs w:val="24"/>
              </w:rPr>
              <w:t>电站</w:t>
            </w:r>
          </w:p>
        </w:tc>
        <w:tc>
          <w:tcPr>
            <w:tcW w:w="1379" w:type="dxa"/>
            <w:vAlign w:val="top"/>
          </w:tcPr>
          <w:p>
            <w:pPr>
              <w:spacing w:before="29" w:line="221" w:lineRule="auto"/>
              <w:ind w:left="226" w:right="172" w:hanging="20"/>
              <w:rPr>
                <w:rFonts w:ascii="宋体" w:hAnsi="宋体" w:eastAsia="宋体" w:cs="宋体"/>
                <w:sz w:val="24"/>
                <w:szCs w:val="24"/>
              </w:rPr>
            </w:pPr>
            <w:r>
              <w:rPr>
                <w:rFonts w:ascii="宋体" w:hAnsi="宋体" w:eastAsia="宋体" w:cs="宋体"/>
                <w:spacing w:val="2"/>
                <w:sz w:val="24"/>
                <w:szCs w:val="24"/>
              </w:rPr>
              <w:t>公共服务 设施用地</w:t>
            </w:r>
          </w:p>
        </w:tc>
        <w:tc>
          <w:tcPr>
            <w:tcW w:w="889" w:type="dxa"/>
            <w:vAlign w:val="top"/>
          </w:tcPr>
          <w:p>
            <w:pPr>
              <w:spacing w:before="262" w:line="183" w:lineRule="auto"/>
              <w:ind w:left="377"/>
              <w:rPr>
                <w:rFonts w:ascii="宋体" w:hAnsi="宋体" w:eastAsia="宋体" w:cs="宋体"/>
                <w:sz w:val="24"/>
                <w:szCs w:val="24"/>
              </w:rPr>
            </w:pPr>
            <w:r>
              <w:rPr>
                <w:rFonts w:ascii="宋体" w:hAnsi="宋体" w:eastAsia="宋体" w:cs="宋体"/>
                <w:sz w:val="24"/>
                <w:szCs w:val="24"/>
              </w:rPr>
              <w:t>2</w:t>
            </w:r>
          </w:p>
        </w:tc>
        <w:tc>
          <w:tcPr>
            <w:tcW w:w="859" w:type="dxa"/>
            <w:vAlign w:val="top"/>
          </w:tcPr>
          <w:p>
            <w:pPr>
              <w:spacing w:before="262" w:line="183" w:lineRule="auto"/>
              <w:ind w:left="368"/>
              <w:rPr>
                <w:rFonts w:ascii="宋体" w:hAnsi="宋体" w:eastAsia="宋体" w:cs="宋体"/>
                <w:sz w:val="24"/>
                <w:szCs w:val="24"/>
              </w:rPr>
            </w:pPr>
            <w:r>
              <w:rPr>
                <w:rFonts w:ascii="宋体" w:hAnsi="宋体" w:eastAsia="宋体" w:cs="宋体"/>
                <w:sz w:val="24"/>
                <w:szCs w:val="24"/>
              </w:rPr>
              <w:t>0</w:t>
            </w:r>
          </w:p>
        </w:tc>
        <w:tc>
          <w:tcPr>
            <w:tcW w:w="784" w:type="dxa"/>
            <w:vAlign w:val="top"/>
          </w:tcPr>
          <w:p>
            <w:pPr>
              <w:spacing w:before="262" w:line="183" w:lineRule="auto"/>
              <w:ind w:left="149"/>
              <w:rPr>
                <w:rFonts w:ascii="宋体" w:hAnsi="宋体" w:eastAsia="宋体" w:cs="宋体"/>
                <w:sz w:val="24"/>
                <w:szCs w:val="24"/>
              </w:rPr>
            </w:pPr>
            <w:r>
              <w:rPr>
                <w:rFonts w:ascii="宋体" w:hAnsi="宋体" w:eastAsia="宋体" w:cs="宋体"/>
                <w:spacing w:val="-3"/>
                <w:sz w:val="24"/>
                <w:szCs w:val="24"/>
              </w:rPr>
              <w:t>2024</w:t>
            </w:r>
          </w:p>
        </w:tc>
      </w:tr>
    </w:tbl>
    <w:p>
      <w:pPr>
        <w:pStyle w:val="2"/>
        <w:spacing w:line="14" w:lineRule="auto"/>
        <w:rPr>
          <w:sz w:val="2"/>
        </w:rPr>
      </w:pPr>
    </w:p>
    <w:p>
      <w:pPr>
        <w:pStyle w:val="2"/>
        <w:spacing w:line="14" w:lineRule="auto"/>
        <w:rPr>
          <w:sz w:val="2"/>
        </w:rPr>
      </w:pPr>
      <w:r>
        <w:rPr>
          <w:sz w:val="2"/>
          <w:szCs w:val="2"/>
        </w:rPr>
        <w:br w:type="column"/>
      </w:r>
    </w:p>
    <w:p>
      <w:pPr>
        <w:pStyle w:val="2"/>
        <w:spacing w:line="313" w:lineRule="auto"/>
      </w:pPr>
    </w:p>
    <w:p>
      <w:pPr>
        <w:pStyle w:val="2"/>
        <w:spacing w:line="314" w:lineRule="auto"/>
      </w:pPr>
    </w:p>
    <w:p>
      <w:pPr>
        <w:pStyle w:val="2"/>
        <w:spacing w:line="314" w:lineRule="auto"/>
      </w:pPr>
    </w:p>
    <w:p>
      <w:pPr>
        <w:spacing w:before="85" w:line="221" w:lineRule="auto"/>
        <w:ind w:left="880"/>
        <w:rPr>
          <w:rFonts w:ascii="黑体" w:hAnsi="黑体" w:eastAsia="黑体" w:cs="黑体"/>
          <w:sz w:val="26"/>
          <w:szCs w:val="26"/>
        </w:rPr>
      </w:pPr>
      <w:r>
        <w:rPr>
          <w:rFonts w:ascii="黑体" w:hAnsi="黑体" w:eastAsia="黑体" w:cs="黑体"/>
          <w:spacing w:val="-16"/>
          <w:sz w:val="26"/>
          <w:szCs w:val="26"/>
        </w:rPr>
        <w:t>云缦酒店公共充电站</w:t>
      </w:r>
    </w:p>
    <w:p>
      <w:pPr>
        <w:pStyle w:val="2"/>
        <w:spacing w:line="241" w:lineRule="auto"/>
      </w:pPr>
    </w:p>
    <w:p>
      <w:pPr>
        <w:pStyle w:val="2"/>
        <w:spacing w:line="241"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spacing w:before="86" w:line="222" w:lineRule="auto"/>
        <w:rPr>
          <w:rFonts w:ascii="黑体" w:hAnsi="黑体" w:eastAsia="黑体" w:cs="黑体"/>
          <w:sz w:val="26"/>
          <w:szCs w:val="26"/>
        </w:rPr>
      </w:pPr>
      <w:r>
        <w:pict>
          <v:shape id="_x0000_s1305" o:spid="_x0000_s1305" o:spt="202" type="#_x0000_t202" style="position:absolute;left:0pt;margin-left:352.45pt;margin-top:6.15pt;height:14.5pt;width:11.95pt;z-index:251911168;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21"/>
                      <w:szCs w:val="21"/>
                    </w:rPr>
                  </w:pPr>
                  <w:r>
                    <w:rPr>
                      <w:rFonts w:ascii="宋体" w:hAnsi="宋体" w:eastAsia="宋体" w:cs="宋体"/>
                      <w:color w:val="FFFFFF"/>
                      <w:sz w:val="21"/>
                      <w:szCs w:val="21"/>
                    </w:rPr>
                    <w:t>景</w:t>
                  </w:r>
                </w:p>
              </w:txbxContent>
            </v:textbox>
          </v:shape>
        </w:pict>
      </w:r>
      <w:r>
        <w:rPr>
          <w:rFonts w:ascii="黑体" w:hAnsi="黑体" w:eastAsia="黑体" w:cs="黑体"/>
          <w:spacing w:val="-20"/>
          <w:w w:val="99"/>
          <w:sz w:val="26"/>
          <w:szCs w:val="26"/>
        </w:rPr>
        <w:t>梅竹村公共充电站(</w:t>
      </w:r>
    </w:p>
    <w:p>
      <w:pPr>
        <w:pStyle w:val="2"/>
        <w:spacing w:line="299" w:lineRule="auto"/>
      </w:pPr>
    </w:p>
    <w:p>
      <w:pPr>
        <w:pStyle w:val="2"/>
        <w:spacing w:line="300" w:lineRule="auto"/>
      </w:pPr>
    </w:p>
    <w:p>
      <w:pPr>
        <w:pStyle w:val="2"/>
        <w:spacing w:line="300" w:lineRule="auto"/>
      </w:pPr>
    </w:p>
    <w:p>
      <w:pPr>
        <w:pStyle w:val="2"/>
        <w:spacing w:line="300" w:lineRule="auto"/>
      </w:pPr>
    </w:p>
    <w:p>
      <w:pPr>
        <w:spacing w:before="85" w:line="219" w:lineRule="auto"/>
        <w:ind w:left="1513"/>
        <w:rPr>
          <w:rFonts w:ascii="宋体" w:hAnsi="宋体" w:eastAsia="宋体" w:cs="宋体"/>
          <w:sz w:val="26"/>
          <w:szCs w:val="26"/>
        </w:rPr>
      </w:pPr>
      <w:r>
        <w:rPr>
          <w:rFonts w:ascii="宋体" w:hAnsi="宋体" w:eastAsia="宋体" w:cs="宋体"/>
          <w:b/>
          <w:bCs/>
          <w:spacing w:val="5"/>
          <w:sz w:val="26"/>
          <w:szCs w:val="26"/>
        </w:rPr>
        <w:t>图7-8乡镇“十四五”公共充电站规划布局</w:t>
      </w:r>
    </w:p>
    <w:p>
      <w:pPr>
        <w:spacing w:line="219" w:lineRule="auto"/>
        <w:rPr>
          <w:rFonts w:ascii="宋体" w:hAnsi="宋体" w:eastAsia="宋体" w:cs="宋体"/>
          <w:sz w:val="26"/>
          <w:szCs w:val="26"/>
        </w:rPr>
        <w:sectPr>
          <w:type w:val="continuous"/>
          <w:pgSz w:w="23810" w:h="16840"/>
          <w:pgMar w:top="400" w:right="560" w:bottom="400" w:left="1305" w:header="0" w:footer="0" w:gutter="0"/>
          <w:cols w:equalWidth="0" w:num="2">
            <w:col w:w="11866" w:space="100"/>
            <w:col w:w="9980"/>
          </w:cols>
        </w:sectPr>
      </w:pPr>
    </w:p>
    <w:p>
      <w:pPr>
        <w:pStyle w:val="2"/>
        <w:spacing w:line="248"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spacing w:before="1" w:line="860" w:lineRule="exact"/>
        <w:ind w:firstLine="20834"/>
      </w:pPr>
      <w:r>
        <w:rPr>
          <w:position w:val="-17"/>
        </w:rPr>
        <w:drawing>
          <wp:inline distT="0" distB="0" distL="0" distR="0">
            <wp:extent cx="508000" cy="546100"/>
            <wp:effectExtent l="0" t="0" r="0" b="0"/>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247"/>
                    <a:stretch>
                      <a:fillRect/>
                    </a:stretch>
                  </pic:blipFill>
                  <pic:spPr>
                    <a:xfrm>
                      <a:off x="0" y="0"/>
                      <a:ext cx="508010" cy="546111"/>
                    </a:xfrm>
                    <a:prstGeom prst="rect">
                      <a:avLst/>
                    </a:prstGeom>
                  </pic:spPr>
                </pic:pic>
              </a:graphicData>
            </a:graphic>
          </wp:inline>
        </w:drawing>
      </w:r>
    </w:p>
    <w:p>
      <w:pPr>
        <w:spacing w:line="860" w:lineRule="exact"/>
        <w:sectPr>
          <w:type w:val="continuous"/>
          <w:pgSz w:w="23810" w:h="16840"/>
          <w:pgMar w:top="400" w:right="560" w:bottom="400" w:left="1305" w:header="0" w:footer="0" w:gutter="0"/>
          <w:cols w:equalWidth="0" w:num="1">
            <w:col w:w="21945"/>
          </w:cols>
        </w:sectPr>
      </w:pPr>
    </w:p>
    <w:p>
      <w:pPr>
        <w:pStyle w:val="2"/>
        <w:spacing w:line="268" w:lineRule="auto"/>
      </w:pPr>
      <w:r>
        <w:drawing>
          <wp:anchor distT="0" distB="0" distL="0" distR="0" simplePos="0" relativeHeight="251913216" behindDoc="0" locked="0" layoutInCell="0" allowOverlap="1">
            <wp:simplePos x="0" y="0"/>
            <wp:positionH relativeFrom="page">
              <wp:posOffset>7708900</wp:posOffset>
            </wp:positionH>
            <wp:positionV relativeFrom="page">
              <wp:posOffset>1758950</wp:posOffset>
            </wp:positionV>
            <wp:extent cx="6470650" cy="5410200"/>
            <wp:effectExtent l="0" t="0" r="0" b="0"/>
            <wp:wrapNone/>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248"/>
                    <a:stretch>
                      <a:fillRect/>
                    </a:stretch>
                  </pic:blipFill>
                  <pic:spPr>
                    <a:xfrm>
                      <a:off x="0" y="0"/>
                      <a:ext cx="6470628" cy="5410218"/>
                    </a:xfrm>
                    <a:prstGeom prst="rect">
                      <a:avLst/>
                    </a:prstGeom>
                  </pic:spPr>
                </pic:pic>
              </a:graphicData>
            </a:graphic>
          </wp:anchor>
        </w:drawing>
      </w:r>
      <w:r>
        <w:pict>
          <v:shape id="_x0000_s1306" o:spid="_x0000_s1306" o:spt="202" type="#_x0000_t202" style="position:absolute;left:0pt;margin-left:708.5pt;margin-top:367.4pt;height:15.25pt;width:155.5pt;mso-position-horizontal-relative:page;mso-position-vertical-relative:page;z-index:251920384;mso-width-relative:page;mso-height-relative:page;" filled="f" stroked="f" coordsize="21600,21600" o:allowincell="f">
            <v:path/>
            <v:fill on="f" focussize="0,0"/>
            <v:stroke on="f"/>
            <v:imagedata o:title=""/>
            <o:lock v:ext="edit" aspectratio="f"/>
            <v:textbox inset="0mm,0mm,0mm,0mm">
              <w:txbxContent>
                <w:p>
                  <w:pPr>
                    <w:spacing w:before="19" w:line="222" w:lineRule="auto"/>
                    <w:ind w:left="20"/>
                    <w:rPr>
                      <w:rFonts w:ascii="黑体" w:hAnsi="黑体" w:eastAsia="黑体" w:cs="黑体"/>
                      <w:sz w:val="22"/>
                      <w:szCs w:val="22"/>
                    </w:rPr>
                  </w:pPr>
                  <w:r>
                    <w:rPr>
                      <w:rFonts w:ascii="黑体" w:hAnsi="黑体" w:eastAsia="黑体" w:cs="黑体"/>
                      <w:spacing w:val="-1"/>
                      <w:sz w:val="22"/>
                      <w:szCs w:val="22"/>
                    </w:rPr>
                    <w:t>赤石乡游客集散中心公共充电站</w:t>
                  </w:r>
                </w:p>
              </w:txbxContent>
            </v:textbox>
          </v:shape>
        </w:pict>
      </w:r>
      <w:r>
        <w:pict>
          <v:shape id="_x0000_s1307" o:spid="_x0000_s1307" o:spt="202" type="#_x0000_t202" style="position:absolute;left:0pt;margin-left:909.45pt;margin-top:402.4pt;height:38.75pt;width:143.3pt;mso-position-horizontal-relative:page;mso-position-vertical-relative:page;z-index:251915264;mso-width-relative:page;mso-height-relative:page;" filled="f" stroked="f" coordsize="21600,21600" o:allowincell="f">
            <v:path/>
            <v:fill on="f" focussize="0,0"/>
            <v:stroke on="f"/>
            <v:imagedata o:title=""/>
            <o:lock v:ext="edit" aspectratio="f"/>
            <v:textbox inset="0mm,0mm,0mm,0mm">
              <w:txbxContent>
                <w:p>
                  <w:pPr>
                    <w:spacing w:before="20" w:line="222" w:lineRule="auto"/>
                    <w:ind w:left="20"/>
                    <w:rPr>
                      <w:rFonts w:ascii="黑体" w:hAnsi="黑体" w:eastAsia="黑体" w:cs="黑体"/>
                      <w:sz w:val="22"/>
                      <w:szCs w:val="22"/>
                    </w:rPr>
                  </w:pPr>
                  <w:r>
                    <w:rPr>
                      <w:rFonts w:ascii="黑体" w:hAnsi="黑体" w:eastAsia="黑体" w:cs="黑体"/>
                      <w:spacing w:val="2"/>
                      <w:sz w:val="22"/>
                      <w:szCs w:val="22"/>
                    </w:rPr>
                    <w:t>云和县采真里充电站</w:t>
                  </w:r>
                </w:p>
                <w:p>
                  <w:pPr>
                    <w:spacing w:before="205" w:line="222" w:lineRule="auto"/>
                    <w:ind w:left="50"/>
                    <w:rPr>
                      <w:rFonts w:ascii="黑体" w:hAnsi="黑体" w:eastAsia="黑体" w:cs="黑体"/>
                      <w:sz w:val="22"/>
                      <w:szCs w:val="22"/>
                    </w:rPr>
                  </w:pPr>
                  <w:r>
                    <w:rPr>
                      <w:rFonts w:ascii="黑体" w:hAnsi="黑体" w:eastAsia="黑体" w:cs="黑体"/>
                      <w:color w:val="FC0000"/>
                      <w:spacing w:val="-5"/>
                      <w:sz w:val="22"/>
                      <w:szCs w:val="22"/>
                    </w:rPr>
                    <w:t>●</w:t>
                  </w:r>
                  <w:r>
                    <w:rPr>
                      <w:rFonts w:ascii="黑体" w:hAnsi="黑体" w:eastAsia="黑体" w:cs="黑体"/>
                      <w:spacing w:val="-5"/>
                      <w:sz w:val="22"/>
                      <w:szCs w:val="22"/>
                    </w:rPr>
                    <w:t>云和县小镇客厅公共充电站</w:t>
                  </w:r>
                </w:p>
              </w:txbxContent>
            </v:textbox>
          </v:shape>
        </w:pict>
      </w:r>
      <w:r>
        <w:pict>
          <v:shape id="_x0000_s1308" o:spid="_x0000_s1308" o:spt="202" type="#_x0000_t202" style="position:absolute;left:0pt;margin-left:818.5pt;margin-top:467.85pt;height:15.2pt;width:168.15pt;mso-position-horizontal-relative:page;mso-position-vertical-relative:page;z-index:251918336;mso-width-relative:page;mso-height-relative:page;" filled="f" stroked="f" coordsize="21600,21600" o:allowincell="f">
            <v:path/>
            <v:fill on="f" focussize="0,0"/>
            <v:stroke on="f"/>
            <v:imagedata o:title=""/>
            <o:lock v:ext="edit" aspectratio="f"/>
            <v:textbox inset="0mm,0mm,0mm,0mm">
              <w:txbxContent>
                <w:p>
                  <w:pPr>
                    <w:spacing w:before="19" w:line="221" w:lineRule="auto"/>
                    <w:ind w:left="20"/>
                    <w:rPr>
                      <w:rFonts w:ascii="黑体" w:hAnsi="黑体" w:eastAsia="黑体" w:cs="黑体"/>
                      <w:sz w:val="22"/>
                      <w:szCs w:val="22"/>
                    </w:rPr>
                  </w:pPr>
                  <w:r>
                    <w:rPr>
                      <w:rFonts w:ascii="黑体" w:hAnsi="黑体" w:eastAsia="黑体" w:cs="黑体"/>
                      <w:spacing w:val="1"/>
                      <w:sz w:val="22"/>
                      <w:szCs w:val="22"/>
                    </w:rPr>
                    <w:t>梯田景区游客服务中心公共充电站</w:t>
                  </w:r>
                </w:p>
              </w:txbxContent>
            </v:textbox>
          </v:shape>
        </w:pict>
      </w:r>
      <w:r>
        <w:pict>
          <v:shape id="_x0000_s1309" o:spid="_x0000_s1309" o:spt="202" type="#_x0000_t202" style="position:absolute;left:0pt;margin-left:918.45pt;margin-top:482.85pt;height:15.2pt;width:139.1pt;mso-position-horizontal-relative:page;mso-position-vertical-relative:page;z-index:251922432;mso-width-relative:page;mso-height-relative:page;" filled="f" stroked="f" coordsize="21600,21600" o:allowincell="f">
            <v:path/>
            <v:fill on="f" focussize="0,0"/>
            <v:stroke on="f"/>
            <v:imagedata o:title=""/>
            <o:lock v:ext="edit" aspectratio="f"/>
            <v:textbox inset="0mm,0mm,0mm,0mm">
              <w:txbxContent>
                <w:p>
                  <w:pPr>
                    <w:spacing w:before="19" w:line="221" w:lineRule="auto"/>
                    <w:ind w:left="20"/>
                    <w:rPr>
                      <w:rFonts w:ascii="黑体" w:hAnsi="黑体" w:eastAsia="黑体" w:cs="黑体"/>
                      <w:sz w:val="22"/>
                      <w:szCs w:val="22"/>
                    </w:rPr>
                  </w:pPr>
                  <w:r>
                    <w:rPr>
                      <w:rFonts w:ascii="黑体" w:hAnsi="黑体" w:eastAsia="黑体" w:cs="黑体"/>
                      <w:spacing w:val="-9"/>
                      <w:sz w:val="22"/>
                      <w:szCs w:val="22"/>
                    </w:rPr>
                    <w:t>●安溪乡接待中心公共充电站</w:t>
                  </w:r>
                </w:p>
              </w:txbxContent>
            </v:textbox>
          </v:shape>
        </w:pict>
      </w:r>
      <w:r>
        <w:pict>
          <v:shape id="_x0000_s1310" o:spid="_x0000_s1310" o:spt="202" type="#_x0000_t202" style="position:absolute;left:0pt;margin-left:636pt;margin-top:483.85pt;height:15.2pt;width:166.4pt;mso-position-horizontal-relative:page;mso-position-vertical-relative:page;z-index:251919360;mso-width-relative:page;mso-height-relative:page;" filled="f" stroked="f" coordsize="21600,21600" o:allowincell="f">
            <v:path/>
            <v:fill on="f" focussize="0,0"/>
            <v:stroke on="f"/>
            <v:imagedata o:title=""/>
            <o:lock v:ext="edit" aspectratio="f"/>
            <v:textbox inset="0mm,0mm,0mm,0mm">
              <w:txbxContent>
                <w:p>
                  <w:pPr>
                    <w:spacing w:before="19" w:line="221" w:lineRule="auto"/>
                    <w:ind w:left="20"/>
                    <w:rPr>
                      <w:rFonts w:ascii="黑体" w:hAnsi="黑体" w:eastAsia="黑体" w:cs="黑体"/>
                      <w:sz w:val="22"/>
                      <w:szCs w:val="22"/>
                    </w:rPr>
                  </w:pPr>
                  <w:r>
                    <w:rPr>
                      <w:rFonts w:ascii="黑体" w:hAnsi="黑体" w:eastAsia="黑体" w:cs="黑体"/>
                      <w:spacing w:val="-8"/>
                      <w:sz w:val="22"/>
                      <w:szCs w:val="22"/>
                    </w:rPr>
                    <w:t>梯田一级游客集散中心公共充电站(</w:t>
                  </w:r>
                </w:p>
              </w:txbxContent>
            </v:textbox>
          </v:shape>
        </w:pict>
      </w:r>
      <w:r>
        <w:pict>
          <v:shape id="_x0000_s1311" o:spid="_x0000_s1311" o:spt="202" type="#_x0000_t202" style="position:absolute;left:0pt;margin-left:723.65pt;margin-top:572.3pt;height:18.6pt;width:278.85pt;mso-position-horizontal-relative:page;mso-position-vertical-relative:page;z-index:251916288;mso-width-relative:page;mso-height-relative:page;" filled="f" stroked="f" coordsize="21600,21600" o:allowincell="f">
            <v:path/>
            <v:fill on="f" focussize="0,0"/>
            <v:stroke on="f"/>
            <v:imagedata o:title=""/>
            <o:lock v:ext="edit" aspectratio="f"/>
            <v:textbox inset="0mm,0mm,0mm,0mm">
              <w:txbxContent>
                <w:p>
                  <w:pPr>
                    <w:spacing w:before="19" w:line="219" w:lineRule="auto"/>
                    <w:ind w:left="20"/>
                    <w:rPr>
                      <w:rFonts w:ascii="宋体" w:hAnsi="宋体" w:eastAsia="宋体" w:cs="宋体"/>
                      <w:sz w:val="28"/>
                      <w:szCs w:val="28"/>
                    </w:rPr>
                  </w:pPr>
                  <w:r>
                    <w:rPr>
                      <w:rFonts w:ascii="宋体" w:hAnsi="宋体" w:eastAsia="宋体" w:cs="宋体"/>
                      <w:b/>
                      <w:bCs/>
                      <w:spacing w:val="-12"/>
                      <w:sz w:val="28"/>
                      <w:szCs w:val="28"/>
                    </w:rPr>
                    <w:t>图7-9旅游景区“十四五”公共充电站规划布局</w:t>
                  </w:r>
                </w:p>
              </w:txbxContent>
            </v:textbox>
          </v:shape>
        </w:pict>
      </w:r>
      <w:r>
        <w:drawing>
          <wp:anchor distT="0" distB="0" distL="0" distR="0" simplePos="0" relativeHeight="251924480" behindDoc="0" locked="0" layoutInCell="0" allowOverlap="1">
            <wp:simplePos x="0" y="0"/>
            <wp:positionH relativeFrom="page">
              <wp:posOffset>1009650</wp:posOffset>
            </wp:positionH>
            <wp:positionV relativeFrom="page">
              <wp:posOffset>9848215</wp:posOffset>
            </wp:positionV>
            <wp:extent cx="12973050" cy="12700"/>
            <wp:effectExtent l="0" t="0" r="0" b="0"/>
            <wp:wrapNone/>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249"/>
                    <a:stretch>
                      <a:fillRect/>
                    </a:stretch>
                  </pic:blipFill>
                  <pic:spPr>
                    <a:xfrm>
                      <a:off x="0" y="0"/>
                      <a:ext cx="12973008" cy="12725"/>
                    </a:xfrm>
                    <a:prstGeom prst="rect">
                      <a:avLst/>
                    </a:prstGeom>
                  </pic:spPr>
                </pic:pic>
              </a:graphicData>
            </a:graphic>
          </wp:anchor>
        </w:drawing>
      </w:r>
    </w:p>
    <w:p>
      <w:pPr>
        <w:pStyle w:val="2"/>
        <w:spacing w:line="268" w:lineRule="auto"/>
      </w:pPr>
    </w:p>
    <w:p>
      <w:pPr>
        <w:pStyle w:val="2"/>
        <w:spacing w:line="269" w:lineRule="auto"/>
      </w:pPr>
    </w:p>
    <w:p>
      <w:pPr>
        <w:spacing w:before="104" w:line="223" w:lineRule="auto"/>
        <w:ind w:left="835"/>
        <w:rPr>
          <w:rFonts w:ascii="黑体" w:hAnsi="黑体" w:eastAsia="黑体" w:cs="黑体"/>
          <w:sz w:val="32"/>
          <w:szCs w:val="32"/>
        </w:rPr>
      </w:pPr>
      <w:r>
        <w:pict>
          <v:shape id="_x0000_s1312" o:spid="_x0000_s1312" o:spt="202" type="#_x0000_t202" style="position:absolute;left:0pt;margin-left:40.75pt;margin-top:-16.95pt;height:21.15pt;width:176.95pt;z-index:251917312;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黑体" w:hAnsi="黑体" w:eastAsia="黑体" w:cs="黑体"/>
                      <w:sz w:val="32"/>
                      <w:szCs w:val="32"/>
                    </w:rPr>
                  </w:pPr>
                  <w:r>
                    <w:rPr>
                      <w:rFonts w:ascii="黑体" w:hAnsi="黑体" w:eastAsia="黑体" w:cs="黑体"/>
                      <w:spacing w:val="-2"/>
                      <w:sz w:val="32"/>
                      <w:szCs w:val="32"/>
                    </w:rPr>
                    <w:t>云和区电动汽车充电网络</w:t>
                  </w:r>
                </w:p>
              </w:txbxContent>
            </v:textbox>
          </v:shape>
        </w:pict>
      </w:r>
      <w:r>
        <w:pict>
          <v:shape id="_x0000_s1313" o:spid="_x0000_s1313" o:spt="202" type="#_x0000_t202" style="position:absolute;left:0pt;margin-left:906.7pt;margin-top:-10.45pt;height:29.55pt;width:191.05pt;z-index:251914240;mso-width-relative:page;mso-height-relative:page;" fillcolor="#415670" filled="t" stroked="f" coordsize="21600,21600">
            <v:path/>
            <v:fill on="t" focussize="0,0"/>
            <v:stroke on="f"/>
            <v:imagedata o:title=""/>
            <o:lock v:ext="edit" aspectratio="f"/>
            <v:textbox inset="0mm,0mm,0mm,0mm">
              <w:txbxContent>
                <w:p>
                  <w:pPr>
                    <w:spacing w:before="264" w:line="221" w:lineRule="auto"/>
                    <w:ind w:left="153"/>
                    <w:outlineLvl w:val="6"/>
                    <w:rPr>
                      <w:rFonts w:ascii="黑体" w:hAnsi="黑体" w:eastAsia="黑体" w:cs="黑体"/>
                      <w:sz w:val="22"/>
                      <w:szCs w:val="22"/>
                    </w:rPr>
                  </w:pPr>
                  <w:r>
                    <w:rPr>
                      <w:rFonts w:ascii="黑体" w:hAnsi="黑体" w:eastAsia="黑体" w:cs="黑体"/>
                      <w:b/>
                      <w:bCs/>
                      <w:color w:val="FFFFFF"/>
                      <w:spacing w:val="13"/>
                      <w:sz w:val="22"/>
                      <w:szCs w:val="22"/>
                    </w:rPr>
                    <w:t>7.</w:t>
                  </w:r>
                  <w:r>
                    <w:rPr>
                      <w:rFonts w:ascii="黑体" w:hAnsi="黑体" w:eastAsia="黑体" w:cs="黑体"/>
                      <w:color w:val="FFFFFF"/>
                      <w:spacing w:val="-61"/>
                      <w:sz w:val="22"/>
                      <w:szCs w:val="22"/>
                    </w:rPr>
                    <w:t xml:space="preserve"> </w:t>
                  </w:r>
                  <w:r>
                    <w:rPr>
                      <w:rFonts w:ascii="黑体" w:hAnsi="黑体" w:eastAsia="黑体" w:cs="黑体"/>
                      <w:b/>
                      <w:bCs/>
                      <w:color w:val="FFFFFF"/>
                      <w:spacing w:val="13"/>
                      <w:sz w:val="22"/>
                      <w:szCs w:val="22"/>
                    </w:rPr>
                    <w:t>充电设施布局方案</w:t>
                  </w:r>
                </w:p>
              </w:txbxContent>
            </v:textbox>
          </v:shape>
        </w:pict>
      </w:r>
      <w:r>
        <w:rPr>
          <w:rFonts w:ascii="黑体" w:hAnsi="黑体" w:eastAsia="黑体" w:cs="黑体"/>
          <w:spacing w:val="-3"/>
          <w:sz w:val="32"/>
          <w:szCs w:val="32"/>
        </w:rPr>
        <w:t>“十四五”布局规划</w:t>
      </w:r>
      <w:r>
        <w:rPr>
          <w:rFonts w:ascii="黑体" w:hAnsi="黑体" w:eastAsia="黑体" w:cs="黑体"/>
          <w:spacing w:val="-24"/>
          <w:sz w:val="32"/>
          <w:szCs w:val="32"/>
        </w:rPr>
        <w:t xml:space="preserve"> </w:t>
      </w:r>
      <w:r>
        <w:rPr>
          <w:rFonts w:ascii="黑体" w:hAnsi="黑体" w:eastAsia="黑体" w:cs="黑体"/>
          <w:strike/>
          <w:sz w:val="32"/>
          <w:szCs w:val="32"/>
        </w:rPr>
        <w:t xml:space="preserve">                                                                                         </w:t>
      </w:r>
    </w:p>
    <w:p>
      <w:pPr>
        <w:spacing w:before="158" w:line="219" w:lineRule="auto"/>
        <w:ind w:left="789"/>
        <w:outlineLvl w:val="6"/>
        <w:rPr>
          <w:rFonts w:ascii="宋体" w:hAnsi="宋体" w:eastAsia="宋体" w:cs="宋体"/>
          <w:sz w:val="32"/>
          <w:szCs w:val="32"/>
        </w:rPr>
      </w:pPr>
      <w:r>
        <w:rPr>
          <w:rFonts w:ascii="宋体" w:hAnsi="宋体" w:eastAsia="宋体" w:cs="宋体"/>
          <w:b/>
          <w:bCs/>
          <w:spacing w:val="-6"/>
          <w:sz w:val="32"/>
          <w:szCs w:val="32"/>
        </w:rPr>
        <w:t>7.2.4旅游景点</w:t>
      </w:r>
    </w:p>
    <w:p>
      <w:pPr>
        <w:spacing w:before="263" w:line="611" w:lineRule="exact"/>
        <w:ind w:left="715"/>
        <w:rPr>
          <w:rFonts w:ascii="宋体" w:hAnsi="宋体" w:eastAsia="宋体" w:cs="宋体"/>
          <w:sz w:val="32"/>
          <w:szCs w:val="32"/>
        </w:rPr>
      </w:pPr>
      <w:r>
        <w:rPr>
          <w:rFonts w:ascii="宋体" w:hAnsi="宋体" w:eastAsia="宋体" w:cs="宋体"/>
          <w:spacing w:val="2"/>
          <w:position w:val="21"/>
          <w:sz w:val="32"/>
          <w:szCs w:val="32"/>
        </w:rPr>
        <w:t>除了要考虑到本县的电动汽车充电需求之外，也要考虑到外来旅游车</w:t>
      </w:r>
    </w:p>
    <w:p>
      <w:pPr>
        <w:spacing w:line="219" w:lineRule="auto"/>
        <w:ind w:left="135"/>
        <w:rPr>
          <w:rFonts w:ascii="宋体" w:hAnsi="宋体" w:eastAsia="宋体" w:cs="宋体"/>
          <w:sz w:val="32"/>
          <w:szCs w:val="32"/>
        </w:rPr>
      </w:pPr>
      <w:r>
        <w:rPr>
          <w:rFonts w:ascii="宋体" w:hAnsi="宋体" w:eastAsia="宋体" w:cs="宋体"/>
          <w:spacing w:val="-6"/>
          <w:sz w:val="32"/>
          <w:szCs w:val="32"/>
        </w:rPr>
        <w:t>辆的充电需求。“十四五”期间，规划在6个景区新建城市公共充电站，新</w:t>
      </w:r>
    </w:p>
    <w:p>
      <w:pPr>
        <w:spacing w:before="228" w:line="611" w:lineRule="exact"/>
        <w:ind w:left="135"/>
        <w:rPr>
          <w:rFonts w:ascii="宋体" w:hAnsi="宋体" w:eastAsia="宋体" w:cs="宋体"/>
          <w:sz w:val="32"/>
          <w:szCs w:val="32"/>
        </w:rPr>
      </w:pPr>
      <w:r>
        <w:pict>
          <v:shape id="_x0000_s1314" o:spid="_x0000_s1314" o:spt="202" type="#_x0000_t202" style="position:absolute;left:0pt;margin-left:840.7pt;margin-top:11.05pt;height:11.5pt;width:183.9pt;z-index:251923456;mso-width-relative:page;mso-height-relative:page;" filled="f" stroked="f" coordsize="21600,21600">
            <v:path/>
            <v:fill on="f" focussize="0,0"/>
            <v:stroke on="f"/>
            <v:imagedata o:title=""/>
            <o:lock v:ext="edit" aspectratio="f"/>
            <v:textbox inset="0mm,0mm,0mm,0mm">
              <w:txbxContent>
                <w:p>
                  <w:pPr>
                    <w:spacing w:before="20" w:line="233" w:lineRule="auto"/>
                    <w:ind w:left="20"/>
                    <w:rPr>
                      <w:rFonts w:ascii="黑体" w:hAnsi="黑体" w:eastAsia="黑体" w:cs="黑体"/>
                      <w:sz w:val="15"/>
                      <w:szCs w:val="15"/>
                    </w:rPr>
                  </w:pPr>
                  <w:r>
                    <w:rPr>
                      <w:rFonts w:ascii="黑体" w:hAnsi="黑体" w:eastAsia="黑体" w:cs="黑体"/>
                      <w:spacing w:val="-10"/>
                      <w:sz w:val="15"/>
                      <w:szCs w:val="15"/>
                    </w:rPr>
                    <w:t>已有公共直流充电站</w:t>
                  </w:r>
                  <w:r>
                    <w:rPr>
                      <w:rFonts w:ascii="黑体" w:hAnsi="黑体" w:eastAsia="黑体" w:cs="黑体"/>
                      <w:spacing w:val="5"/>
                      <w:sz w:val="15"/>
                      <w:szCs w:val="15"/>
                    </w:rPr>
                    <w:t xml:space="preserve">              </w:t>
                  </w:r>
                  <w:r>
                    <w:rPr>
                      <w:rFonts w:ascii="黑体" w:hAnsi="黑体" w:eastAsia="黑体" w:cs="黑体"/>
                      <w:spacing w:val="-10"/>
                      <w:sz w:val="15"/>
                      <w:szCs w:val="15"/>
                    </w:rPr>
                    <w:t>规划公共直流充电站</w:t>
                  </w:r>
                </w:p>
              </w:txbxContent>
            </v:textbox>
          </v:shape>
        </w:pict>
      </w:r>
      <w:r>
        <w:pict>
          <v:shape id="_x0000_s1315" o:spid="_x0000_s1315" o:spt="202" type="#_x0000_t202" style="position:absolute;left:0pt;margin-left:828.7pt;margin-top:60.7pt;height:14.7pt;width:149.55pt;z-index:251921408;mso-width-relative:page;mso-height-relative:page;" filled="f" stroked="f" coordsize="21600,21600">
            <v:path/>
            <v:fill on="f" focussize="0,0"/>
            <v:stroke on="f"/>
            <v:imagedata o:title=""/>
            <o:lock v:ext="edit" aspectratio="f"/>
            <v:textbox inset="0mm,0mm,0mm,0mm">
              <w:txbxContent>
                <w:p>
                  <w:pPr>
                    <w:spacing w:before="19" w:line="213" w:lineRule="auto"/>
                    <w:ind w:left="20"/>
                    <w:rPr>
                      <w:rFonts w:ascii="黑体" w:hAnsi="黑体" w:eastAsia="黑体" w:cs="黑体"/>
                      <w:sz w:val="22"/>
                      <w:szCs w:val="22"/>
                    </w:rPr>
                  </w:pPr>
                  <w:r>
                    <w:rPr>
                      <w:rFonts w:ascii="黑体" w:hAnsi="黑体" w:eastAsia="黑体" w:cs="黑体"/>
                      <w:spacing w:val="-9"/>
                      <w:sz w:val="22"/>
                      <w:szCs w:val="22"/>
                    </w:rPr>
                    <w:t>东部旅游集散中心公共充电站，</w:t>
                  </w:r>
                </w:p>
              </w:txbxContent>
            </v:textbox>
          </v:shape>
        </w:pict>
      </w:r>
      <w:r>
        <w:rPr>
          <w:rFonts w:ascii="宋体" w:hAnsi="宋体" w:eastAsia="宋体" w:cs="宋体"/>
          <w:spacing w:val="9"/>
          <w:position w:val="21"/>
          <w:sz w:val="32"/>
          <w:szCs w:val="32"/>
        </w:rPr>
        <w:t>增公共充电桩18个，采真里充电站采用的是160</w:t>
      </w:r>
      <w:r>
        <w:rPr>
          <w:rFonts w:ascii="Times New Roman" w:hAnsi="Times New Roman" w:eastAsia="Times New Roman" w:cs="Times New Roman"/>
          <w:position w:val="21"/>
          <w:sz w:val="32"/>
          <w:szCs w:val="32"/>
        </w:rPr>
        <w:t>kW</w:t>
      </w:r>
      <w:r>
        <w:rPr>
          <w:rFonts w:ascii="Times New Roman" w:hAnsi="Times New Roman" w:eastAsia="Times New Roman" w:cs="Times New Roman"/>
          <w:spacing w:val="-30"/>
          <w:position w:val="21"/>
          <w:sz w:val="32"/>
          <w:szCs w:val="32"/>
        </w:rPr>
        <w:t xml:space="preserve"> </w:t>
      </w:r>
      <w:r>
        <w:rPr>
          <w:rFonts w:ascii="宋体" w:hAnsi="宋体" w:eastAsia="宋体" w:cs="宋体"/>
          <w:spacing w:val="9"/>
          <w:position w:val="21"/>
          <w:sz w:val="32"/>
          <w:szCs w:val="32"/>
        </w:rPr>
        <w:t>快充桩，其余点位均</w:t>
      </w:r>
    </w:p>
    <w:p>
      <w:pPr>
        <w:spacing w:line="219" w:lineRule="auto"/>
        <w:ind w:left="135"/>
        <w:rPr>
          <w:rFonts w:ascii="宋体" w:hAnsi="宋体" w:eastAsia="宋体" w:cs="宋体"/>
          <w:sz w:val="32"/>
          <w:szCs w:val="32"/>
        </w:rPr>
      </w:pPr>
      <w:r>
        <w:rPr>
          <w:rFonts w:ascii="宋体" w:hAnsi="宋体" w:eastAsia="宋体" w:cs="宋体"/>
          <w:spacing w:val="3"/>
          <w:sz w:val="32"/>
          <w:szCs w:val="32"/>
        </w:rPr>
        <w:t>为80</w:t>
      </w:r>
      <w:r>
        <w:rPr>
          <w:rFonts w:ascii="Times New Roman" w:hAnsi="Times New Roman" w:eastAsia="Times New Roman" w:cs="Times New Roman"/>
          <w:sz w:val="32"/>
          <w:szCs w:val="32"/>
        </w:rPr>
        <w:t>kW</w:t>
      </w:r>
      <w:r>
        <w:rPr>
          <w:rFonts w:ascii="Times New Roman" w:hAnsi="Times New Roman" w:eastAsia="Times New Roman" w:cs="Times New Roman"/>
          <w:spacing w:val="-3"/>
          <w:sz w:val="32"/>
          <w:szCs w:val="32"/>
        </w:rPr>
        <w:t xml:space="preserve"> </w:t>
      </w:r>
      <w:r>
        <w:rPr>
          <w:rFonts w:ascii="宋体" w:hAnsi="宋体" w:eastAsia="宋体" w:cs="宋体"/>
          <w:spacing w:val="3"/>
          <w:sz w:val="32"/>
          <w:szCs w:val="32"/>
        </w:rPr>
        <w:t>快充桩，景区规划公共充电站点明细如下所示。如有新建的公共</w:t>
      </w:r>
    </w:p>
    <w:p>
      <w:pPr>
        <w:spacing w:before="231" w:line="219" w:lineRule="auto"/>
        <w:ind w:left="135"/>
        <w:rPr>
          <w:rFonts w:ascii="宋体" w:hAnsi="宋体" w:eastAsia="宋体" w:cs="宋体"/>
          <w:sz w:val="32"/>
          <w:szCs w:val="32"/>
        </w:rPr>
      </w:pPr>
      <w:r>
        <w:rPr>
          <w:rFonts w:ascii="宋体" w:hAnsi="宋体" w:eastAsia="宋体" w:cs="宋体"/>
          <w:spacing w:val="-1"/>
          <w:sz w:val="32"/>
          <w:szCs w:val="32"/>
        </w:rPr>
        <w:t>停车场应按照《国务院</w:t>
      </w:r>
      <w:r>
        <w:rPr>
          <w:rFonts w:hint="eastAsia" w:ascii="宋体" w:hAnsi="宋体" w:eastAsia="宋体" w:cs="宋体"/>
          <w:spacing w:val="-1"/>
          <w:sz w:val="32"/>
          <w:szCs w:val="32"/>
          <w:lang w:eastAsia="zh-CN"/>
        </w:rPr>
        <w:t>办公厅</w:t>
      </w:r>
      <w:bookmarkStart w:id="0" w:name="_GoBack"/>
      <w:bookmarkEnd w:id="0"/>
      <w:r>
        <w:rPr>
          <w:rFonts w:ascii="宋体" w:hAnsi="宋体" w:eastAsia="宋体" w:cs="宋体"/>
          <w:spacing w:val="-1"/>
          <w:sz w:val="32"/>
          <w:szCs w:val="32"/>
        </w:rPr>
        <w:t>关于加快电动汽车充电基础设施建设的指导</w:t>
      </w:r>
    </w:p>
    <w:p>
      <w:pPr>
        <w:spacing w:before="230" w:line="219" w:lineRule="auto"/>
        <w:ind w:left="135"/>
        <w:rPr>
          <w:rFonts w:ascii="宋体" w:hAnsi="宋体" w:eastAsia="宋体" w:cs="宋体"/>
          <w:sz w:val="32"/>
          <w:szCs w:val="32"/>
        </w:rPr>
      </w:pPr>
      <w:r>
        <w:rPr>
          <w:rFonts w:ascii="宋体" w:hAnsi="宋体" w:eastAsia="宋体" w:cs="宋体"/>
          <w:spacing w:val="3"/>
          <w:sz w:val="32"/>
          <w:szCs w:val="32"/>
        </w:rPr>
        <w:t>意见》(国办发[2015]73 号)建设充电设施或预留建设安装条件的车位比</w:t>
      </w:r>
    </w:p>
    <w:p>
      <w:pPr>
        <w:spacing w:before="232" w:line="221" w:lineRule="auto"/>
        <w:ind w:left="135"/>
        <w:rPr>
          <w:rFonts w:ascii="宋体" w:hAnsi="宋体" w:eastAsia="宋体" w:cs="宋体"/>
          <w:sz w:val="32"/>
          <w:szCs w:val="32"/>
        </w:rPr>
      </w:pPr>
      <w:r>
        <w:rPr>
          <w:rFonts w:ascii="宋体" w:hAnsi="宋体" w:eastAsia="宋体" w:cs="宋体"/>
          <w:spacing w:val="15"/>
          <w:sz w:val="32"/>
          <w:szCs w:val="32"/>
        </w:rPr>
        <w:t>例不低于10%。</w:t>
      </w:r>
    </w:p>
    <w:p>
      <w:pPr>
        <w:spacing w:before="260" w:line="219" w:lineRule="auto"/>
        <w:ind w:left="2098"/>
        <w:rPr>
          <w:rFonts w:ascii="宋体" w:hAnsi="宋体" w:eastAsia="宋体" w:cs="宋体"/>
          <w:sz w:val="28"/>
          <w:szCs w:val="28"/>
        </w:rPr>
      </w:pPr>
      <w:r>
        <w:rPr>
          <w:rFonts w:ascii="宋体" w:hAnsi="宋体" w:eastAsia="宋体" w:cs="宋体"/>
          <w:b/>
          <w:bCs/>
          <w:spacing w:val="-12"/>
          <w:sz w:val="28"/>
          <w:szCs w:val="28"/>
        </w:rPr>
        <w:t>表7-6“十四五”期间乡镇片区公共充电站规划项目表</w:t>
      </w:r>
    </w:p>
    <w:p>
      <w:pPr>
        <w:spacing w:line="175" w:lineRule="exact"/>
      </w:pPr>
    </w:p>
    <w:tbl>
      <w:tblPr>
        <w:tblStyle w:val="5"/>
        <w:tblW w:w="1046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4"/>
        <w:gridCol w:w="2078"/>
        <w:gridCol w:w="2677"/>
        <w:gridCol w:w="849"/>
        <w:gridCol w:w="839"/>
        <w:gridCol w:w="1269"/>
        <w:gridCol w:w="1419"/>
        <w:gridCol w:w="8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3" w:hRule="atLeast"/>
        </w:trPr>
        <w:tc>
          <w:tcPr>
            <w:tcW w:w="464" w:type="dxa"/>
            <w:shd w:val="clear" w:color="auto" w:fill="A5A5A5"/>
            <w:textDirection w:val="tbRlV"/>
            <w:vAlign w:val="top"/>
          </w:tcPr>
          <w:p>
            <w:pPr>
              <w:spacing w:before="109" w:line="217" w:lineRule="auto"/>
              <w:ind w:left="152"/>
              <w:rPr>
                <w:rFonts w:ascii="宋体" w:hAnsi="宋体" w:eastAsia="宋体" w:cs="宋体"/>
                <w:sz w:val="24"/>
                <w:szCs w:val="24"/>
              </w:rPr>
            </w:pPr>
            <w:r>
              <w:rPr>
                <w:rFonts w:ascii="宋体" w:hAnsi="宋体" w:eastAsia="宋体" w:cs="宋体"/>
                <w:color w:val="FFFFFF"/>
                <w:sz w:val="24"/>
                <w:szCs w:val="24"/>
              </w:rPr>
              <w:t>序</w:t>
            </w:r>
            <w:r>
              <w:rPr>
                <w:rFonts w:ascii="宋体" w:hAnsi="宋体" w:eastAsia="宋体" w:cs="宋体"/>
                <w:color w:val="FFFFFF"/>
                <w:spacing w:val="18"/>
                <w:sz w:val="24"/>
                <w:szCs w:val="24"/>
              </w:rPr>
              <w:t xml:space="preserve"> </w:t>
            </w:r>
            <w:r>
              <w:rPr>
                <w:rFonts w:ascii="宋体" w:hAnsi="宋体" w:eastAsia="宋体" w:cs="宋体"/>
                <w:color w:val="FFFFFF"/>
                <w:sz w:val="24"/>
                <w:szCs w:val="24"/>
              </w:rPr>
              <w:t>号</w:t>
            </w:r>
          </w:p>
        </w:tc>
        <w:tc>
          <w:tcPr>
            <w:tcW w:w="2078" w:type="dxa"/>
            <w:shd w:val="clear" w:color="auto" w:fill="A5A5A5"/>
            <w:vAlign w:val="top"/>
          </w:tcPr>
          <w:p>
            <w:pPr>
              <w:spacing w:line="278" w:lineRule="auto"/>
              <w:rPr>
                <w:rFonts w:ascii="Arial"/>
                <w:sz w:val="21"/>
              </w:rPr>
            </w:pPr>
          </w:p>
          <w:p>
            <w:pPr>
              <w:spacing w:before="78" w:line="221" w:lineRule="auto"/>
              <w:ind w:left="791"/>
              <w:rPr>
                <w:rFonts w:ascii="宋体" w:hAnsi="宋体" w:eastAsia="宋体" w:cs="宋体"/>
                <w:sz w:val="24"/>
                <w:szCs w:val="24"/>
              </w:rPr>
            </w:pPr>
            <w:r>
              <w:rPr>
                <w:rFonts w:ascii="宋体" w:hAnsi="宋体" w:eastAsia="宋体" w:cs="宋体"/>
                <w:color w:val="FFFFFF"/>
                <w:spacing w:val="6"/>
                <w:sz w:val="24"/>
                <w:szCs w:val="24"/>
              </w:rPr>
              <w:t>名称</w:t>
            </w:r>
          </w:p>
        </w:tc>
        <w:tc>
          <w:tcPr>
            <w:tcW w:w="2677" w:type="dxa"/>
            <w:shd w:val="clear" w:color="auto" w:fill="A5A5A5"/>
            <w:vAlign w:val="top"/>
          </w:tcPr>
          <w:p>
            <w:pPr>
              <w:spacing w:line="276" w:lineRule="auto"/>
              <w:rPr>
                <w:rFonts w:ascii="Arial"/>
                <w:sz w:val="21"/>
              </w:rPr>
            </w:pPr>
          </w:p>
          <w:p>
            <w:pPr>
              <w:spacing w:before="78" w:line="221" w:lineRule="auto"/>
              <w:ind w:left="1093"/>
              <w:rPr>
                <w:rFonts w:ascii="宋体" w:hAnsi="宋体" w:eastAsia="宋体" w:cs="宋体"/>
                <w:sz w:val="24"/>
                <w:szCs w:val="24"/>
              </w:rPr>
            </w:pPr>
            <w:r>
              <w:rPr>
                <w:rFonts w:ascii="宋体" w:hAnsi="宋体" w:eastAsia="宋体" w:cs="宋体"/>
                <w:color w:val="FFFFFF"/>
                <w:spacing w:val="-3"/>
                <w:sz w:val="24"/>
                <w:szCs w:val="24"/>
              </w:rPr>
              <w:t>位置</w:t>
            </w:r>
          </w:p>
        </w:tc>
        <w:tc>
          <w:tcPr>
            <w:tcW w:w="849" w:type="dxa"/>
            <w:shd w:val="clear" w:color="auto" w:fill="A5A5A5"/>
            <w:vAlign w:val="top"/>
          </w:tcPr>
          <w:p>
            <w:pPr>
              <w:spacing w:line="275" w:lineRule="auto"/>
              <w:rPr>
                <w:rFonts w:ascii="Arial"/>
                <w:sz w:val="21"/>
              </w:rPr>
            </w:pPr>
          </w:p>
          <w:p>
            <w:pPr>
              <w:spacing w:before="78" w:line="220" w:lineRule="auto"/>
              <w:ind w:left="175"/>
              <w:rPr>
                <w:rFonts w:ascii="宋体" w:hAnsi="宋体" w:eastAsia="宋体" w:cs="宋体"/>
                <w:sz w:val="24"/>
                <w:szCs w:val="24"/>
              </w:rPr>
            </w:pPr>
            <w:r>
              <w:rPr>
                <w:rFonts w:ascii="宋体" w:hAnsi="宋体" w:eastAsia="宋体" w:cs="宋体"/>
                <w:color w:val="FFFFFF"/>
                <w:spacing w:val="13"/>
                <w:sz w:val="24"/>
                <w:szCs w:val="24"/>
              </w:rPr>
              <w:t>性质</w:t>
            </w:r>
          </w:p>
        </w:tc>
        <w:tc>
          <w:tcPr>
            <w:tcW w:w="839" w:type="dxa"/>
            <w:shd w:val="clear" w:color="auto" w:fill="A5A5A5"/>
            <w:vAlign w:val="top"/>
          </w:tcPr>
          <w:p>
            <w:pPr>
              <w:spacing w:line="275" w:lineRule="auto"/>
              <w:rPr>
                <w:rFonts w:ascii="Arial"/>
                <w:sz w:val="21"/>
              </w:rPr>
            </w:pPr>
          </w:p>
          <w:p>
            <w:pPr>
              <w:spacing w:before="78" w:line="219" w:lineRule="auto"/>
              <w:ind w:left="176"/>
              <w:rPr>
                <w:rFonts w:ascii="宋体" w:hAnsi="宋体" w:eastAsia="宋体" w:cs="宋体"/>
                <w:sz w:val="24"/>
                <w:szCs w:val="24"/>
              </w:rPr>
            </w:pPr>
            <w:r>
              <w:rPr>
                <w:rFonts w:ascii="宋体" w:hAnsi="宋体" w:eastAsia="宋体" w:cs="宋体"/>
                <w:color w:val="FFFFFF"/>
                <w:spacing w:val="7"/>
                <w:sz w:val="24"/>
                <w:szCs w:val="24"/>
              </w:rPr>
              <w:t>类型</w:t>
            </w:r>
          </w:p>
        </w:tc>
        <w:tc>
          <w:tcPr>
            <w:tcW w:w="1269" w:type="dxa"/>
            <w:shd w:val="clear" w:color="auto" w:fill="A5A5A5"/>
            <w:vAlign w:val="top"/>
          </w:tcPr>
          <w:p>
            <w:pPr>
              <w:spacing w:before="192" w:line="221" w:lineRule="auto"/>
              <w:ind w:left="151"/>
              <w:rPr>
                <w:rFonts w:ascii="宋体" w:hAnsi="宋体" w:eastAsia="宋体" w:cs="宋体"/>
                <w:sz w:val="24"/>
                <w:szCs w:val="24"/>
              </w:rPr>
            </w:pPr>
            <w:r>
              <w:rPr>
                <w:rFonts w:ascii="宋体" w:hAnsi="宋体" w:eastAsia="宋体" w:cs="宋体"/>
                <w:b/>
                <w:bCs/>
                <w:color w:val="FFFFFF"/>
                <w:spacing w:val="-5"/>
                <w:sz w:val="24"/>
                <w:szCs w:val="24"/>
              </w:rPr>
              <w:t>规划用地</w:t>
            </w:r>
          </w:p>
          <w:p>
            <w:pPr>
              <w:spacing w:before="25" w:line="220" w:lineRule="auto"/>
              <w:ind w:left="387"/>
              <w:rPr>
                <w:rFonts w:ascii="宋体" w:hAnsi="宋体" w:eastAsia="宋体" w:cs="宋体"/>
                <w:sz w:val="24"/>
                <w:szCs w:val="24"/>
              </w:rPr>
            </w:pPr>
            <w:r>
              <w:rPr>
                <w:rFonts w:ascii="宋体" w:hAnsi="宋体" w:eastAsia="宋体" w:cs="宋体"/>
                <w:color w:val="FFFFFF"/>
                <w:spacing w:val="13"/>
                <w:sz w:val="24"/>
                <w:szCs w:val="24"/>
              </w:rPr>
              <w:t>性质</w:t>
            </w:r>
          </w:p>
        </w:tc>
        <w:tc>
          <w:tcPr>
            <w:tcW w:w="1419" w:type="dxa"/>
            <w:shd w:val="clear" w:color="auto" w:fill="A5A5A5"/>
            <w:vAlign w:val="top"/>
          </w:tcPr>
          <w:p>
            <w:pPr>
              <w:spacing w:before="12" w:line="220" w:lineRule="auto"/>
              <w:ind w:left="232"/>
              <w:rPr>
                <w:rFonts w:ascii="宋体" w:hAnsi="宋体" w:eastAsia="宋体" w:cs="宋体"/>
                <w:sz w:val="24"/>
                <w:szCs w:val="24"/>
              </w:rPr>
            </w:pPr>
            <w:r>
              <w:rPr>
                <w:rFonts w:ascii="宋体" w:hAnsi="宋体" w:eastAsia="宋体" w:cs="宋体"/>
                <w:b/>
                <w:bCs/>
                <w:color w:val="FFFFFF"/>
                <w:spacing w:val="-5"/>
                <w:sz w:val="24"/>
                <w:szCs w:val="24"/>
              </w:rPr>
              <w:t>规划快充</w:t>
            </w:r>
          </w:p>
          <w:p>
            <w:pPr>
              <w:spacing w:before="43" w:line="219" w:lineRule="auto"/>
              <w:ind w:left="352"/>
              <w:rPr>
                <w:rFonts w:ascii="宋体" w:hAnsi="宋体" w:eastAsia="宋体" w:cs="宋体"/>
                <w:sz w:val="24"/>
                <w:szCs w:val="24"/>
              </w:rPr>
            </w:pPr>
            <w:r>
              <w:rPr>
                <w:rFonts w:ascii="宋体" w:hAnsi="宋体" w:eastAsia="宋体" w:cs="宋体"/>
                <w:b/>
                <w:bCs/>
                <w:color w:val="FFFFFF"/>
                <w:spacing w:val="-5"/>
                <w:sz w:val="24"/>
                <w:szCs w:val="24"/>
              </w:rPr>
              <w:t>桩数量</w:t>
            </w:r>
          </w:p>
          <w:p>
            <w:pPr>
              <w:spacing w:before="45" w:line="201" w:lineRule="auto"/>
              <w:ind w:left="472"/>
              <w:rPr>
                <w:rFonts w:ascii="宋体" w:hAnsi="宋体" w:eastAsia="宋体" w:cs="宋体"/>
                <w:sz w:val="24"/>
                <w:szCs w:val="24"/>
              </w:rPr>
            </w:pPr>
            <w:r>
              <w:rPr>
                <w:rFonts w:ascii="宋体" w:hAnsi="宋体" w:eastAsia="宋体" w:cs="宋体"/>
                <w:b/>
                <w:bCs/>
                <w:color w:val="FFFFFF"/>
                <w:spacing w:val="12"/>
                <w:sz w:val="24"/>
                <w:szCs w:val="24"/>
              </w:rPr>
              <w:t>(个)</w:t>
            </w:r>
          </w:p>
        </w:tc>
        <w:tc>
          <w:tcPr>
            <w:tcW w:w="874" w:type="dxa"/>
            <w:shd w:val="clear" w:color="auto" w:fill="A5A5A5"/>
            <w:vAlign w:val="top"/>
          </w:tcPr>
          <w:p>
            <w:pPr>
              <w:spacing w:before="166" w:line="318" w:lineRule="exact"/>
              <w:ind w:left="189"/>
              <w:rPr>
                <w:rFonts w:ascii="宋体" w:hAnsi="宋体" w:eastAsia="宋体" w:cs="宋体"/>
                <w:sz w:val="24"/>
                <w:szCs w:val="24"/>
              </w:rPr>
            </w:pPr>
            <w:r>
              <w:rPr>
                <w:rFonts w:ascii="宋体" w:hAnsi="宋体" w:eastAsia="宋体" w:cs="宋体"/>
                <w:color w:val="FFFFFF"/>
                <w:spacing w:val="5"/>
                <w:position w:val="5"/>
                <w:sz w:val="24"/>
                <w:szCs w:val="24"/>
              </w:rPr>
              <w:t>建设</w:t>
            </w:r>
          </w:p>
          <w:p>
            <w:pPr>
              <w:spacing w:line="219" w:lineRule="auto"/>
              <w:ind w:left="189"/>
              <w:rPr>
                <w:rFonts w:ascii="宋体" w:hAnsi="宋体" w:eastAsia="宋体" w:cs="宋体"/>
                <w:sz w:val="24"/>
                <w:szCs w:val="24"/>
              </w:rPr>
            </w:pPr>
            <w:r>
              <w:rPr>
                <w:rFonts w:ascii="宋体" w:hAnsi="宋体" w:eastAsia="宋体" w:cs="宋体"/>
                <w:color w:val="FFFFFF"/>
                <w:spacing w:val="6"/>
                <w:sz w:val="24"/>
                <w:szCs w:val="24"/>
              </w:rPr>
              <w:t>年限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9" w:hRule="atLeast"/>
        </w:trPr>
        <w:tc>
          <w:tcPr>
            <w:tcW w:w="464" w:type="dxa"/>
            <w:vAlign w:val="top"/>
          </w:tcPr>
          <w:p>
            <w:pPr>
              <w:spacing w:line="322" w:lineRule="auto"/>
              <w:rPr>
                <w:rFonts w:ascii="Arial"/>
                <w:sz w:val="21"/>
              </w:rPr>
            </w:pPr>
          </w:p>
          <w:p>
            <w:pPr>
              <w:spacing w:before="78" w:line="184" w:lineRule="auto"/>
              <w:ind w:left="165"/>
              <w:rPr>
                <w:rFonts w:ascii="宋体" w:hAnsi="宋体" w:eastAsia="宋体" w:cs="宋体"/>
                <w:sz w:val="24"/>
                <w:szCs w:val="24"/>
              </w:rPr>
            </w:pPr>
            <w:r>
              <w:rPr>
                <w:rFonts w:ascii="宋体" w:hAnsi="宋体" w:eastAsia="宋体" w:cs="宋体"/>
                <w:sz w:val="24"/>
                <w:szCs w:val="24"/>
              </w:rPr>
              <w:t>1</w:t>
            </w:r>
          </w:p>
        </w:tc>
        <w:tc>
          <w:tcPr>
            <w:tcW w:w="2078" w:type="dxa"/>
            <w:vAlign w:val="top"/>
          </w:tcPr>
          <w:p>
            <w:pPr>
              <w:spacing w:before="201" w:line="228" w:lineRule="auto"/>
              <w:ind w:left="791" w:right="182" w:hanging="600"/>
              <w:rPr>
                <w:rFonts w:ascii="宋体" w:hAnsi="宋体" w:eastAsia="宋体" w:cs="宋体"/>
                <w:sz w:val="24"/>
                <w:szCs w:val="24"/>
              </w:rPr>
            </w:pPr>
            <w:r>
              <w:rPr>
                <w:rFonts w:ascii="宋体" w:hAnsi="宋体" w:eastAsia="宋体" w:cs="宋体"/>
                <w:spacing w:val="2"/>
                <w:sz w:val="24"/>
                <w:szCs w:val="24"/>
              </w:rPr>
              <w:t>云和县采真里充</w:t>
            </w:r>
            <w:r>
              <w:rPr>
                <w:rFonts w:ascii="宋体" w:hAnsi="宋体" w:eastAsia="宋体" w:cs="宋体"/>
                <w:sz w:val="24"/>
                <w:szCs w:val="24"/>
              </w:rPr>
              <w:t xml:space="preserve"> </w:t>
            </w:r>
            <w:r>
              <w:rPr>
                <w:rFonts w:ascii="宋体" w:hAnsi="宋体" w:eastAsia="宋体" w:cs="宋体"/>
                <w:spacing w:val="6"/>
                <w:sz w:val="24"/>
                <w:szCs w:val="24"/>
              </w:rPr>
              <w:t>电站</w:t>
            </w:r>
          </w:p>
        </w:tc>
        <w:tc>
          <w:tcPr>
            <w:tcW w:w="2677" w:type="dxa"/>
            <w:vAlign w:val="top"/>
          </w:tcPr>
          <w:p>
            <w:pPr>
              <w:spacing w:before="201" w:line="225" w:lineRule="auto"/>
              <w:ind w:left="253" w:right="239"/>
              <w:rPr>
                <w:rFonts w:ascii="宋体" w:hAnsi="宋体" w:eastAsia="宋体" w:cs="宋体"/>
                <w:sz w:val="24"/>
                <w:szCs w:val="24"/>
              </w:rPr>
            </w:pPr>
            <w:r>
              <w:rPr>
                <w:rFonts w:ascii="宋体" w:hAnsi="宋体" w:eastAsia="宋体" w:cs="宋体"/>
                <w:spacing w:val="1"/>
                <w:sz w:val="24"/>
                <w:szCs w:val="24"/>
              </w:rPr>
              <w:t>云和县新华街72号采</w:t>
            </w:r>
            <w:r>
              <w:rPr>
                <w:rFonts w:ascii="宋体" w:hAnsi="宋体" w:eastAsia="宋体" w:cs="宋体"/>
                <w:sz w:val="24"/>
                <w:szCs w:val="24"/>
              </w:rPr>
              <w:t xml:space="preserve"> </w:t>
            </w:r>
            <w:r>
              <w:rPr>
                <w:rFonts w:ascii="宋体" w:hAnsi="宋体" w:eastAsia="宋体" w:cs="宋体"/>
                <w:spacing w:val="1"/>
                <w:sz w:val="24"/>
                <w:szCs w:val="24"/>
              </w:rPr>
              <w:t>真里游客中心停车场</w:t>
            </w:r>
          </w:p>
        </w:tc>
        <w:tc>
          <w:tcPr>
            <w:tcW w:w="849" w:type="dxa"/>
            <w:vAlign w:val="top"/>
          </w:tcPr>
          <w:p>
            <w:pPr>
              <w:spacing w:line="262" w:lineRule="auto"/>
              <w:rPr>
                <w:rFonts w:ascii="Arial"/>
                <w:sz w:val="21"/>
              </w:rPr>
            </w:pPr>
          </w:p>
          <w:p>
            <w:pPr>
              <w:spacing w:before="78" w:line="220" w:lineRule="auto"/>
              <w:ind w:left="175"/>
              <w:rPr>
                <w:rFonts w:ascii="宋体" w:hAnsi="宋体" w:eastAsia="宋体" w:cs="宋体"/>
                <w:sz w:val="24"/>
                <w:szCs w:val="24"/>
              </w:rPr>
            </w:pPr>
            <w:r>
              <w:rPr>
                <w:rFonts w:ascii="宋体" w:hAnsi="宋体" w:eastAsia="宋体" w:cs="宋体"/>
                <w:spacing w:val="5"/>
                <w:sz w:val="24"/>
                <w:szCs w:val="24"/>
              </w:rPr>
              <w:t>新建</w:t>
            </w:r>
          </w:p>
        </w:tc>
        <w:tc>
          <w:tcPr>
            <w:tcW w:w="839" w:type="dxa"/>
            <w:vAlign w:val="top"/>
          </w:tcPr>
          <w:p>
            <w:pPr>
              <w:spacing w:before="42" w:line="219" w:lineRule="auto"/>
              <w:ind w:left="176"/>
              <w:rPr>
                <w:rFonts w:ascii="宋体" w:hAnsi="宋体" w:eastAsia="宋体" w:cs="宋体"/>
                <w:sz w:val="24"/>
                <w:szCs w:val="24"/>
              </w:rPr>
            </w:pPr>
            <w:r>
              <w:rPr>
                <w:rFonts w:ascii="宋体" w:hAnsi="宋体" w:eastAsia="宋体" w:cs="宋体"/>
                <w:spacing w:val="5"/>
                <w:sz w:val="24"/>
                <w:szCs w:val="24"/>
              </w:rPr>
              <w:t>公共</w:t>
            </w:r>
          </w:p>
          <w:p>
            <w:pPr>
              <w:spacing w:before="15" w:line="220" w:lineRule="auto"/>
              <w:ind w:left="176"/>
              <w:rPr>
                <w:rFonts w:ascii="宋体" w:hAnsi="宋体" w:eastAsia="宋体" w:cs="宋体"/>
                <w:sz w:val="24"/>
                <w:szCs w:val="24"/>
              </w:rPr>
            </w:pPr>
            <w:r>
              <w:rPr>
                <w:rFonts w:ascii="宋体" w:hAnsi="宋体" w:eastAsia="宋体" w:cs="宋体"/>
                <w:spacing w:val="7"/>
                <w:sz w:val="24"/>
                <w:szCs w:val="24"/>
              </w:rPr>
              <w:t>充电</w:t>
            </w:r>
          </w:p>
          <w:p>
            <w:pPr>
              <w:spacing w:before="16" w:line="203" w:lineRule="auto"/>
              <w:ind w:left="296"/>
              <w:rPr>
                <w:rFonts w:ascii="宋体" w:hAnsi="宋体" w:eastAsia="宋体" w:cs="宋体"/>
                <w:sz w:val="24"/>
                <w:szCs w:val="24"/>
              </w:rPr>
            </w:pPr>
            <w:r>
              <w:rPr>
                <w:rFonts w:ascii="宋体" w:hAnsi="宋体" w:eastAsia="宋体" w:cs="宋体"/>
                <w:sz w:val="24"/>
                <w:szCs w:val="24"/>
              </w:rPr>
              <w:t>站</w:t>
            </w:r>
          </w:p>
        </w:tc>
        <w:tc>
          <w:tcPr>
            <w:tcW w:w="1269" w:type="dxa"/>
            <w:vAlign w:val="top"/>
          </w:tcPr>
          <w:p>
            <w:pPr>
              <w:spacing w:before="201" w:line="219" w:lineRule="auto"/>
              <w:ind w:left="267" w:right="140" w:hanging="120"/>
              <w:rPr>
                <w:rFonts w:ascii="宋体" w:hAnsi="宋体" w:eastAsia="宋体" w:cs="宋体"/>
                <w:sz w:val="24"/>
                <w:szCs w:val="24"/>
              </w:rPr>
            </w:pPr>
            <w:r>
              <w:rPr>
                <w:rFonts w:ascii="宋体" w:hAnsi="宋体" w:eastAsia="宋体" w:cs="宋体"/>
                <w:spacing w:val="2"/>
                <w:sz w:val="24"/>
                <w:szCs w:val="24"/>
              </w:rPr>
              <w:t>风景区规</w:t>
            </w:r>
            <w:r>
              <w:rPr>
                <w:rFonts w:ascii="宋体" w:hAnsi="宋体" w:eastAsia="宋体" w:cs="宋体"/>
                <w:spacing w:val="1"/>
                <w:sz w:val="24"/>
                <w:szCs w:val="24"/>
              </w:rPr>
              <w:t xml:space="preserve"> </w:t>
            </w:r>
            <w:r>
              <w:rPr>
                <w:rFonts w:ascii="宋体" w:hAnsi="宋体" w:eastAsia="宋体" w:cs="宋体"/>
                <w:spacing w:val="-2"/>
                <w:sz w:val="24"/>
                <w:szCs w:val="24"/>
              </w:rPr>
              <w:t>划用地</w:t>
            </w:r>
          </w:p>
        </w:tc>
        <w:tc>
          <w:tcPr>
            <w:tcW w:w="1419" w:type="dxa"/>
            <w:vAlign w:val="top"/>
          </w:tcPr>
          <w:p>
            <w:pPr>
              <w:spacing w:line="323" w:lineRule="auto"/>
              <w:rPr>
                <w:rFonts w:ascii="Arial"/>
                <w:sz w:val="21"/>
              </w:rPr>
            </w:pPr>
          </w:p>
          <w:p>
            <w:pPr>
              <w:spacing w:before="78" w:line="183" w:lineRule="auto"/>
              <w:ind w:left="648"/>
              <w:rPr>
                <w:rFonts w:ascii="宋体" w:hAnsi="宋体" w:eastAsia="宋体" w:cs="宋体"/>
                <w:sz w:val="24"/>
                <w:szCs w:val="24"/>
              </w:rPr>
            </w:pPr>
            <w:r>
              <w:rPr>
                <w:rFonts w:ascii="宋体" w:hAnsi="宋体" w:eastAsia="宋体" w:cs="宋体"/>
                <w:sz w:val="24"/>
                <w:szCs w:val="24"/>
              </w:rPr>
              <w:t>4</w:t>
            </w:r>
          </w:p>
        </w:tc>
        <w:tc>
          <w:tcPr>
            <w:tcW w:w="874" w:type="dxa"/>
            <w:vAlign w:val="top"/>
          </w:tcPr>
          <w:p>
            <w:pPr>
              <w:spacing w:line="322" w:lineRule="auto"/>
              <w:rPr>
                <w:rFonts w:ascii="Arial"/>
                <w:sz w:val="21"/>
              </w:rPr>
            </w:pPr>
          </w:p>
          <w:p>
            <w:pPr>
              <w:spacing w:before="78" w:line="184" w:lineRule="auto"/>
              <w:ind w:left="189"/>
              <w:rPr>
                <w:rFonts w:ascii="宋体" w:hAnsi="宋体" w:eastAsia="宋体" w:cs="宋体"/>
                <w:sz w:val="24"/>
                <w:szCs w:val="24"/>
              </w:rPr>
            </w:pPr>
            <w:r>
              <w:rPr>
                <w:rFonts w:ascii="宋体" w:hAnsi="宋体" w:eastAsia="宋体" w:cs="宋体"/>
                <w:spacing w:val="-3"/>
                <w:sz w:val="24"/>
                <w:szCs w:val="24"/>
              </w:rPr>
              <w:t>2021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atLeast"/>
        </w:trPr>
        <w:tc>
          <w:tcPr>
            <w:tcW w:w="464" w:type="dxa"/>
            <w:vAlign w:val="top"/>
          </w:tcPr>
          <w:p>
            <w:pPr>
              <w:spacing w:line="334" w:lineRule="auto"/>
              <w:rPr>
                <w:rFonts w:ascii="Arial"/>
                <w:sz w:val="21"/>
              </w:rPr>
            </w:pPr>
          </w:p>
          <w:p>
            <w:pPr>
              <w:spacing w:before="78" w:line="183" w:lineRule="auto"/>
              <w:ind w:left="165"/>
              <w:rPr>
                <w:rFonts w:ascii="宋体" w:hAnsi="宋体" w:eastAsia="宋体" w:cs="宋体"/>
                <w:sz w:val="24"/>
                <w:szCs w:val="24"/>
              </w:rPr>
            </w:pPr>
            <w:r>
              <w:rPr>
                <w:rFonts w:ascii="宋体" w:hAnsi="宋体" w:eastAsia="宋体" w:cs="宋体"/>
                <w:sz w:val="24"/>
                <w:szCs w:val="24"/>
              </w:rPr>
              <w:t>2</w:t>
            </w:r>
          </w:p>
        </w:tc>
        <w:tc>
          <w:tcPr>
            <w:tcW w:w="2078" w:type="dxa"/>
            <w:vAlign w:val="top"/>
          </w:tcPr>
          <w:p>
            <w:pPr>
              <w:spacing w:before="192" w:line="225" w:lineRule="auto"/>
              <w:ind w:left="431" w:right="184" w:hanging="240"/>
              <w:rPr>
                <w:rFonts w:ascii="宋体" w:hAnsi="宋体" w:eastAsia="宋体" w:cs="宋体"/>
                <w:sz w:val="24"/>
                <w:szCs w:val="24"/>
              </w:rPr>
            </w:pPr>
            <w:r>
              <w:rPr>
                <w:rFonts w:ascii="宋体" w:hAnsi="宋体" w:eastAsia="宋体" w:cs="宋体"/>
                <w:spacing w:val="1"/>
                <w:sz w:val="24"/>
                <w:szCs w:val="24"/>
              </w:rPr>
              <w:t>云和县小镇客厅</w:t>
            </w:r>
            <w:r>
              <w:rPr>
                <w:rFonts w:ascii="宋体" w:hAnsi="宋体" w:eastAsia="宋体" w:cs="宋体"/>
                <w:spacing w:val="4"/>
                <w:sz w:val="24"/>
                <w:szCs w:val="24"/>
              </w:rPr>
              <w:t xml:space="preserve"> </w:t>
            </w:r>
            <w:r>
              <w:rPr>
                <w:rFonts w:ascii="宋体" w:hAnsi="宋体" w:eastAsia="宋体" w:cs="宋体"/>
                <w:spacing w:val="2"/>
                <w:sz w:val="24"/>
                <w:szCs w:val="24"/>
              </w:rPr>
              <w:t>公共充电站</w:t>
            </w:r>
          </w:p>
        </w:tc>
        <w:tc>
          <w:tcPr>
            <w:tcW w:w="2677" w:type="dxa"/>
            <w:vAlign w:val="top"/>
          </w:tcPr>
          <w:p>
            <w:pPr>
              <w:spacing w:before="43" w:line="219" w:lineRule="auto"/>
              <w:ind w:left="133"/>
              <w:rPr>
                <w:rFonts w:ascii="宋体" w:hAnsi="宋体" w:eastAsia="宋体" w:cs="宋体"/>
                <w:sz w:val="24"/>
                <w:szCs w:val="24"/>
              </w:rPr>
            </w:pPr>
            <w:r>
              <w:rPr>
                <w:rFonts w:ascii="宋体" w:hAnsi="宋体" w:eastAsia="宋体" w:cs="宋体"/>
                <w:spacing w:val="-1"/>
                <w:sz w:val="24"/>
                <w:szCs w:val="24"/>
              </w:rPr>
              <w:t>丽水市云和县木玩童话</w:t>
            </w:r>
          </w:p>
          <w:p>
            <w:pPr>
              <w:spacing w:before="15" w:line="219" w:lineRule="auto"/>
              <w:ind w:left="133"/>
              <w:rPr>
                <w:rFonts w:ascii="宋体" w:hAnsi="宋体" w:eastAsia="宋体" w:cs="宋体"/>
                <w:sz w:val="24"/>
                <w:szCs w:val="24"/>
              </w:rPr>
            </w:pPr>
            <w:r>
              <w:rPr>
                <w:rFonts w:ascii="宋体" w:hAnsi="宋体" w:eastAsia="宋体" w:cs="宋体"/>
                <w:spacing w:val="1"/>
                <w:sz w:val="24"/>
                <w:szCs w:val="24"/>
              </w:rPr>
              <w:t>小镇旅游集散中心停车</w:t>
            </w:r>
          </w:p>
          <w:p>
            <w:pPr>
              <w:spacing w:before="36" w:line="203" w:lineRule="auto"/>
              <w:ind w:left="1213"/>
              <w:rPr>
                <w:rFonts w:ascii="宋体" w:hAnsi="宋体" w:eastAsia="宋体" w:cs="宋体"/>
                <w:sz w:val="24"/>
                <w:szCs w:val="24"/>
              </w:rPr>
            </w:pPr>
            <w:r>
              <w:rPr>
                <w:rFonts w:ascii="宋体" w:hAnsi="宋体" w:eastAsia="宋体" w:cs="宋体"/>
                <w:sz w:val="24"/>
                <w:szCs w:val="24"/>
              </w:rPr>
              <w:t>场</w:t>
            </w:r>
          </w:p>
        </w:tc>
        <w:tc>
          <w:tcPr>
            <w:tcW w:w="849" w:type="dxa"/>
            <w:vAlign w:val="top"/>
          </w:tcPr>
          <w:p>
            <w:pPr>
              <w:spacing w:line="273" w:lineRule="auto"/>
              <w:rPr>
                <w:rFonts w:ascii="Arial"/>
                <w:sz w:val="21"/>
              </w:rPr>
            </w:pPr>
          </w:p>
          <w:p>
            <w:pPr>
              <w:spacing w:before="78" w:line="220" w:lineRule="auto"/>
              <w:ind w:left="175"/>
              <w:rPr>
                <w:rFonts w:ascii="宋体" w:hAnsi="宋体" w:eastAsia="宋体" w:cs="宋体"/>
                <w:sz w:val="24"/>
                <w:szCs w:val="24"/>
              </w:rPr>
            </w:pPr>
            <w:r>
              <w:rPr>
                <w:rFonts w:ascii="宋体" w:hAnsi="宋体" w:eastAsia="宋体" w:cs="宋体"/>
                <w:spacing w:val="5"/>
                <w:sz w:val="24"/>
                <w:szCs w:val="24"/>
              </w:rPr>
              <w:t>新建</w:t>
            </w:r>
          </w:p>
        </w:tc>
        <w:tc>
          <w:tcPr>
            <w:tcW w:w="839" w:type="dxa"/>
            <w:vAlign w:val="top"/>
          </w:tcPr>
          <w:p>
            <w:pPr>
              <w:spacing w:before="32" w:line="219" w:lineRule="auto"/>
              <w:ind w:left="176"/>
              <w:rPr>
                <w:rFonts w:ascii="宋体" w:hAnsi="宋体" w:eastAsia="宋体" w:cs="宋体"/>
                <w:sz w:val="24"/>
                <w:szCs w:val="24"/>
              </w:rPr>
            </w:pPr>
            <w:r>
              <w:rPr>
                <w:rFonts w:ascii="宋体" w:hAnsi="宋体" w:eastAsia="宋体" w:cs="宋体"/>
                <w:spacing w:val="5"/>
                <w:sz w:val="24"/>
                <w:szCs w:val="24"/>
              </w:rPr>
              <w:t>公共</w:t>
            </w:r>
          </w:p>
          <w:p>
            <w:pPr>
              <w:spacing w:before="45" w:line="220" w:lineRule="auto"/>
              <w:ind w:left="176"/>
              <w:rPr>
                <w:rFonts w:ascii="宋体" w:hAnsi="宋体" w:eastAsia="宋体" w:cs="宋体"/>
                <w:sz w:val="24"/>
                <w:szCs w:val="24"/>
              </w:rPr>
            </w:pPr>
            <w:r>
              <w:rPr>
                <w:rFonts w:ascii="宋体" w:hAnsi="宋体" w:eastAsia="宋体" w:cs="宋体"/>
                <w:spacing w:val="7"/>
                <w:sz w:val="24"/>
                <w:szCs w:val="24"/>
              </w:rPr>
              <w:t>充电</w:t>
            </w:r>
          </w:p>
          <w:p>
            <w:pPr>
              <w:spacing w:before="17" w:line="201" w:lineRule="auto"/>
              <w:ind w:left="296"/>
              <w:rPr>
                <w:rFonts w:ascii="宋体" w:hAnsi="宋体" w:eastAsia="宋体" w:cs="宋体"/>
                <w:sz w:val="24"/>
                <w:szCs w:val="24"/>
              </w:rPr>
            </w:pPr>
            <w:r>
              <w:rPr>
                <w:rFonts w:ascii="宋体" w:hAnsi="宋体" w:eastAsia="宋体" w:cs="宋体"/>
                <w:sz w:val="24"/>
                <w:szCs w:val="24"/>
              </w:rPr>
              <w:t>站</w:t>
            </w:r>
          </w:p>
        </w:tc>
        <w:tc>
          <w:tcPr>
            <w:tcW w:w="1269" w:type="dxa"/>
            <w:vAlign w:val="top"/>
          </w:tcPr>
          <w:p>
            <w:pPr>
              <w:spacing w:before="191" w:line="227" w:lineRule="auto"/>
              <w:ind w:left="267" w:right="140" w:hanging="120"/>
              <w:rPr>
                <w:rFonts w:ascii="宋体" w:hAnsi="宋体" w:eastAsia="宋体" w:cs="宋体"/>
                <w:sz w:val="24"/>
                <w:szCs w:val="24"/>
              </w:rPr>
            </w:pPr>
            <w:r>
              <w:rPr>
                <w:rFonts w:ascii="宋体" w:hAnsi="宋体" w:eastAsia="宋体" w:cs="宋体"/>
                <w:spacing w:val="2"/>
                <w:sz w:val="24"/>
                <w:szCs w:val="24"/>
              </w:rPr>
              <w:t>风景区规</w:t>
            </w:r>
            <w:r>
              <w:rPr>
                <w:rFonts w:ascii="宋体" w:hAnsi="宋体" w:eastAsia="宋体" w:cs="宋体"/>
                <w:spacing w:val="1"/>
                <w:sz w:val="24"/>
                <w:szCs w:val="24"/>
              </w:rPr>
              <w:t xml:space="preserve"> </w:t>
            </w:r>
            <w:r>
              <w:rPr>
                <w:rFonts w:ascii="宋体" w:hAnsi="宋体" w:eastAsia="宋体" w:cs="宋体"/>
                <w:spacing w:val="-2"/>
                <w:sz w:val="24"/>
                <w:szCs w:val="24"/>
              </w:rPr>
              <w:t>划用地</w:t>
            </w:r>
          </w:p>
        </w:tc>
        <w:tc>
          <w:tcPr>
            <w:tcW w:w="1419" w:type="dxa"/>
            <w:vAlign w:val="top"/>
          </w:tcPr>
          <w:p>
            <w:pPr>
              <w:spacing w:line="334" w:lineRule="auto"/>
              <w:rPr>
                <w:rFonts w:ascii="Arial"/>
                <w:sz w:val="21"/>
              </w:rPr>
            </w:pPr>
          </w:p>
          <w:p>
            <w:pPr>
              <w:spacing w:before="78" w:line="183" w:lineRule="auto"/>
              <w:ind w:left="648"/>
              <w:rPr>
                <w:rFonts w:ascii="宋体" w:hAnsi="宋体" w:eastAsia="宋体" w:cs="宋体"/>
                <w:sz w:val="24"/>
                <w:szCs w:val="24"/>
              </w:rPr>
            </w:pPr>
            <w:r>
              <w:rPr>
                <w:rFonts w:ascii="宋体" w:hAnsi="宋体" w:eastAsia="宋体" w:cs="宋体"/>
                <w:sz w:val="24"/>
                <w:szCs w:val="24"/>
              </w:rPr>
              <w:t>4</w:t>
            </w:r>
          </w:p>
        </w:tc>
        <w:tc>
          <w:tcPr>
            <w:tcW w:w="874" w:type="dxa"/>
            <w:vAlign w:val="top"/>
          </w:tcPr>
          <w:p>
            <w:pPr>
              <w:spacing w:line="334" w:lineRule="auto"/>
              <w:rPr>
                <w:rFonts w:ascii="Arial"/>
                <w:sz w:val="21"/>
              </w:rPr>
            </w:pPr>
          </w:p>
          <w:p>
            <w:pPr>
              <w:spacing w:before="78" w:line="183" w:lineRule="auto"/>
              <w:ind w:left="189"/>
              <w:rPr>
                <w:rFonts w:ascii="宋体" w:hAnsi="宋体" w:eastAsia="宋体" w:cs="宋体"/>
                <w:sz w:val="24"/>
                <w:szCs w:val="24"/>
              </w:rPr>
            </w:pPr>
            <w:r>
              <w:rPr>
                <w:rFonts w:ascii="宋体" w:hAnsi="宋体" w:eastAsia="宋体" w:cs="宋体"/>
                <w:spacing w:val="-3"/>
                <w:sz w:val="24"/>
                <w:szCs w:val="24"/>
              </w:rPr>
              <w:t>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8" w:hRule="atLeast"/>
        </w:trPr>
        <w:tc>
          <w:tcPr>
            <w:tcW w:w="464" w:type="dxa"/>
            <w:vAlign w:val="top"/>
          </w:tcPr>
          <w:p>
            <w:pPr>
              <w:spacing w:line="336" w:lineRule="auto"/>
              <w:rPr>
                <w:rFonts w:ascii="Arial"/>
                <w:sz w:val="21"/>
              </w:rPr>
            </w:pPr>
          </w:p>
          <w:p>
            <w:pPr>
              <w:spacing w:before="78" w:line="183" w:lineRule="auto"/>
              <w:ind w:left="165"/>
              <w:rPr>
                <w:rFonts w:ascii="宋体" w:hAnsi="宋体" w:eastAsia="宋体" w:cs="宋体"/>
                <w:sz w:val="24"/>
                <w:szCs w:val="24"/>
              </w:rPr>
            </w:pPr>
            <w:r>
              <w:rPr>
                <w:rFonts w:ascii="宋体" w:hAnsi="宋体" w:eastAsia="宋体" w:cs="宋体"/>
                <w:sz w:val="24"/>
                <w:szCs w:val="24"/>
              </w:rPr>
              <w:t>3</w:t>
            </w:r>
          </w:p>
        </w:tc>
        <w:tc>
          <w:tcPr>
            <w:tcW w:w="2078" w:type="dxa"/>
            <w:vAlign w:val="top"/>
          </w:tcPr>
          <w:p>
            <w:pPr>
              <w:spacing w:before="25" w:line="220" w:lineRule="auto"/>
              <w:ind w:left="191"/>
              <w:rPr>
                <w:rFonts w:ascii="宋体" w:hAnsi="宋体" w:eastAsia="宋体" w:cs="宋体"/>
                <w:sz w:val="24"/>
                <w:szCs w:val="24"/>
              </w:rPr>
            </w:pPr>
            <w:r>
              <w:rPr>
                <w:rFonts w:ascii="宋体" w:hAnsi="宋体" w:eastAsia="宋体" w:cs="宋体"/>
                <w:spacing w:val="2"/>
                <w:sz w:val="24"/>
                <w:szCs w:val="24"/>
              </w:rPr>
              <w:t>云和县梯田一级</w:t>
            </w:r>
          </w:p>
          <w:p>
            <w:pPr>
              <w:spacing w:before="43" w:line="200" w:lineRule="auto"/>
              <w:ind w:left="191"/>
              <w:rPr>
                <w:rFonts w:ascii="宋体" w:hAnsi="宋体" w:eastAsia="宋体" w:cs="宋体"/>
                <w:sz w:val="24"/>
                <w:szCs w:val="24"/>
              </w:rPr>
            </w:pPr>
            <w:r>
              <w:rPr>
                <w:rFonts w:ascii="宋体" w:hAnsi="宋体" w:eastAsia="宋体" w:cs="宋体"/>
                <w:spacing w:val="2"/>
                <w:sz w:val="24"/>
                <w:szCs w:val="24"/>
              </w:rPr>
              <w:t>游客集散中心公</w:t>
            </w:r>
          </w:p>
          <w:p>
            <w:pPr>
              <w:spacing w:line="219" w:lineRule="auto"/>
              <w:ind w:left="551"/>
              <w:rPr>
                <w:rFonts w:ascii="宋体" w:hAnsi="宋体" w:eastAsia="宋体" w:cs="宋体"/>
                <w:sz w:val="24"/>
                <w:szCs w:val="24"/>
              </w:rPr>
            </w:pPr>
            <w:r>
              <w:rPr>
                <w:rFonts w:ascii="宋体" w:hAnsi="宋体" w:eastAsia="宋体" w:cs="宋体"/>
                <w:spacing w:val="3"/>
                <w:sz w:val="24"/>
                <w:szCs w:val="24"/>
              </w:rPr>
              <w:t>共充电站</w:t>
            </w:r>
          </w:p>
        </w:tc>
        <w:tc>
          <w:tcPr>
            <w:tcW w:w="2677" w:type="dxa"/>
            <w:vAlign w:val="top"/>
          </w:tcPr>
          <w:p>
            <w:pPr>
              <w:spacing w:before="193" w:line="230" w:lineRule="auto"/>
              <w:ind w:left="1213" w:right="142" w:hanging="1080"/>
              <w:rPr>
                <w:rFonts w:ascii="宋体" w:hAnsi="宋体" w:eastAsia="宋体" w:cs="宋体"/>
                <w:sz w:val="24"/>
                <w:szCs w:val="24"/>
              </w:rPr>
            </w:pPr>
            <w:r>
              <w:rPr>
                <w:rFonts w:ascii="宋体" w:hAnsi="宋体" w:eastAsia="宋体" w:cs="宋体"/>
                <w:spacing w:val="-1"/>
                <w:sz w:val="24"/>
                <w:szCs w:val="24"/>
              </w:rPr>
              <w:t>梯田一级游客中心停车</w:t>
            </w:r>
            <w:r>
              <w:rPr>
                <w:rFonts w:ascii="宋体" w:hAnsi="宋体" w:eastAsia="宋体" w:cs="宋体"/>
                <w:sz w:val="24"/>
                <w:szCs w:val="24"/>
              </w:rPr>
              <w:t xml:space="preserve"> 场</w:t>
            </w:r>
          </w:p>
        </w:tc>
        <w:tc>
          <w:tcPr>
            <w:tcW w:w="849" w:type="dxa"/>
            <w:vAlign w:val="top"/>
          </w:tcPr>
          <w:p>
            <w:pPr>
              <w:spacing w:line="275" w:lineRule="auto"/>
              <w:rPr>
                <w:rFonts w:ascii="Arial"/>
                <w:sz w:val="21"/>
              </w:rPr>
            </w:pPr>
          </w:p>
          <w:p>
            <w:pPr>
              <w:spacing w:before="78" w:line="220" w:lineRule="auto"/>
              <w:ind w:left="175"/>
              <w:rPr>
                <w:rFonts w:ascii="宋体" w:hAnsi="宋体" w:eastAsia="宋体" w:cs="宋体"/>
                <w:sz w:val="24"/>
                <w:szCs w:val="24"/>
              </w:rPr>
            </w:pPr>
            <w:r>
              <w:rPr>
                <w:rFonts w:ascii="宋体" w:hAnsi="宋体" w:eastAsia="宋体" w:cs="宋体"/>
                <w:spacing w:val="5"/>
                <w:sz w:val="24"/>
                <w:szCs w:val="24"/>
              </w:rPr>
              <w:t>新建</w:t>
            </w:r>
          </w:p>
        </w:tc>
        <w:tc>
          <w:tcPr>
            <w:tcW w:w="839" w:type="dxa"/>
            <w:vAlign w:val="top"/>
          </w:tcPr>
          <w:p>
            <w:pPr>
              <w:spacing w:before="25" w:line="219" w:lineRule="auto"/>
              <w:ind w:left="176"/>
              <w:rPr>
                <w:rFonts w:ascii="宋体" w:hAnsi="宋体" w:eastAsia="宋体" w:cs="宋体"/>
                <w:sz w:val="24"/>
                <w:szCs w:val="24"/>
              </w:rPr>
            </w:pPr>
            <w:r>
              <w:rPr>
                <w:rFonts w:ascii="宋体" w:hAnsi="宋体" w:eastAsia="宋体" w:cs="宋体"/>
                <w:spacing w:val="5"/>
                <w:sz w:val="24"/>
                <w:szCs w:val="24"/>
              </w:rPr>
              <w:t>公共</w:t>
            </w:r>
          </w:p>
          <w:p>
            <w:pPr>
              <w:spacing w:before="25" w:line="220" w:lineRule="auto"/>
              <w:ind w:left="176"/>
              <w:rPr>
                <w:rFonts w:ascii="宋体" w:hAnsi="宋体" w:eastAsia="宋体" w:cs="宋体"/>
                <w:sz w:val="24"/>
                <w:szCs w:val="24"/>
              </w:rPr>
            </w:pPr>
            <w:r>
              <w:rPr>
                <w:rFonts w:ascii="宋体" w:hAnsi="宋体" w:eastAsia="宋体" w:cs="宋体"/>
                <w:spacing w:val="7"/>
                <w:sz w:val="24"/>
                <w:szCs w:val="24"/>
              </w:rPr>
              <w:t>充电</w:t>
            </w:r>
          </w:p>
          <w:p>
            <w:pPr>
              <w:spacing w:before="27" w:line="207" w:lineRule="auto"/>
              <w:ind w:left="296"/>
              <w:rPr>
                <w:rFonts w:ascii="宋体" w:hAnsi="宋体" w:eastAsia="宋体" w:cs="宋体"/>
                <w:sz w:val="24"/>
                <w:szCs w:val="24"/>
              </w:rPr>
            </w:pPr>
            <w:r>
              <w:rPr>
                <w:rFonts w:ascii="宋体" w:hAnsi="宋体" w:eastAsia="宋体" w:cs="宋体"/>
                <w:sz w:val="24"/>
                <w:szCs w:val="24"/>
              </w:rPr>
              <w:t>站</w:t>
            </w:r>
          </w:p>
        </w:tc>
        <w:tc>
          <w:tcPr>
            <w:tcW w:w="1269" w:type="dxa"/>
            <w:vAlign w:val="top"/>
          </w:tcPr>
          <w:p>
            <w:pPr>
              <w:spacing w:before="195" w:line="230" w:lineRule="auto"/>
              <w:ind w:left="267" w:right="140" w:hanging="120"/>
              <w:rPr>
                <w:rFonts w:ascii="宋体" w:hAnsi="宋体" w:eastAsia="宋体" w:cs="宋体"/>
                <w:sz w:val="24"/>
                <w:szCs w:val="24"/>
              </w:rPr>
            </w:pPr>
            <w:r>
              <w:rPr>
                <w:rFonts w:ascii="宋体" w:hAnsi="宋体" w:eastAsia="宋体" w:cs="宋体"/>
                <w:spacing w:val="2"/>
                <w:sz w:val="24"/>
                <w:szCs w:val="24"/>
              </w:rPr>
              <w:t>风景区规</w:t>
            </w:r>
            <w:r>
              <w:rPr>
                <w:rFonts w:ascii="宋体" w:hAnsi="宋体" w:eastAsia="宋体" w:cs="宋体"/>
                <w:spacing w:val="1"/>
                <w:sz w:val="24"/>
                <w:szCs w:val="24"/>
              </w:rPr>
              <w:t xml:space="preserve"> </w:t>
            </w:r>
            <w:r>
              <w:rPr>
                <w:rFonts w:ascii="宋体" w:hAnsi="宋体" w:eastAsia="宋体" w:cs="宋体"/>
                <w:spacing w:val="-2"/>
                <w:sz w:val="24"/>
                <w:szCs w:val="24"/>
              </w:rPr>
              <w:t>划用地</w:t>
            </w:r>
          </w:p>
        </w:tc>
        <w:tc>
          <w:tcPr>
            <w:tcW w:w="1419" w:type="dxa"/>
            <w:vAlign w:val="top"/>
          </w:tcPr>
          <w:p>
            <w:pPr>
              <w:spacing w:line="336" w:lineRule="auto"/>
              <w:rPr>
                <w:rFonts w:ascii="Arial"/>
                <w:sz w:val="21"/>
              </w:rPr>
            </w:pPr>
          </w:p>
          <w:p>
            <w:pPr>
              <w:spacing w:before="78" w:line="183" w:lineRule="auto"/>
              <w:ind w:left="648"/>
              <w:rPr>
                <w:rFonts w:ascii="宋体" w:hAnsi="宋体" w:eastAsia="宋体" w:cs="宋体"/>
                <w:sz w:val="24"/>
                <w:szCs w:val="24"/>
              </w:rPr>
            </w:pPr>
            <w:r>
              <w:rPr>
                <w:rFonts w:ascii="宋体" w:hAnsi="宋体" w:eastAsia="宋体" w:cs="宋体"/>
                <w:sz w:val="24"/>
                <w:szCs w:val="24"/>
              </w:rPr>
              <w:t>4</w:t>
            </w:r>
          </w:p>
        </w:tc>
        <w:tc>
          <w:tcPr>
            <w:tcW w:w="874" w:type="dxa"/>
            <w:vAlign w:val="top"/>
          </w:tcPr>
          <w:p>
            <w:pPr>
              <w:spacing w:line="336" w:lineRule="auto"/>
              <w:rPr>
                <w:rFonts w:ascii="Arial"/>
                <w:sz w:val="21"/>
              </w:rPr>
            </w:pPr>
          </w:p>
          <w:p>
            <w:pPr>
              <w:spacing w:before="78" w:line="183" w:lineRule="auto"/>
              <w:ind w:left="189"/>
              <w:rPr>
                <w:rFonts w:ascii="宋体" w:hAnsi="宋体" w:eastAsia="宋体" w:cs="宋体"/>
                <w:sz w:val="24"/>
                <w:szCs w:val="24"/>
              </w:rPr>
            </w:pPr>
            <w:r>
              <w:rPr>
                <w:rFonts w:ascii="宋体" w:hAnsi="宋体" w:eastAsia="宋体" w:cs="宋体"/>
                <w:spacing w:val="-3"/>
                <w:sz w:val="24"/>
                <w:szCs w:val="24"/>
              </w:rPr>
              <w:t>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9" w:hRule="atLeast"/>
        </w:trPr>
        <w:tc>
          <w:tcPr>
            <w:tcW w:w="464" w:type="dxa"/>
            <w:vAlign w:val="top"/>
          </w:tcPr>
          <w:p>
            <w:pPr>
              <w:spacing w:line="328" w:lineRule="auto"/>
              <w:rPr>
                <w:rFonts w:ascii="Arial"/>
                <w:sz w:val="21"/>
              </w:rPr>
            </w:pPr>
          </w:p>
          <w:p>
            <w:pPr>
              <w:spacing w:before="78" w:line="183" w:lineRule="auto"/>
              <w:ind w:left="165"/>
              <w:rPr>
                <w:rFonts w:ascii="宋体" w:hAnsi="宋体" w:eastAsia="宋体" w:cs="宋体"/>
                <w:sz w:val="24"/>
                <w:szCs w:val="24"/>
              </w:rPr>
            </w:pPr>
            <w:r>
              <w:rPr>
                <w:rFonts w:ascii="宋体" w:hAnsi="宋体" w:eastAsia="宋体" w:cs="宋体"/>
                <w:sz w:val="24"/>
                <w:szCs w:val="24"/>
              </w:rPr>
              <w:t>4</w:t>
            </w:r>
          </w:p>
        </w:tc>
        <w:tc>
          <w:tcPr>
            <w:tcW w:w="2078" w:type="dxa"/>
            <w:vAlign w:val="top"/>
          </w:tcPr>
          <w:p>
            <w:pPr>
              <w:spacing w:before="48" w:line="221" w:lineRule="auto"/>
              <w:ind w:left="191"/>
              <w:rPr>
                <w:rFonts w:ascii="宋体" w:hAnsi="宋体" w:eastAsia="宋体" w:cs="宋体"/>
                <w:sz w:val="24"/>
                <w:szCs w:val="24"/>
              </w:rPr>
            </w:pPr>
            <w:r>
              <w:rPr>
                <w:rFonts w:ascii="宋体" w:hAnsi="宋体" w:eastAsia="宋体" w:cs="宋体"/>
                <w:spacing w:val="1"/>
                <w:sz w:val="24"/>
                <w:szCs w:val="24"/>
              </w:rPr>
              <w:t>云和县安溪乡接</w:t>
            </w:r>
          </w:p>
          <w:p>
            <w:pPr>
              <w:spacing w:before="10" w:line="203" w:lineRule="auto"/>
              <w:ind w:left="191"/>
              <w:rPr>
                <w:rFonts w:ascii="宋体" w:hAnsi="宋体" w:eastAsia="宋体" w:cs="宋体"/>
                <w:sz w:val="24"/>
                <w:szCs w:val="24"/>
              </w:rPr>
            </w:pPr>
            <w:r>
              <w:rPr>
                <w:rFonts w:ascii="宋体" w:hAnsi="宋体" w:eastAsia="宋体" w:cs="宋体"/>
                <w:spacing w:val="2"/>
                <w:sz w:val="24"/>
                <w:szCs w:val="24"/>
              </w:rPr>
              <w:t>待中心公共充电</w:t>
            </w:r>
          </w:p>
          <w:p>
            <w:pPr>
              <w:spacing w:line="222" w:lineRule="auto"/>
              <w:ind w:left="871"/>
              <w:rPr>
                <w:rFonts w:ascii="宋体" w:hAnsi="宋体" w:eastAsia="宋体" w:cs="宋体"/>
                <w:sz w:val="24"/>
                <w:szCs w:val="24"/>
              </w:rPr>
            </w:pPr>
            <w:r>
              <w:rPr>
                <w:rFonts w:ascii="宋体" w:hAnsi="宋体" w:eastAsia="宋体" w:cs="宋体"/>
                <w:sz w:val="24"/>
                <w:szCs w:val="24"/>
              </w:rPr>
              <w:t>站</w:t>
            </w:r>
          </w:p>
        </w:tc>
        <w:tc>
          <w:tcPr>
            <w:tcW w:w="2677" w:type="dxa"/>
            <w:vAlign w:val="top"/>
          </w:tcPr>
          <w:p>
            <w:pPr>
              <w:spacing w:line="267" w:lineRule="auto"/>
              <w:rPr>
                <w:rFonts w:ascii="Arial"/>
                <w:sz w:val="21"/>
              </w:rPr>
            </w:pPr>
          </w:p>
          <w:p>
            <w:pPr>
              <w:spacing w:before="78" w:line="219" w:lineRule="auto"/>
              <w:ind w:left="133"/>
              <w:rPr>
                <w:rFonts w:ascii="宋体" w:hAnsi="宋体" w:eastAsia="宋体" w:cs="宋体"/>
                <w:sz w:val="24"/>
                <w:szCs w:val="24"/>
              </w:rPr>
            </w:pPr>
            <w:r>
              <w:rPr>
                <w:rFonts w:ascii="宋体" w:hAnsi="宋体" w:eastAsia="宋体" w:cs="宋体"/>
                <w:spacing w:val="1"/>
                <w:sz w:val="24"/>
                <w:szCs w:val="24"/>
              </w:rPr>
              <w:t>云和县安溪乡接待中心</w:t>
            </w:r>
          </w:p>
        </w:tc>
        <w:tc>
          <w:tcPr>
            <w:tcW w:w="849" w:type="dxa"/>
            <w:vAlign w:val="top"/>
          </w:tcPr>
          <w:p>
            <w:pPr>
              <w:spacing w:line="267" w:lineRule="auto"/>
              <w:rPr>
                <w:rFonts w:ascii="Arial"/>
                <w:sz w:val="21"/>
              </w:rPr>
            </w:pPr>
          </w:p>
          <w:p>
            <w:pPr>
              <w:spacing w:before="78" w:line="220" w:lineRule="auto"/>
              <w:ind w:left="175"/>
              <w:rPr>
                <w:rFonts w:ascii="宋体" w:hAnsi="宋体" w:eastAsia="宋体" w:cs="宋体"/>
                <w:sz w:val="24"/>
                <w:szCs w:val="24"/>
              </w:rPr>
            </w:pPr>
            <w:r>
              <w:rPr>
                <w:rFonts w:ascii="宋体" w:hAnsi="宋体" w:eastAsia="宋体" w:cs="宋体"/>
                <w:spacing w:val="5"/>
                <w:sz w:val="24"/>
                <w:szCs w:val="24"/>
              </w:rPr>
              <w:t>新建</w:t>
            </w:r>
          </w:p>
        </w:tc>
        <w:tc>
          <w:tcPr>
            <w:tcW w:w="839" w:type="dxa"/>
            <w:vAlign w:val="top"/>
          </w:tcPr>
          <w:p>
            <w:pPr>
              <w:spacing w:before="47" w:line="221" w:lineRule="auto"/>
              <w:ind w:left="176" w:right="157"/>
              <w:jc w:val="both"/>
              <w:rPr>
                <w:rFonts w:ascii="宋体" w:hAnsi="宋体" w:eastAsia="宋体" w:cs="宋体"/>
                <w:sz w:val="24"/>
                <w:szCs w:val="24"/>
              </w:rPr>
            </w:pPr>
            <w:r>
              <w:rPr>
                <w:rFonts w:ascii="宋体" w:hAnsi="宋体" w:eastAsia="宋体" w:cs="宋体"/>
                <w:spacing w:val="5"/>
                <w:sz w:val="24"/>
                <w:szCs w:val="24"/>
              </w:rPr>
              <w:t>公共</w:t>
            </w:r>
            <w:r>
              <w:rPr>
                <w:rFonts w:ascii="宋体" w:hAnsi="宋体" w:eastAsia="宋体" w:cs="宋体"/>
                <w:sz w:val="24"/>
                <w:szCs w:val="24"/>
              </w:rPr>
              <w:t xml:space="preserve"> </w:t>
            </w:r>
            <w:r>
              <w:rPr>
                <w:rFonts w:ascii="宋体" w:hAnsi="宋体" w:eastAsia="宋体" w:cs="宋体"/>
                <w:spacing w:val="7"/>
                <w:sz w:val="24"/>
                <w:szCs w:val="24"/>
              </w:rPr>
              <w:t>充电</w:t>
            </w:r>
            <w:r>
              <w:rPr>
                <w:rFonts w:ascii="宋体" w:hAnsi="宋体" w:eastAsia="宋体" w:cs="宋体"/>
                <w:sz w:val="24"/>
                <w:szCs w:val="24"/>
              </w:rPr>
              <w:t xml:space="preserve"> </w:t>
            </w:r>
            <w:r>
              <w:rPr>
                <w:rFonts w:ascii="宋体" w:hAnsi="宋体" w:eastAsia="宋体" w:cs="宋体"/>
                <w:spacing w:val="21"/>
                <w:w w:val="120"/>
                <w:sz w:val="24"/>
                <w:szCs w:val="24"/>
              </w:rPr>
              <w:t>站</w:t>
            </w:r>
          </w:p>
        </w:tc>
        <w:tc>
          <w:tcPr>
            <w:tcW w:w="1269" w:type="dxa"/>
            <w:vAlign w:val="top"/>
          </w:tcPr>
          <w:p>
            <w:pPr>
              <w:spacing w:before="197" w:line="226" w:lineRule="auto"/>
              <w:ind w:left="267" w:right="140" w:hanging="120"/>
              <w:rPr>
                <w:rFonts w:ascii="宋体" w:hAnsi="宋体" w:eastAsia="宋体" w:cs="宋体"/>
                <w:sz w:val="24"/>
                <w:szCs w:val="24"/>
              </w:rPr>
            </w:pPr>
            <w:r>
              <w:rPr>
                <w:rFonts w:ascii="宋体" w:hAnsi="宋体" w:eastAsia="宋体" w:cs="宋体"/>
                <w:spacing w:val="2"/>
                <w:sz w:val="24"/>
                <w:szCs w:val="24"/>
              </w:rPr>
              <w:t>风景区规</w:t>
            </w:r>
            <w:r>
              <w:rPr>
                <w:rFonts w:ascii="宋体" w:hAnsi="宋体" w:eastAsia="宋体" w:cs="宋体"/>
                <w:spacing w:val="1"/>
                <w:sz w:val="24"/>
                <w:szCs w:val="24"/>
              </w:rPr>
              <w:t xml:space="preserve"> </w:t>
            </w:r>
            <w:r>
              <w:rPr>
                <w:rFonts w:ascii="宋体" w:hAnsi="宋体" w:eastAsia="宋体" w:cs="宋体"/>
                <w:spacing w:val="-2"/>
                <w:sz w:val="24"/>
                <w:szCs w:val="24"/>
              </w:rPr>
              <w:t>划用地</w:t>
            </w:r>
          </w:p>
        </w:tc>
        <w:tc>
          <w:tcPr>
            <w:tcW w:w="1419" w:type="dxa"/>
            <w:vAlign w:val="top"/>
          </w:tcPr>
          <w:p>
            <w:pPr>
              <w:spacing w:line="328" w:lineRule="auto"/>
              <w:rPr>
                <w:rFonts w:ascii="Arial"/>
                <w:sz w:val="21"/>
              </w:rPr>
            </w:pPr>
          </w:p>
          <w:p>
            <w:pPr>
              <w:spacing w:before="78" w:line="183" w:lineRule="auto"/>
              <w:ind w:left="648"/>
              <w:rPr>
                <w:rFonts w:ascii="宋体" w:hAnsi="宋体" w:eastAsia="宋体" w:cs="宋体"/>
                <w:sz w:val="24"/>
                <w:szCs w:val="24"/>
              </w:rPr>
            </w:pPr>
            <w:r>
              <w:rPr>
                <w:rFonts w:ascii="宋体" w:hAnsi="宋体" w:eastAsia="宋体" w:cs="宋体"/>
                <w:sz w:val="24"/>
                <w:szCs w:val="24"/>
              </w:rPr>
              <w:t>2</w:t>
            </w:r>
          </w:p>
        </w:tc>
        <w:tc>
          <w:tcPr>
            <w:tcW w:w="874" w:type="dxa"/>
            <w:vAlign w:val="top"/>
          </w:tcPr>
          <w:p>
            <w:pPr>
              <w:spacing w:line="328" w:lineRule="auto"/>
              <w:rPr>
                <w:rFonts w:ascii="Arial"/>
                <w:sz w:val="21"/>
              </w:rPr>
            </w:pPr>
          </w:p>
          <w:p>
            <w:pPr>
              <w:spacing w:before="78" w:line="183" w:lineRule="auto"/>
              <w:ind w:left="189"/>
              <w:rPr>
                <w:rFonts w:ascii="宋体" w:hAnsi="宋体" w:eastAsia="宋体" w:cs="宋体"/>
                <w:sz w:val="24"/>
                <w:szCs w:val="24"/>
              </w:rPr>
            </w:pPr>
            <w:r>
              <w:rPr>
                <w:rFonts w:ascii="宋体" w:hAnsi="宋体" w:eastAsia="宋体" w:cs="宋体"/>
                <w:spacing w:val="-3"/>
                <w:sz w:val="24"/>
                <w:szCs w:val="24"/>
              </w:rPr>
              <w:t>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8" w:hRule="atLeast"/>
        </w:trPr>
        <w:tc>
          <w:tcPr>
            <w:tcW w:w="464" w:type="dxa"/>
            <w:vAlign w:val="top"/>
          </w:tcPr>
          <w:p>
            <w:pPr>
              <w:spacing w:line="350" w:lineRule="auto"/>
              <w:rPr>
                <w:rFonts w:ascii="Arial"/>
                <w:sz w:val="21"/>
              </w:rPr>
            </w:pPr>
          </w:p>
          <w:p>
            <w:pPr>
              <w:spacing w:before="79" w:line="182" w:lineRule="auto"/>
              <w:ind w:left="165"/>
              <w:rPr>
                <w:rFonts w:ascii="宋体" w:hAnsi="宋体" w:eastAsia="宋体" w:cs="宋体"/>
                <w:sz w:val="24"/>
                <w:szCs w:val="24"/>
              </w:rPr>
            </w:pPr>
            <w:r>
              <w:rPr>
                <w:rFonts w:ascii="宋体" w:hAnsi="宋体" w:eastAsia="宋体" w:cs="宋体"/>
                <w:sz w:val="24"/>
                <w:szCs w:val="24"/>
              </w:rPr>
              <w:t>5</w:t>
            </w:r>
          </w:p>
        </w:tc>
        <w:tc>
          <w:tcPr>
            <w:tcW w:w="2078" w:type="dxa"/>
            <w:vAlign w:val="top"/>
          </w:tcPr>
          <w:p>
            <w:pPr>
              <w:spacing w:before="58" w:line="219" w:lineRule="auto"/>
              <w:ind w:left="191"/>
              <w:rPr>
                <w:rFonts w:ascii="宋体" w:hAnsi="宋体" w:eastAsia="宋体" w:cs="宋体"/>
                <w:sz w:val="24"/>
                <w:szCs w:val="24"/>
              </w:rPr>
            </w:pPr>
            <w:r>
              <w:rPr>
                <w:rFonts w:ascii="宋体" w:hAnsi="宋体" w:eastAsia="宋体" w:cs="宋体"/>
                <w:spacing w:val="1"/>
                <w:sz w:val="24"/>
                <w:szCs w:val="24"/>
              </w:rPr>
              <w:t>云和县东部旅游</w:t>
            </w:r>
          </w:p>
          <w:p>
            <w:pPr>
              <w:spacing w:before="25" w:line="219" w:lineRule="auto"/>
              <w:ind w:left="191"/>
              <w:rPr>
                <w:rFonts w:ascii="宋体" w:hAnsi="宋体" w:eastAsia="宋体" w:cs="宋体"/>
                <w:sz w:val="24"/>
                <w:szCs w:val="24"/>
              </w:rPr>
            </w:pPr>
            <w:r>
              <w:rPr>
                <w:rFonts w:ascii="宋体" w:hAnsi="宋体" w:eastAsia="宋体" w:cs="宋体"/>
                <w:spacing w:val="2"/>
                <w:sz w:val="24"/>
                <w:szCs w:val="24"/>
              </w:rPr>
              <w:t>集散中心公共充</w:t>
            </w:r>
          </w:p>
          <w:p>
            <w:pPr>
              <w:spacing w:before="8" w:line="213" w:lineRule="auto"/>
              <w:ind w:left="791"/>
              <w:rPr>
                <w:rFonts w:ascii="宋体" w:hAnsi="宋体" w:eastAsia="宋体" w:cs="宋体"/>
                <w:sz w:val="24"/>
                <w:szCs w:val="24"/>
              </w:rPr>
            </w:pPr>
            <w:r>
              <w:rPr>
                <w:rFonts w:ascii="宋体" w:hAnsi="宋体" w:eastAsia="宋体" w:cs="宋体"/>
                <w:spacing w:val="6"/>
                <w:sz w:val="24"/>
                <w:szCs w:val="24"/>
              </w:rPr>
              <w:t>电站</w:t>
            </w:r>
          </w:p>
        </w:tc>
        <w:tc>
          <w:tcPr>
            <w:tcW w:w="2677" w:type="dxa"/>
            <w:vAlign w:val="top"/>
          </w:tcPr>
          <w:p>
            <w:pPr>
              <w:spacing w:before="58" w:line="219" w:lineRule="auto"/>
              <w:ind w:left="133"/>
              <w:rPr>
                <w:rFonts w:ascii="宋体" w:hAnsi="宋体" w:eastAsia="宋体" w:cs="宋体"/>
                <w:sz w:val="24"/>
                <w:szCs w:val="24"/>
              </w:rPr>
            </w:pPr>
            <w:r>
              <w:rPr>
                <w:rFonts w:ascii="宋体" w:hAnsi="宋体" w:eastAsia="宋体" w:cs="宋体"/>
                <w:spacing w:val="1"/>
                <w:sz w:val="24"/>
                <w:szCs w:val="24"/>
              </w:rPr>
              <w:t>云和县石塘镇东部旅游</w:t>
            </w:r>
          </w:p>
          <w:p>
            <w:pPr>
              <w:spacing w:before="25" w:line="219" w:lineRule="auto"/>
              <w:ind w:left="193"/>
              <w:rPr>
                <w:rFonts w:ascii="宋体" w:hAnsi="宋体" w:eastAsia="宋体" w:cs="宋体"/>
                <w:sz w:val="24"/>
                <w:szCs w:val="24"/>
              </w:rPr>
            </w:pPr>
            <w:r>
              <w:rPr>
                <w:rFonts w:ascii="宋体" w:hAnsi="宋体" w:eastAsia="宋体" w:cs="宋体"/>
                <w:spacing w:val="1"/>
                <w:sz w:val="24"/>
                <w:szCs w:val="24"/>
              </w:rPr>
              <w:t>集散中心停车场(原石</w:t>
            </w:r>
          </w:p>
          <w:p>
            <w:pPr>
              <w:spacing w:before="25" w:line="200" w:lineRule="auto"/>
              <w:ind w:left="673"/>
              <w:rPr>
                <w:rFonts w:ascii="宋体" w:hAnsi="宋体" w:eastAsia="宋体" w:cs="宋体"/>
                <w:sz w:val="24"/>
                <w:szCs w:val="24"/>
              </w:rPr>
            </w:pPr>
            <w:r>
              <w:rPr>
                <w:rFonts w:ascii="宋体" w:hAnsi="宋体" w:eastAsia="宋体" w:cs="宋体"/>
                <w:spacing w:val="8"/>
                <w:sz w:val="24"/>
                <w:szCs w:val="24"/>
              </w:rPr>
              <w:t>塘中心小学)</w:t>
            </w:r>
          </w:p>
        </w:tc>
        <w:tc>
          <w:tcPr>
            <w:tcW w:w="849" w:type="dxa"/>
            <w:vAlign w:val="top"/>
          </w:tcPr>
          <w:p>
            <w:pPr>
              <w:spacing w:line="288" w:lineRule="auto"/>
              <w:rPr>
                <w:rFonts w:ascii="Arial"/>
                <w:sz w:val="21"/>
              </w:rPr>
            </w:pPr>
          </w:p>
          <w:p>
            <w:pPr>
              <w:spacing w:before="78" w:line="220" w:lineRule="auto"/>
              <w:ind w:left="175"/>
              <w:rPr>
                <w:rFonts w:ascii="宋体" w:hAnsi="宋体" w:eastAsia="宋体" w:cs="宋体"/>
                <w:sz w:val="24"/>
                <w:szCs w:val="24"/>
              </w:rPr>
            </w:pPr>
            <w:r>
              <w:rPr>
                <w:rFonts w:ascii="宋体" w:hAnsi="宋体" w:eastAsia="宋体" w:cs="宋体"/>
                <w:spacing w:val="5"/>
                <w:sz w:val="24"/>
                <w:szCs w:val="24"/>
              </w:rPr>
              <w:t>新建</w:t>
            </w:r>
          </w:p>
        </w:tc>
        <w:tc>
          <w:tcPr>
            <w:tcW w:w="839" w:type="dxa"/>
            <w:vAlign w:val="top"/>
          </w:tcPr>
          <w:p>
            <w:pPr>
              <w:spacing w:before="38" w:line="219" w:lineRule="auto"/>
              <w:ind w:left="176"/>
              <w:rPr>
                <w:rFonts w:ascii="宋体" w:hAnsi="宋体" w:eastAsia="宋体" w:cs="宋体"/>
                <w:sz w:val="24"/>
                <w:szCs w:val="24"/>
              </w:rPr>
            </w:pPr>
            <w:r>
              <w:rPr>
                <w:rFonts w:ascii="宋体" w:hAnsi="宋体" w:eastAsia="宋体" w:cs="宋体"/>
                <w:spacing w:val="5"/>
                <w:sz w:val="24"/>
                <w:szCs w:val="24"/>
              </w:rPr>
              <w:t>公共</w:t>
            </w:r>
          </w:p>
          <w:p>
            <w:pPr>
              <w:spacing w:before="35" w:line="220" w:lineRule="auto"/>
              <w:ind w:left="176"/>
              <w:rPr>
                <w:rFonts w:ascii="宋体" w:hAnsi="宋体" w:eastAsia="宋体" w:cs="宋体"/>
                <w:sz w:val="24"/>
                <w:szCs w:val="24"/>
              </w:rPr>
            </w:pPr>
            <w:r>
              <w:rPr>
                <w:rFonts w:ascii="宋体" w:hAnsi="宋体" w:eastAsia="宋体" w:cs="宋体"/>
                <w:spacing w:val="7"/>
                <w:sz w:val="24"/>
                <w:szCs w:val="24"/>
              </w:rPr>
              <w:t>充电</w:t>
            </w:r>
          </w:p>
          <w:p>
            <w:pPr>
              <w:spacing w:before="37" w:line="197" w:lineRule="auto"/>
              <w:ind w:left="296"/>
              <w:rPr>
                <w:rFonts w:ascii="宋体" w:hAnsi="宋体" w:eastAsia="宋体" w:cs="宋体"/>
                <w:sz w:val="24"/>
                <w:szCs w:val="24"/>
              </w:rPr>
            </w:pPr>
            <w:r>
              <w:rPr>
                <w:rFonts w:ascii="宋体" w:hAnsi="宋体" w:eastAsia="宋体" w:cs="宋体"/>
                <w:sz w:val="24"/>
                <w:szCs w:val="24"/>
              </w:rPr>
              <w:t>站</w:t>
            </w:r>
          </w:p>
        </w:tc>
        <w:tc>
          <w:tcPr>
            <w:tcW w:w="1269" w:type="dxa"/>
            <w:vAlign w:val="top"/>
          </w:tcPr>
          <w:p>
            <w:pPr>
              <w:spacing w:before="216" w:line="223" w:lineRule="auto"/>
              <w:ind w:left="267" w:right="140" w:hanging="120"/>
              <w:rPr>
                <w:rFonts w:ascii="宋体" w:hAnsi="宋体" w:eastAsia="宋体" w:cs="宋体"/>
                <w:sz w:val="24"/>
                <w:szCs w:val="24"/>
              </w:rPr>
            </w:pPr>
            <w:r>
              <w:rPr>
                <w:rFonts w:ascii="宋体" w:hAnsi="宋体" w:eastAsia="宋体" w:cs="宋体"/>
                <w:spacing w:val="2"/>
                <w:sz w:val="24"/>
                <w:szCs w:val="24"/>
              </w:rPr>
              <w:t>风景区规</w:t>
            </w:r>
            <w:r>
              <w:rPr>
                <w:rFonts w:ascii="宋体" w:hAnsi="宋体" w:eastAsia="宋体" w:cs="宋体"/>
                <w:spacing w:val="1"/>
                <w:sz w:val="24"/>
                <w:szCs w:val="24"/>
              </w:rPr>
              <w:t xml:space="preserve"> </w:t>
            </w:r>
            <w:r>
              <w:rPr>
                <w:rFonts w:ascii="宋体" w:hAnsi="宋体" w:eastAsia="宋体" w:cs="宋体"/>
                <w:spacing w:val="-2"/>
                <w:sz w:val="24"/>
                <w:szCs w:val="24"/>
              </w:rPr>
              <w:t>划用地</w:t>
            </w:r>
          </w:p>
        </w:tc>
        <w:tc>
          <w:tcPr>
            <w:tcW w:w="1419" w:type="dxa"/>
            <w:vAlign w:val="top"/>
          </w:tcPr>
          <w:p>
            <w:pPr>
              <w:spacing w:line="349" w:lineRule="auto"/>
              <w:rPr>
                <w:rFonts w:ascii="Arial"/>
                <w:sz w:val="21"/>
              </w:rPr>
            </w:pPr>
          </w:p>
          <w:p>
            <w:pPr>
              <w:spacing w:before="78" w:line="183" w:lineRule="auto"/>
              <w:ind w:left="648"/>
              <w:rPr>
                <w:rFonts w:ascii="宋体" w:hAnsi="宋体" w:eastAsia="宋体" w:cs="宋体"/>
                <w:sz w:val="24"/>
                <w:szCs w:val="24"/>
              </w:rPr>
            </w:pPr>
            <w:r>
              <w:rPr>
                <w:rFonts w:ascii="宋体" w:hAnsi="宋体" w:eastAsia="宋体" w:cs="宋体"/>
                <w:sz w:val="24"/>
                <w:szCs w:val="24"/>
              </w:rPr>
              <w:t>2</w:t>
            </w:r>
          </w:p>
        </w:tc>
        <w:tc>
          <w:tcPr>
            <w:tcW w:w="874" w:type="dxa"/>
            <w:vAlign w:val="top"/>
          </w:tcPr>
          <w:p>
            <w:pPr>
              <w:spacing w:line="349" w:lineRule="auto"/>
              <w:rPr>
                <w:rFonts w:ascii="Arial"/>
                <w:sz w:val="21"/>
              </w:rPr>
            </w:pPr>
          </w:p>
          <w:p>
            <w:pPr>
              <w:spacing w:before="78" w:line="183" w:lineRule="auto"/>
              <w:ind w:left="189"/>
              <w:rPr>
                <w:rFonts w:ascii="宋体" w:hAnsi="宋体" w:eastAsia="宋体" w:cs="宋体"/>
                <w:sz w:val="24"/>
                <w:szCs w:val="24"/>
              </w:rPr>
            </w:pPr>
            <w:r>
              <w:rPr>
                <w:rFonts w:ascii="宋体" w:hAnsi="宋体" w:eastAsia="宋体" w:cs="宋体"/>
                <w:spacing w:val="-3"/>
                <w:sz w:val="24"/>
                <w:szCs w:val="24"/>
              </w:rPr>
              <w:t>2023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4" w:hRule="atLeast"/>
        </w:trPr>
        <w:tc>
          <w:tcPr>
            <w:tcW w:w="464" w:type="dxa"/>
            <w:vAlign w:val="top"/>
          </w:tcPr>
          <w:p>
            <w:pPr>
              <w:spacing w:line="331" w:lineRule="auto"/>
              <w:rPr>
                <w:rFonts w:ascii="Arial"/>
                <w:sz w:val="21"/>
              </w:rPr>
            </w:pPr>
          </w:p>
          <w:p>
            <w:pPr>
              <w:spacing w:before="78" w:line="183" w:lineRule="auto"/>
              <w:ind w:left="165"/>
              <w:rPr>
                <w:rFonts w:ascii="宋体" w:hAnsi="宋体" w:eastAsia="宋体" w:cs="宋体"/>
                <w:sz w:val="24"/>
                <w:szCs w:val="24"/>
              </w:rPr>
            </w:pPr>
            <w:r>
              <w:rPr>
                <w:rFonts w:ascii="宋体" w:hAnsi="宋体" w:eastAsia="宋体" w:cs="宋体"/>
                <w:sz w:val="24"/>
                <w:szCs w:val="24"/>
              </w:rPr>
              <w:t>6</w:t>
            </w:r>
          </w:p>
        </w:tc>
        <w:tc>
          <w:tcPr>
            <w:tcW w:w="2078" w:type="dxa"/>
            <w:vAlign w:val="top"/>
          </w:tcPr>
          <w:p>
            <w:pPr>
              <w:spacing w:before="40" w:line="219" w:lineRule="auto"/>
              <w:ind w:left="191"/>
              <w:rPr>
                <w:rFonts w:ascii="宋体" w:hAnsi="宋体" w:eastAsia="宋体" w:cs="宋体"/>
                <w:sz w:val="24"/>
                <w:szCs w:val="24"/>
              </w:rPr>
            </w:pPr>
            <w:r>
              <w:rPr>
                <w:rFonts w:ascii="宋体" w:hAnsi="宋体" w:eastAsia="宋体" w:cs="宋体"/>
                <w:spacing w:val="1"/>
                <w:sz w:val="24"/>
                <w:szCs w:val="24"/>
              </w:rPr>
              <w:t>云和县赤石乡游</w:t>
            </w:r>
          </w:p>
          <w:p>
            <w:pPr>
              <w:spacing w:before="15" w:line="219" w:lineRule="auto"/>
              <w:ind w:left="191"/>
              <w:rPr>
                <w:rFonts w:ascii="宋体" w:hAnsi="宋体" w:eastAsia="宋体" w:cs="宋体"/>
                <w:sz w:val="24"/>
                <w:szCs w:val="24"/>
              </w:rPr>
            </w:pPr>
            <w:r>
              <w:rPr>
                <w:rFonts w:ascii="宋体" w:hAnsi="宋体" w:eastAsia="宋体" w:cs="宋体"/>
                <w:spacing w:val="1"/>
                <w:sz w:val="24"/>
                <w:szCs w:val="24"/>
              </w:rPr>
              <w:t>客集散中心公共</w:t>
            </w:r>
          </w:p>
          <w:p>
            <w:pPr>
              <w:spacing w:before="5" w:line="218" w:lineRule="auto"/>
              <w:ind w:left="671"/>
              <w:rPr>
                <w:rFonts w:ascii="宋体" w:hAnsi="宋体" w:eastAsia="宋体" w:cs="宋体"/>
                <w:sz w:val="24"/>
                <w:szCs w:val="24"/>
              </w:rPr>
            </w:pPr>
            <w:r>
              <w:rPr>
                <w:rFonts w:ascii="宋体" w:hAnsi="宋体" w:eastAsia="宋体" w:cs="宋体"/>
                <w:spacing w:val="4"/>
                <w:sz w:val="24"/>
                <w:szCs w:val="24"/>
              </w:rPr>
              <w:t>充电站</w:t>
            </w:r>
          </w:p>
        </w:tc>
        <w:tc>
          <w:tcPr>
            <w:tcW w:w="2677" w:type="dxa"/>
            <w:vAlign w:val="top"/>
          </w:tcPr>
          <w:p>
            <w:pPr>
              <w:spacing w:before="198" w:line="233" w:lineRule="auto"/>
              <w:ind w:left="733" w:right="124" w:hanging="600"/>
              <w:rPr>
                <w:rFonts w:ascii="宋体" w:hAnsi="宋体" w:eastAsia="宋体" w:cs="宋体"/>
                <w:sz w:val="24"/>
                <w:szCs w:val="24"/>
              </w:rPr>
            </w:pPr>
            <w:r>
              <w:rPr>
                <w:rFonts w:ascii="宋体" w:hAnsi="宋体" w:eastAsia="宋体" w:cs="宋体"/>
                <w:sz w:val="24"/>
                <w:szCs w:val="24"/>
              </w:rPr>
              <w:t>云和县赤石乡游客集散</w:t>
            </w:r>
            <w:r>
              <w:rPr>
                <w:rFonts w:ascii="宋体" w:hAnsi="宋体" w:eastAsia="宋体" w:cs="宋体"/>
                <w:spacing w:val="8"/>
                <w:sz w:val="24"/>
                <w:szCs w:val="24"/>
              </w:rPr>
              <w:t xml:space="preserve"> </w:t>
            </w:r>
            <w:r>
              <w:rPr>
                <w:rFonts w:ascii="宋体" w:hAnsi="宋体" w:eastAsia="宋体" w:cs="宋体"/>
                <w:spacing w:val="2"/>
                <w:sz w:val="24"/>
                <w:szCs w:val="24"/>
              </w:rPr>
              <w:t>中心停车场</w:t>
            </w:r>
          </w:p>
        </w:tc>
        <w:tc>
          <w:tcPr>
            <w:tcW w:w="849" w:type="dxa"/>
            <w:vAlign w:val="top"/>
          </w:tcPr>
          <w:p>
            <w:pPr>
              <w:spacing w:line="271" w:lineRule="auto"/>
              <w:rPr>
                <w:rFonts w:ascii="Arial"/>
                <w:sz w:val="21"/>
              </w:rPr>
            </w:pPr>
          </w:p>
          <w:p>
            <w:pPr>
              <w:spacing w:before="78" w:line="220" w:lineRule="auto"/>
              <w:ind w:left="175"/>
              <w:rPr>
                <w:rFonts w:ascii="宋体" w:hAnsi="宋体" w:eastAsia="宋体" w:cs="宋体"/>
                <w:sz w:val="24"/>
                <w:szCs w:val="24"/>
              </w:rPr>
            </w:pPr>
            <w:r>
              <w:rPr>
                <w:rFonts w:ascii="宋体" w:hAnsi="宋体" w:eastAsia="宋体" w:cs="宋体"/>
                <w:spacing w:val="5"/>
                <w:sz w:val="24"/>
                <w:szCs w:val="24"/>
              </w:rPr>
              <w:t>新建</w:t>
            </w:r>
          </w:p>
        </w:tc>
        <w:tc>
          <w:tcPr>
            <w:tcW w:w="839" w:type="dxa"/>
            <w:vAlign w:val="top"/>
          </w:tcPr>
          <w:p>
            <w:pPr>
              <w:spacing w:before="40" w:line="224" w:lineRule="auto"/>
              <w:ind w:left="176" w:right="157"/>
              <w:jc w:val="both"/>
              <w:rPr>
                <w:rFonts w:ascii="宋体" w:hAnsi="宋体" w:eastAsia="宋体" w:cs="宋体"/>
                <w:sz w:val="24"/>
                <w:szCs w:val="24"/>
              </w:rPr>
            </w:pPr>
            <w:r>
              <w:rPr>
                <w:rFonts w:ascii="宋体" w:hAnsi="宋体" w:eastAsia="宋体" w:cs="宋体"/>
                <w:spacing w:val="5"/>
                <w:sz w:val="24"/>
                <w:szCs w:val="24"/>
              </w:rPr>
              <w:t>公共</w:t>
            </w:r>
            <w:r>
              <w:rPr>
                <w:rFonts w:ascii="宋体" w:hAnsi="宋体" w:eastAsia="宋体" w:cs="宋体"/>
                <w:sz w:val="24"/>
                <w:szCs w:val="24"/>
              </w:rPr>
              <w:t xml:space="preserve"> </w:t>
            </w:r>
            <w:r>
              <w:rPr>
                <w:rFonts w:ascii="宋体" w:hAnsi="宋体" w:eastAsia="宋体" w:cs="宋体"/>
                <w:spacing w:val="7"/>
                <w:sz w:val="24"/>
                <w:szCs w:val="24"/>
              </w:rPr>
              <w:t>充电</w:t>
            </w:r>
            <w:r>
              <w:rPr>
                <w:rFonts w:ascii="宋体" w:hAnsi="宋体" w:eastAsia="宋体" w:cs="宋体"/>
                <w:sz w:val="24"/>
                <w:szCs w:val="24"/>
              </w:rPr>
              <w:t xml:space="preserve"> </w:t>
            </w:r>
            <w:r>
              <w:rPr>
                <w:rFonts w:ascii="宋体" w:hAnsi="宋体" w:eastAsia="宋体" w:cs="宋体"/>
                <w:spacing w:val="29"/>
                <w:w w:val="125"/>
                <w:sz w:val="24"/>
                <w:szCs w:val="24"/>
              </w:rPr>
              <w:t>站</w:t>
            </w:r>
          </w:p>
        </w:tc>
        <w:tc>
          <w:tcPr>
            <w:tcW w:w="1269" w:type="dxa"/>
            <w:vAlign w:val="top"/>
          </w:tcPr>
          <w:p>
            <w:pPr>
              <w:spacing w:before="219" w:line="219" w:lineRule="auto"/>
              <w:ind w:left="267" w:right="140" w:hanging="120"/>
              <w:rPr>
                <w:rFonts w:ascii="宋体" w:hAnsi="宋体" w:eastAsia="宋体" w:cs="宋体"/>
                <w:sz w:val="24"/>
                <w:szCs w:val="24"/>
              </w:rPr>
            </w:pPr>
            <w:r>
              <w:rPr>
                <w:rFonts w:ascii="宋体" w:hAnsi="宋体" w:eastAsia="宋体" w:cs="宋体"/>
                <w:spacing w:val="2"/>
                <w:sz w:val="24"/>
                <w:szCs w:val="24"/>
              </w:rPr>
              <w:t>风景区规</w:t>
            </w:r>
            <w:r>
              <w:rPr>
                <w:rFonts w:ascii="宋体" w:hAnsi="宋体" w:eastAsia="宋体" w:cs="宋体"/>
                <w:spacing w:val="1"/>
                <w:sz w:val="24"/>
                <w:szCs w:val="24"/>
              </w:rPr>
              <w:t xml:space="preserve"> </w:t>
            </w:r>
            <w:r>
              <w:rPr>
                <w:rFonts w:ascii="宋体" w:hAnsi="宋体" w:eastAsia="宋体" w:cs="宋体"/>
                <w:spacing w:val="-2"/>
                <w:sz w:val="24"/>
                <w:szCs w:val="24"/>
              </w:rPr>
              <w:t>划用地</w:t>
            </w:r>
          </w:p>
        </w:tc>
        <w:tc>
          <w:tcPr>
            <w:tcW w:w="1419" w:type="dxa"/>
            <w:vAlign w:val="top"/>
          </w:tcPr>
          <w:p>
            <w:pPr>
              <w:spacing w:line="331" w:lineRule="auto"/>
              <w:rPr>
                <w:rFonts w:ascii="Arial"/>
                <w:sz w:val="21"/>
              </w:rPr>
            </w:pPr>
          </w:p>
          <w:p>
            <w:pPr>
              <w:spacing w:before="78" w:line="183" w:lineRule="auto"/>
              <w:ind w:left="648"/>
              <w:rPr>
                <w:rFonts w:ascii="宋体" w:hAnsi="宋体" w:eastAsia="宋体" w:cs="宋体"/>
                <w:sz w:val="24"/>
                <w:szCs w:val="24"/>
              </w:rPr>
            </w:pPr>
            <w:r>
              <w:rPr>
                <w:rFonts w:ascii="宋体" w:hAnsi="宋体" w:eastAsia="宋体" w:cs="宋体"/>
                <w:sz w:val="24"/>
                <w:szCs w:val="24"/>
              </w:rPr>
              <w:t>2</w:t>
            </w:r>
          </w:p>
        </w:tc>
        <w:tc>
          <w:tcPr>
            <w:tcW w:w="874" w:type="dxa"/>
            <w:vAlign w:val="top"/>
          </w:tcPr>
          <w:p>
            <w:pPr>
              <w:spacing w:line="331" w:lineRule="auto"/>
              <w:rPr>
                <w:rFonts w:ascii="Arial"/>
                <w:sz w:val="21"/>
              </w:rPr>
            </w:pPr>
          </w:p>
          <w:p>
            <w:pPr>
              <w:spacing w:before="78" w:line="183" w:lineRule="auto"/>
              <w:ind w:left="189"/>
              <w:rPr>
                <w:rFonts w:ascii="宋体" w:hAnsi="宋体" w:eastAsia="宋体" w:cs="宋体"/>
                <w:sz w:val="24"/>
                <w:szCs w:val="24"/>
              </w:rPr>
            </w:pPr>
            <w:r>
              <w:rPr>
                <w:rFonts w:ascii="宋体" w:hAnsi="宋体" w:eastAsia="宋体" w:cs="宋体"/>
                <w:spacing w:val="-3"/>
                <w:sz w:val="24"/>
                <w:szCs w:val="24"/>
              </w:rPr>
              <w:t>2023</w:t>
            </w:r>
          </w:p>
        </w:tc>
      </w:tr>
    </w:tbl>
    <w:p>
      <w:pPr>
        <w:pStyle w:val="2"/>
        <w:spacing w:line="316" w:lineRule="auto"/>
      </w:pPr>
    </w:p>
    <w:p>
      <w:pPr>
        <w:pStyle w:val="2"/>
        <w:spacing w:line="316" w:lineRule="auto"/>
      </w:pPr>
    </w:p>
    <w:p>
      <w:pPr>
        <w:pStyle w:val="2"/>
        <w:spacing w:line="317" w:lineRule="auto"/>
      </w:pPr>
    </w:p>
    <w:p>
      <w:pPr>
        <w:spacing w:line="850" w:lineRule="exact"/>
        <w:ind w:firstLine="20844"/>
      </w:pPr>
      <w:r>
        <w:rPr>
          <w:position w:val="-16"/>
        </w:rPr>
        <w:drawing>
          <wp:inline distT="0" distB="0" distL="0" distR="0">
            <wp:extent cx="495300" cy="539115"/>
            <wp:effectExtent l="0" t="0" r="0" b="0"/>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250"/>
                    <a:stretch>
                      <a:fillRect/>
                    </a:stretch>
                  </pic:blipFill>
                  <pic:spPr>
                    <a:xfrm>
                      <a:off x="0" y="0"/>
                      <a:ext cx="495310" cy="539695"/>
                    </a:xfrm>
                    <a:prstGeom prst="rect">
                      <a:avLst/>
                    </a:prstGeom>
                  </pic:spPr>
                </pic:pic>
              </a:graphicData>
            </a:graphic>
          </wp:inline>
        </w:drawing>
      </w:r>
    </w:p>
    <w:p>
      <w:pPr>
        <w:spacing w:line="850" w:lineRule="exact"/>
        <w:sectPr>
          <w:pgSz w:w="23810" w:h="16840"/>
          <w:pgMar w:top="400" w:right="550" w:bottom="400" w:left="1305" w:header="0" w:footer="0" w:gutter="0"/>
        </w:sectPr>
      </w:pPr>
    </w:p>
    <w:p>
      <w:pPr>
        <w:pStyle w:val="2"/>
        <w:spacing w:line="265" w:lineRule="auto"/>
      </w:pPr>
      <w:r>
        <w:pict>
          <v:rect id="_x0000_s1316" o:spid="_x0000_s1316" o:spt="1" style="position:absolute;left:0pt;margin-left:79pt;margin-top:775.45pt;height:1.05pt;width:1023.5pt;mso-position-horizontal-relative:page;mso-position-vertical-relative:page;z-index:251928576;mso-width-relative:page;mso-height-relative:page;" fillcolor="#000000" filled="t" stroked="f" coordsize="21600,21600" o:allowincell="f">
            <v:path/>
            <v:fill on="t" focussize="0,0"/>
            <v:stroke on="f"/>
            <v:imagedata o:title=""/>
            <o:lock v:ext="edit"/>
          </v:rect>
        </w:pict>
      </w:r>
    </w:p>
    <w:p>
      <w:pPr>
        <w:pStyle w:val="2"/>
        <w:spacing w:line="266" w:lineRule="auto"/>
      </w:pPr>
    </w:p>
    <w:p>
      <w:pPr>
        <w:pStyle w:val="2"/>
        <w:spacing w:line="266" w:lineRule="auto"/>
      </w:pPr>
    </w:p>
    <w:p>
      <w:pPr>
        <w:spacing w:before="101" w:line="223" w:lineRule="auto"/>
        <w:ind w:left="745"/>
        <w:rPr>
          <w:rFonts w:ascii="黑体" w:hAnsi="黑体" w:eastAsia="黑体" w:cs="黑体"/>
          <w:sz w:val="31"/>
          <w:szCs w:val="31"/>
        </w:rPr>
      </w:pPr>
      <w:r>
        <w:pict>
          <v:shape id="_x0000_s1317" o:spid="_x0000_s1317" o:spt="202" type="#_x0000_t202" style="position:absolute;left:0pt;margin-left:36.5pt;margin-top:-16.05pt;height:20.55pt;width:175.5pt;z-index:251927552;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黑体" w:hAnsi="黑体" w:eastAsia="黑体" w:cs="黑体"/>
                      <w:sz w:val="31"/>
                      <w:szCs w:val="31"/>
                    </w:rPr>
                  </w:pPr>
                  <w:r>
                    <w:rPr>
                      <w:rFonts w:ascii="黑体" w:hAnsi="黑体" w:eastAsia="黑体" w:cs="黑体"/>
                      <w:spacing w:val="5"/>
                      <w:sz w:val="31"/>
                      <w:szCs w:val="31"/>
                    </w:rPr>
                    <w:t>云和区电动汽车充电网络</w:t>
                  </w:r>
                </w:p>
              </w:txbxContent>
            </v:textbox>
          </v:shape>
        </w:pict>
      </w:r>
      <w:r>
        <w:pict>
          <v:shape id="_x0000_s1318" o:spid="_x0000_s1318" o:spt="202" type="#_x0000_t202" style="position:absolute;left:0pt;margin-left:902.45pt;margin-top:-10.05pt;height:29.55pt;width:189.55pt;z-index:251926528;mso-width-relative:page;mso-height-relative:page;" fillcolor="#415670" filled="t" stroked="f" coordsize="21600,21600">
            <v:path/>
            <v:fill on="t" focussize="0,0"/>
            <v:stroke on="f"/>
            <v:imagedata o:title=""/>
            <o:lock v:ext="edit" aspectratio="f"/>
            <v:textbox inset="0mm,0mm,0mm,0mm">
              <w:txbxContent>
                <w:p>
                  <w:pPr>
                    <w:spacing w:before="244" w:line="221" w:lineRule="auto"/>
                    <w:ind w:left="133"/>
                    <w:outlineLvl w:val="6"/>
                    <w:rPr>
                      <w:rFonts w:ascii="黑体" w:hAnsi="黑体" w:eastAsia="黑体" w:cs="黑体"/>
                      <w:sz w:val="24"/>
                      <w:szCs w:val="24"/>
                    </w:rPr>
                  </w:pPr>
                  <w:r>
                    <w:rPr>
                      <w:rFonts w:ascii="黑体" w:hAnsi="黑体" w:eastAsia="黑体" w:cs="黑体"/>
                      <w:b/>
                      <w:bCs/>
                      <w:color w:val="FFFFFF"/>
                      <w:sz w:val="24"/>
                      <w:szCs w:val="24"/>
                    </w:rPr>
                    <w:t>7.充电设施布局方案</w:t>
                  </w:r>
                </w:p>
              </w:txbxContent>
            </v:textbox>
          </v:shape>
        </w:pict>
      </w:r>
      <w:r>
        <w:rPr>
          <w:rFonts w:ascii="黑体" w:hAnsi="黑体" w:eastAsia="黑体" w:cs="黑体"/>
          <w:spacing w:val="8"/>
          <w:sz w:val="31"/>
          <w:szCs w:val="31"/>
        </w:rPr>
        <w:t>“十四五”布局规划</w:t>
      </w:r>
      <w:r>
        <w:rPr>
          <w:rFonts w:ascii="黑体" w:hAnsi="黑体" w:eastAsia="黑体" w:cs="黑体"/>
          <w:spacing w:val="-43"/>
          <w:sz w:val="31"/>
          <w:szCs w:val="31"/>
        </w:rPr>
        <w:t xml:space="preserve"> </w:t>
      </w:r>
      <w:r>
        <w:rPr>
          <w:rFonts w:ascii="黑体" w:hAnsi="黑体" w:eastAsia="黑体" w:cs="黑体"/>
          <w:strike/>
          <w:sz w:val="31"/>
          <w:szCs w:val="31"/>
        </w:rPr>
        <w:t xml:space="preserve">                                                                                            </w:t>
      </w:r>
    </w:p>
    <w:p>
      <w:pPr>
        <w:spacing w:line="74" w:lineRule="exact"/>
      </w:pPr>
    </w:p>
    <w:p>
      <w:pPr>
        <w:spacing w:line="74" w:lineRule="exact"/>
        <w:sectPr>
          <w:pgSz w:w="23810" w:h="16840"/>
          <w:pgMar w:top="400" w:right="560" w:bottom="400" w:left="1410" w:header="0" w:footer="0" w:gutter="0"/>
          <w:cols w:equalWidth="0" w:num="1">
            <w:col w:w="21840"/>
          </w:cols>
        </w:sectPr>
      </w:pPr>
    </w:p>
    <w:p>
      <w:pPr>
        <w:spacing w:before="88" w:line="184" w:lineRule="auto"/>
        <w:ind w:left="56"/>
        <w:outlineLvl w:val="6"/>
        <w:rPr>
          <w:rFonts w:ascii="宋体" w:hAnsi="宋体" w:eastAsia="宋体" w:cs="宋体"/>
          <w:sz w:val="44"/>
          <w:szCs w:val="44"/>
        </w:rPr>
      </w:pPr>
      <w:r>
        <w:rPr>
          <w:rFonts w:ascii="宋体" w:hAnsi="宋体" w:eastAsia="宋体" w:cs="宋体"/>
          <w:b/>
          <w:bCs/>
          <w:spacing w:val="-7"/>
          <w:sz w:val="44"/>
          <w:szCs w:val="44"/>
        </w:rPr>
        <w:t>7.3云和县专用充电站布局规划</w:t>
      </w:r>
    </w:p>
    <w:p>
      <w:pPr>
        <w:pStyle w:val="2"/>
        <w:spacing w:line="14" w:lineRule="auto"/>
        <w:rPr>
          <w:sz w:val="2"/>
        </w:rPr>
      </w:pPr>
      <w:r>
        <w:rPr>
          <w:sz w:val="2"/>
          <w:szCs w:val="2"/>
        </w:rPr>
        <w:br w:type="column"/>
      </w:r>
    </w:p>
    <w:p>
      <w:pPr>
        <w:spacing w:before="93" w:line="219" w:lineRule="auto"/>
        <w:rPr>
          <w:rFonts w:ascii="宋体" w:hAnsi="宋体" w:eastAsia="宋体" w:cs="宋体"/>
          <w:sz w:val="27"/>
          <w:szCs w:val="27"/>
        </w:rPr>
      </w:pPr>
      <w:r>
        <w:rPr>
          <w:rFonts w:ascii="宋体" w:hAnsi="宋体" w:eastAsia="宋体" w:cs="宋体"/>
          <w:b/>
          <w:bCs/>
          <w:spacing w:val="-4"/>
          <w:sz w:val="27"/>
          <w:szCs w:val="27"/>
        </w:rPr>
        <w:t>表7-7“十四五”期间中心城区专用充电站规划项目表</w:t>
      </w:r>
    </w:p>
    <w:p>
      <w:pPr>
        <w:spacing w:line="219" w:lineRule="auto"/>
        <w:rPr>
          <w:rFonts w:ascii="宋体" w:hAnsi="宋体" w:eastAsia="宋体" w:cs="宋体"/>
          <w:sz w:val="27"/>
          <w:szCs w:val="27"/>
        </w:rPr>
        <w:sectPr>
          <w:type w:val="continuous"/>
          <w:pgSz w:w="23810" w:h="16840"/>
          <w:pgMar w:top="400" w:right="560" w:bottom="400" w:left="1410" w:header="0" w:footer="0" w:gutter="0"/>
          <w:cols w:equalWidth="0" w:num="2">
            <w:col w:w="12574" w:space="100"/>
            <w:col w:w="9167"/>
          </w:cols>
        </w:sectPr>
      </w:pPr>
    </w:p>
    <w:p>
      <w:pPr>
        <w:pStyle w:val="2"/>
        <w:spacing w:line="339" w:lineRule="auto"/>
      </w:pPr>
    </w:p>
    <w:p>
      <w:pPr>
        <w:spacing w:before="101" w:line="620" w:lineRule="exact"/>
        <w:ind w:left="610"/>
        <w:rPr>
          <w:rFonts w:ascii="宋体" w:hAnsi="宋体" w:eastAsia="宋体" w:cs="宋体"/>
          <w:sz w:val="31"/>
          <w:szCs w:val="31"/>
        </w:rPr>
      </w:pPr>
      <w:r>
        <w:pict>
          <v:shape id="_x0000_s1319" o:spid="_x0000_s1319" o:spt="202" type="#_x0000_t202" style="position:absolute;left:0pt;margin-left:528.2pt;margin-top:-15.25pt;height:457.5pt;width:525pt;z-index:25192550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0449" w:type="dxa"/>
                    <w:tblInd w:w="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4"/>
                    <w:gridCol w:w="2218"/>
                    <w:gridCol w:w="2038"/>
                    <w:gridCol w:w="549"/>
                    <w:gridCol w:w="1039"/>
                    <w:gridCol w:w="1229"/>
                    <w:gridCol w:w="1938"/>
                    <w:gridCol w:w="8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4" w:hRule="atLeast"/>
                    </w:trPr>
                    <w:tc>
                      <w:tcPr>
                        <w:tcW w:w="554" w:type="dxa"/>
                        <w:shd w:val="clear" w:color="auto" w:fill="A5A5A5"/>
                        <w:textDirection w:val="tbRlV"/>
                        <w:vAlign w:val="top"/>
                      </w:tcPr>
                      <w:p>
                        <w:pPr>
                          <w:spacing w:before="159" w:line="217" w:lineRule="auto"/>
                          <w:ind w:left="292"/>
                          <w:rPr>
                            <w:rFonts w:ascii="宋体" w:hAnsi="宋体" w:eastAsia="宋体" w:cs="宋体"/>
                            <w:sz w:val="24"/>
                            <w:szCs w:val="24"/>
                          </w:rPr>
                        </w:pPr>
                        <w:r>
                          <w:rPr>
                            <w:rFonts w:ascii="宋体" w:hAnsi="宋体" w:eastAsia="宋体" w:cs="宋体"/>
                            <w:color w:val="FFFFFF"/>
                            <w:sz w:val="24"/>
                            <w:szCs w:val="24"/>
                          </w:rPr>
                          <w:t>序</w:t>
                        </w:r>
                        <w:r>
                          <w:rPr>
                            <w:rFonts w:ascii="宋体" w:hAnsi="宋体" w:eastAsia="宋体" w:cs="宋体"/>
                            <w:color w:val="FFFFFF"/>
                            <w:spacing w:val="18"/>
                            <w:sz w:val="24"/>
                            <w:szCs w:val="24"/>
                          </w:rPr>
                          <w:t xml:space="preserve"> </w:t>
                        </w:r>
                        <w:r>
                          <w:rPr>
                            <w:rFonts w:ascii="宋体" w:hAnsi="宋体" w:eastAsia="宋体" w:cs="宋体"/>
                            <w:color w:val="FFFFFF"/>
                            <w:sz w:val="24"/>
                            <w:szCs w:val="24"/>
                          </w:rPr>
                          <w:t>号</w:t>
                        </w:r>
                      </w:p>
                    </w:tc>
                    <w:tc>
                      <w:tcPr>
                        <w:tcW w:w="2218" w:type="dxa"/>
                        <w:shd w:val="clear" w:color="auto" w:fill="A5A5A5"/>
                        <w:vAlign w:val="top"/>
                      </w:tcPr>
                      <w:p>
                        <w:pPr>
                          <w:spacing w:line="417" w:lineRule="auto"/>
                          <w:rPr>
                            <w:rFonts w:ascii="Arial"/>
                            <w:sz w:val="21"/>
                          </w:rPr>
                        </w:pPr>
                      </w:p>
                      <w:p>
                        <w:pPr>
                          <w:spacing w:before="78" w:line="221" w:lineRule="auto"/>
                          <w:ind w:left="861"/>
                          <w:rPr>
                            <w:rFonts w:ascii="宋体" w:hAnsi="宋体" w:eastAsia="宋体" w:cs="宋体"/>
                            <w:sz w:val="24"/>
                            <w:szCs w:val="24"/>
                          </w:rPr>
                        </w:pPr>
                        <w:r>
                          <w:rPr>
                            <w:rFonts w:ascii="宋体" w:hAnsi="宋体" w:eastAsia="宋体" w:cs="宋体"/>
                            <w:color w:val="FFFFFF"/>
                            <w:spacing w:val="6"/>
                            <w:sz w:val="24"/>
                            <w:szCs w:val="24"/>
                          </w:rPr>
                          <w:t>名称</w:t>
                        </w:r>
                      </w:p>
                    </w:tc>
                    <w:tc>
                      <w:tcPr>
                        <w:tcW w:w="2038" w:type="dxa"/>
                        <w:shd w:val="clear" w:color="auto" w:fill="A5A5A5"/>
                        <w:vAlign w:val="top"/>
                      </w:tcPr>
                      <w:p>
                        <w:pPr>
                          <w:spacing w:line="412" w:lineRule="auto"/>
                          <w:rPr>
                            <w:rFonts w:ascii="Arial"/>
                            <w:sz w:val="21"/>
                          </w:rPr>
                        </w:pPr>
                      </w:p>
                      <w:p>
                        <w:pPr>
                          <w:spacing w:before="78" w:line="221" w:lineRule="auto"/>
                          <w:ind w:left="776"/>
                          <w:rPr>
                            <w:rFonts w:ascii="宋体" w:hAnsi="宋体" w:eastAsia="宋体" w:cs="宋体"/>
                            <w:sz w:val="24"/>
                            <w:szCs w:val="24"/>
                          </w:rPr>
                        </w:pPr>
                        <w:r>
                          <w:rPr>
                            <w:rFonts w:ascii="宋体" w:hAnsi="宋体" w:eastAsia="宋体" w:cs="宋体"/>
                            <w:b/>
                            <w:bCs/>
                            <w:color w:val="FFFFFF"/>
                            <w:spacing w:val="-5"/>
                            <w:sz w:val="24"/>
                            <w:szCs w:val="24"/>
                          </w:rPr>
                          <w:t>位置</w:t>
                        </w:r>
                      </w:p>
                    </w:tc>
                    <w:tc>
                      <w:tcPr>
                        <w:tcW w:w="549" w:type="dxa"/>
                        <w:shd w:val="clear" w:color="auto" w:fill="A5A5A5"/>
                        <w:textDirection w:val="tbRlV"/>
                        <w:vAlign w:val="top"/>
                      </w:tcPr>
                      <w:p>
                        <w:pPr>
                          <w:spacing w:before="153" w:line="217" w:lineRule="auto"/>
                          <w:ind w:left="353"/>
                          <w:rPr>
                            <w:rFonts w:ascii="宋体" w:hAnsi="宋体" w:eastAsia="宋体" w:cs="宋体"/>
                            <w:sz w:val="24"/>
                            <w:szCs w:val="24"/>
                          </w:rPr>
                        </w:pPr>
                        <w:r>
                          <w:rPr>
                            <w:rFonts w:ascii="宋体" w:hAnsi="宋体" w:eastAsia="宋体" w:cs="宋体"/>
                            <w:color w:val="FFFFFF"/>
                            <w:sz w:val="24"/>
                            <w:szCs w:val="24"/>
                          </w:rPr>
                          <w:t>性质</w:t>
                        </w:r>
                      </w:p>
                    </w:tc>
                    <w:tc>
                      <w:tcPr>
                        <w:tcW w:w="1039" w:type="dxa"/>
                        <w:shd w:val="clear" w:color="auto" w:fill="A5A5A5"/>
                        <w:vAlign w:val="top"/>
                      </w:tcPr>
                      <w:p>
                        <w:pPr>
                          <w:spacing w:line="411" w:lineRule="auto"/>
                          <w:rPr>
                            <w:rFonts w:ascii="Arial"/>
                            <w:sz w:val="21"/>
                          </w:rPr>
                        </w:pPr>
                      </w:p>
                      <w:p>
                        <w:pPr>
                          <w:spacing w:before="78" w:line="219" w:lineRule="auto"/>
                          <w:ind w:left="279"/>
                          <w:rPr>
                            <w:rFonts w:ascii="宋体" w:hAnsi="宋体" w:eastAsia="宋体" w:cs="宋体"/>
                            <w:sz w:val="24"/>
                            <w:szCs w:val="24"/>
                          </w:rPr>
                        </w:pPr>
                        <w:r>
                          <w:rPr>
                            <w:rFonts w:ascii="宋体" w:hAnsi="宋体" w:eastAsia="宋体" w:cs="宋体"/>
                            <w:b/>
                            <w:bCs/>
                            <w:color w:val="FFFFFF"/>
                            <w:spacing w:val="-5"/>
                            <w:sz w:val="24"/>
                            <w:szCs w:val="24"/>
                          </w:rPr>
                          <w:t>类型</w:t>
                        </w:r>
                      </w:p>
                    </w:tc>
                    <w:tc>
                      <w:tcPr>
                        <w:tcW w:w="1229" w:type="dxa"/>
                        <w:shd w:val="clear" w:color="auto" w:fill="A5A5A5"/>
                        <w:vAlign w:val="top"/>
                      </w:tcPr>
                      <w:p>
                        <w:pPr>
                          <w:spacing w:before="305" w:line="233" w:lineRule="auto"/>
                          <w:ind w:left="366" w:right="142" w:hanging="240"/>
                          <w:rPr>
                            <w:rFonts w:ascii="宋体" w:hAnsi="宋体" w:eastAsia="宋体" w:cs="宋体"/>
                            <w:sz w:val="24"/>
                            <w:szCs w:val="24"/>
                          </w:rPr>
                        </w:pPr>
                        <w:r>
                          <w:rPr>
                            <w:rFonts w:ascii="宋体" w:hAnsi="宋体" w:eastAsia="宋体" w:cs="宋体"/>
                            <w:color w:val="FFFFFF"/>
                            <w:spacing w:val="-3"/>
                            <w:sz w:val="24"/>
                            <w:szCs w:val="24"/>
                          </w:rPr>
                          <w:t>规划用地</w:t>
                        </w:r>
                        <w:r>
                          <w:rPr>
                            <w:rFonts w:ascii="宋体" w:hAnsi="宋体" w:eastAsia="宋体" w:cs="宋体"/>
                            <w:color w:val="FFFFFF"/>
                            <w:sz w:val="24"/>
                            <w:szCs w:val="24"/>
                          </w:rPr>
                          <w:t xml:space="preserve"> </w:t>
                        </w:r>
                        <w:r>
                          <w:rPr>
                            <w:rFonts w:ascii="宋体" w:hAnsi="宋体" w:eastAsia="宋体" w:cs="宋体"/>
                            <w:color w:val="FFFFFF"/>
                            <w:spacing w:val="13"/>
                            <w:sz w:val="24"/>
                            <w:szCs w:val="24"/>
                          </w:rPr>
                          <w:t>性质</w:t>
                        </w:r>
                      </w:p>
                    </w:tc>
                    <w:tc>
                      <w:tcPr>
                        <w:tcW w:w="1938" w:type="dxa"/>
                        <w:shd w:val="clear" w:color="auto" w:fill="A5A5A5"/>
                        <w:vAlign w:val="top"/>
                      </w:tcPr>
                      <w:p>
                        <w:pPr>
                          <w:spacing w:line="255" w:lineRule="auto"/>
                          <w:rPr>
                            <w:rFonts w:ascii="Arial"/>
                            <w:sz w:val="21"/>
                          </w:rPr>
                        </w:pPr>
                      </w:p>
                      <w:p>
                        <w:pPr>
                          <w:spacing w:before="78" w:line="219" w:lineRule="auto"/>
                          <w:ind w:left="127"/>
                          <w:rPr>
                            <w:rFonts w:ascii="宋体" w:hAnsi="宋体" w:eastAsia="宋体" w:cs="宋体"/>
                            <w:sz w:val="24"/>
                            <w:szCs w:val="24"/>
                          </w:rPr>
                        </w:pPr>
                        <w:r>
                          <w:rPr>
                            <w:rFonts w:ascii="宋体" w:hAnsi="宋体" w:eastAsia="宋体" w:cs="宋体"/>
                            <w:color w:val="FFFFFF"/>
                            <w:spacing w:val="-2"/>
                            <w:sz w:val="24"/>
                            <w:szCs w:val="24"/>
                          </w:rPr>
                          <w:t>规划快充桩数量</w:t>
                        </w:r>
                      </w:p>
                      <w:p>
                        <w:pPr>
                          <w:spacing w:before="31" w:line="219" w:lineRule="auto"/>
                          <w:ind w:left="731"/>
                          <w:rPr>
                            <w:rFonts w:ascii="宋体" w:hAnsi="宋体" w:eastAsia="宋体" w:cs="宋体"/>
                            <w:sz w:val="24"/>
                            <w:szCs w:val="24"/>
                          </w:rPr>
                        </w:pPr>
                        <w:r>
                          <w:rPr>
                            <w:rFonts w:ascii="宋体" w:hAnsi="宋体" w:eastAsia="宋体" w:cs="宋体"/>
                            <w:b/>
                            <w:bCs/>
                            <w:color w:val="FFFFFF"/>
                            <w:spacing w:val="12"/>
                            <w:sz w:val="24"/>
                            <w:szCs w:val="24"/>
                          </w:rPr>
                          <w:t>(个)</w:t>
                        </w:r>
                      </w:p>
                    </w:tc>
                    <w:tc>
                      <w:tcPr>
                        <w:tcW w:w="884" w:type="dxa"/>
                        <w:shd w:val="clear" w:color="auto" w:fill="A5A5A5"/>
                        <w:vAlign w:val="top"/>
                      </w:tcPr>
                      <w:p>
                        <w:pPr>
                          <w:spacing w:line="253" w:lineRule="auto"/>
                          <w:rPr>
                            <w:rFonts w:ascii="Arial"/>
                            <w:sz w:val="21"/>
                          </w:rPr>
                        </w:pPr>
                      </w:p>
                      <w:p>
                        <w:pPr>
                          <w:spacing w:before="78" w:line="221" w:lineRule="auto"/>
                          <w:ind w:left="203"/>
                          <w:rPr>
                            <w:rFonts w:ascii="宋体" w:hAnsi="宋体" w:eastAsia="宋体" w:cs="宋体"/>
                            <w:sz w:val="24"/>
                            <w:szCs w:val="24"/>
                          </w:rPr>
                        </w:pPr>
                        <w:r>
                          <w:rPr>
                            <w:rFonts w:ascii="宋体" w:hAnsi="宋体" w:eastAsia="宋体" w:cs="宋体"/>
                            <w:b/>
                            <w:bCs/>
                            <w:color w:val="FFFFFF"/>
                            <w:spacing w:val="-6"/>
                            <w:sz w:val="24"/>
                            <w:szCs w:val="24"/>
                          </w:rPr>
                          <w:t>建设</w:t>
                        </w:r>
                      </w:p>
                      <w:p>
                        <w:pPr>
                          <w:spacing w:before="4" w:line="219" w:lineRule="auto"/>
                          <w:ind w:left="199"/>
                          <w:rPr>
                            <w:rFonts w:ascii="宋体" w:hAnsi="宋体" w:eastAsia="宋体" w:cs="宋体"/>
                            <w:sz w:val="24"/>
                            <w:szCs w:val="24"/>
                          </w:rPr>
                        </w:pPr>
                        <w:r>
                          <w:rPr>
                            <w:rFonts w:ascii="宋体" w:hAnsi="宋体" w:eastAsia="宋体" w:cs="宋体"/>
                            <w:color w:val="FFFFFF"/>
                            <w:spacing w:val="6"/>
                            <w:sz w:val="24"/>
                            <w:szCs w:val="24"/>
                          </w:rPr>
                          <w:t>年限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554" w:type="dxa"/>
                        <w:vAlign w:val="top"/>
                      </w:tcPr>
                      <w:p>
                        <w:pPr>
                          <w:spacing w:before="251" w:line="184" w:lineRule="auto"/>
                          <w:ind w:left="205"/>
                          <w:rPr>
                            <w:rFonts w:ascii="宋体" w:hAnsi="宋体" w:eastAsia="宋体" w:cs="宋体"/>
                            <w:sz w:val="24"/>
                            <w:szCs w:val="24"/>
                          </w:rPr>
                        </w:pPr>
                        <w:r>
                          <w:rPr>
                            <w:rFonts w:ascii="宋体" w:hAnsi="宋体" w:eastAsia="宋体" w:cs="宋体"/>
                            <w:sz w:val="24"/>
                            <w:szCs w:val="24"/>
                          </w:rPr>
                          <w:t>1</w:t>
                        </w:r>
                      </w:p>
                    </w:tc>
                    <w:tc>
                      <w:tcPr>
                        <w:tcW w:w="2218" w:type="dxa"/>
                        <w:vAlign w:val="top"/>
                      </w:tcPr>
                      <w:p>
                        <w:pPr>
                          <w:spacing w:before="50" w:line="215" w:lineRule="auto"/>
                          <w:ind w:left="861" w:right="132" w:hanging="720"/>
                          <w:rPr>
                            <w:rFonts w:ascii="宋体" w:hAnsi="宋体" w:eastAsia="宋体" w:cs="宋体"/>
                            <w:sz w:val="24"/>
                            <w:szCs w:val="24"/>
                          </w:rPr>
                        </w:pPr>
                        <w:r>
                          <w:rPr>
                            <w:rFonts w:ascii="宋体" w:hAnsi="宋体" w:eastAsia="宋体" w:cs="宋体"/>
                            <w:spacing w:val="1"/>
                            <w:sz w:val="24"/>
                            <w:szCs w:val="24"/>
                          </w:rPr>
                          <w:t>云和县政府专用充</w:t>
                        </w:r>
                        <w:r>
                          <w:rPr>
                            <w:rFonts w:ascii="宋体" w:hAnsi="宋体" w:eastAsia="宋体" w:cs="宋体"/>
                            <w:spacing w:val="5"/>
                            <w:sz w:val="24"/>
                            <w:szCs w:val="24"/>
                          </w:rPr>
                          <w:t xml:space="preserve"> </w:t>
                        </w:r>
                        <w:r>
                          <w:rPr>
                            <w:rFonts w:ascii="宋体" w:hAnsi="宋体" w:eastAsia="宋体" w:cs="宋体"/>
                            <w:spacing w:val="6"/>
                            <w:sz w:val="24"/>
                            <w:szCs w:val="24"/>
                          </w:rPr>
                          <w:t>电站</w:t>
                        </w:r>
                      </w:p>
                    </w:tc>
                    <w:tc>
                      <w:tcPr>
                        <w:tcW w:w="2038" w:type="dxa"/>
                        <w:vAlign w:val="top"/>
                      </w:tcPr>
                      <w:p>
                        <w:pPr>
                          <w:spacing w:before="49" w:line="214" w:lineRule="auto"/>
                          <w:ind w:left="633" w:right="162" w:hanging="460"/>
                          <w:rPr>
                            <w:rFonts w:ascii="宋体" w:hAnsi="宋体" w:eastAsia="宋体" w:cs="宋体"/>
                            <w:sz w:val="24"/>
                            <w:szCs w:val="24"/>
                          </w:rPr>
                        </w:pPr>
                        <w:r>
                          <w:rPr>
                            <w:rFonts w:ascii="宋体" w:hAnsi="宋体" w:eastAsia="宋体" w:cs="宋体"/>
                            <w:spacing w:val="1"/>
                            <w:sz w:val="24"/>
                            <w:szCs w:val="24"/>
                          </w:rPr>
                          <w:t>云和县政府城北</w:t>
                        </w:r>
                        <w:r>
                          <w:rPr>
                            <w:rFonts w:ascii="宋体" w:hAnsi="宋体" w:eastAsia="宋体" w:cs="宋体"/>
                            <w:spacing w:val="4"/>
                            <w:sz w:val="24"/>
                            <w:szCs w:val="24"/>
                          </w:rPr>
                          <w:t xml:space="preserve"> </w:t>
                        </w:r>
                        <w:r>
                          <w:rPr>
                            <w:rFonts w:ascii="宋体" w:hAnsi="宋体" w:eastAsia="宋体" w:cs="宋体"/>
                            <w:spacing w:val="-8"/>
                            <w:sz w:val="24"/>
                            <w:szCs w:val="24"/>
                          </w:rPr>
                          <w:t>路</w:t>
                        </w:r>
                        <w:r>
                          <w:rPr>
                            <w:rFonts w:ascii="宋体" w:hAnsi="宋体" w:eastAsia="宋体" w:cs="宋体"/>
                            <w:spacing w:val="-16"/>
                            <w:sz w:val="24"/>
                            <w:szCs w:val="24"/>
                          </w:rPr>
                          <w:t xml:space="preserve"> </w:t>
                        </w:r>
                        <w:r>
                          <w:rPr>
                            <w:rFonts w:ascii="宋体" w:hAnsi="宋体" w:eastAsia="宋体" w:cs="宋体"/>
                            <w:spacing w:val="-8"/>
                            <w:sz w:val="24"/>
                            <w:szCs w:val="24"/>
                          </w:rPr>
                          <w:t>6</w:t>
                        </w:r>
                        <w:r>
                          <w:rPr>
                            <w:rFonts w:ascii="宋体" w:hAnsi="宋体" w:eastAsia="宋体" w:cs="宋体"/>
                            <w:spacing w:val="-11"/>
                            <w:sz w:val="24"/>
                            <w:szCs w:val="24"/>
                          </w:rPr>
                          <w:t xml:space="preserve"> </w:t>
                        </w:r>
                        <w:r>
                          <w:rPr>
                            <w:rFonts w:ascii="宋体" w:hAnsi="宋体" w:eastAsia="宋体" w:cs="宋体"/>
                            <w:spacing w:val="-8"/>
                            <w:sz w:val="24"/>
                            <w:szCs w:val="24"/>
                          </w:rPr>
                          <w:t>号</w:t>
                        </w:r>
                      </w:p>
                    </w:tc>
                    <w:tc>
                      <w:tcPr>
                        <w:tcW w:w="549" w:type="dxa"/>
                        <w:vAlign w:val="top"/>
                      </w:tcPr>
                      <w:p>
                        <w:pPr>
                          <w:spacing w:before="50" w:line="199" w:lineRule="auto"/>
                          <w:ind w:left="125"/>
                          <w:rPr>
                            <w:rFonts w:ascii="宋体" w:hAnsi="宋体" w:eastAsia="宋体" w:cs="宋体"/>
                            <w:sz w:val="24"/>
                            <w:szCs w:val="24"/>
                          </w:rPr>
                        </w:pPr>
                        <w:r>
                          <w:rPr>
                            <w:rFonts w:ascii="宋体" w:hAnsi="宋体" w:eastAsia="宋体" w:cs="宋体"/>
                            <w:sz w:val="24"/>
                            <w:szCs w:val="24"/>
                          </w:rPr>
                          <w:t>改</w:t>
                        </w:r>
                      </w:p>
                      <w:p>
                        <w:pPr>
                          <w:spacing w:before="1" w:line="225" w:lineRule="auto"/>
                          <w:ind w:left="125"/>
                          <w:rPr>
                            <w:rFonts w:ascii="宋体" w:hAnsi="宋体" w:eastAsia="宋体" w:cs="宋体"/>
                            <w:sz w:val="24"/>
                            <w:szCs w:val="24"/>
                          </w:rPr>
                        </w:pPr>
                        <w:r>
                          <w:rPr>
                            <w:rFonts w:ascii="宋体" w:hAnsi="宋体" w:eastAsia="宋体" w:cs="宋体"/>
                            <w:sz w:val="24"/>
                            <w:szCs w:val="24"/>
                          </w:rPr>
                          <w:t>造</w:t>
                        </w:r>
                      </w:p>
                    </w:tc>
                    <w:tc>
                      <w:tcPr>
                        <w:tcW w:w="1039" w:type="dxa"/>
                        <w:vAlign w:val="top"/>
                      </w:tcPr>
                      <w:p>
                        <w:pPr>
                          <w:spacing w:before="42" w:line="218" w:lineRule="auto"/>
                          <w:ind w:left="276" w:right="138" w:hanging="120"/>
                          <w:rPr>
                            <w:rFonts w:ascii="宋体" w:hAnsi="宋体" w:eastAsia="宋体" w:cs="宋体"/>
                            <w:sz w:val="24"/>
                            <w:szCs w:val="24"/>
                          </w:rPr>
                        </w:pPr>
                        <w:r>
                          <w:rPr>
                            <w:rFonts w:ascii="宋体" w:hAnsi="宋体" w:eastAsia="宋体" w:cs="宋体"/>
                            <w:spacing w:val="4"/>
                            <w:sz w:val="24"/>
                            <w:szCs w:val="24"/>
                          </w:rPr>
                          <w:t>专用充</w:t>
                        </w:r>
                        <w:r>
                          <w:rPr>
                            <w:rFonts w:ascii="宋体" w:hAnsi="宋体" w:eastAsia="宋体" w:cs="宋体"/>
                            <w:sz w:val="24"/>
                            <w:szCs w:val="24"/>
                          </w:rPr>
                          <w:t xml:space="preserve"> </w:t>
                        </w:r>
                        <w:r>
                          <w:rPr>
                            <w:rFonts w:ascii="宋体" w:hAnsi="宋体" w:eastAsia="宋体" w:cs="宋体"/>
                            <w:spacing w:val="6"/>
                            <w:sz w:val="24"/>
                            <w:szCs w:val="24"/>
                          </w:rPr>
                          <w:t>电站</w:t>
                        </w:r>
                      </w:p>
                    </w:tc>
                    <w:tc>
                      <w:tcPr>
                        <w:tcW w:w="1229" w:type="dxa"/>
                        <w:vAlign w:val="top"/>
                      </w:tcPr>
                      <w:p>
                        <w:pPr>
                          <w:spacing w:before="39" w:line="219" w:lineRule="auto"/>
                          <w:ind w:left="126" w:right="120"/>
                          <w:rPr>
                            <w:rFonts w:ascii="宋体" w:hAnsi="宋体" w:eastAsia="宋体" w:cs="宋体"/>
                            <w:sz w:val="24"/>
                            <w:szCs w:val="24"/>
                          </w:rPr>
                        </w:pPr>
                        <w:r>
                          <w:rPr>
                            <w:rFonts w:ascii="宋体" w:hAnsi="宋体" w:eastAsia="宋体" w:cs="宋体"/>
                            <w:spacing w:val="2"/>
                            <w:sz w:val="24"/>
                            <w:szCs w:val="24"/>
                          </w:rPr>
                          <w:t>公共服务 设施用地</w:t>
                        </w:r>
                      </w:p>
                    </w:tc>
                    <w:tc>
                      <w:tcPr>
                        <w:tcW w:w="1938" w:type="dxa"/>
                        <w:vAlign w:val="top"/>
                      </w:tcPr>
                      <w:p>
                        <w:pPr>
                          <w:spacing w:before="252" w:line="183" w:lineRule="auto"/>
                          <w:ind w:left="907"/>
                          <w:rPr>
                            <w:rFonts w:ascii="宋体" w:hAnsi="宋体" w:eastAsia="宋体" w:cs="宋体"/>
                            <w:sz w:val="24"/>
                            <w:szCs w:val="24"/>
                          </w:rPr>
                        </w:pPr>
                        <w:r>
                          <w:rPr>
                            <w:rFonts w:ascii="宋体" w:hAnsi="宋体" w:eastAsia="宋体" w:cs="宋体"/>
                            <w:sz w:val="24"/>
                            <w:szCs w:val="24"/>
                          </w:rPr>
                          <w:t>4</w:t>
                        </w:r>
                      </w:p>
                    </w:tc>
                    <w:tc>
                      <w:tcPr>
                        <w:tcW w:w="884" w:type="dxa"/>
                        <w:vAlign w:val="top"/>
                      </w:tcPr>
                      <w:p>
                        <w:pPr>
                          <w:spacing w:before="252" w:line="183" w:lineRule="auto"/>
                          <w:ind w:left="199"/>
                          <w:rPr>
                            <w:rFonts w:ascii="宋体" w:hAnsi="宋体" w:eastAsia="宋体" w:cs="宋体"/>
                            <w:sz w:val="24"/>
                            <w:szCs w:val="24"/>
                          </w:rPr>
                        </w:pPr>
                        <w:r>
                          <w:rPr>
                            <w:rFonts w:ascii="宋体" w:hAnsi="宋体" w:eastAsia="宋体" w:cs="宋体"/>
                            <w:spacing w:val="-3"/>
                            <w:sz w:val="24"/>
                            <w:szCs w:val="24"/>
                          </w:rPr>
                          <w:t>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554" w:type="dxa"/>
                        <w:vAlign w:val="top"/>
                      </w:tcPr>
                      <w:p>
                        <w:pPr>
                          <w:spacing w:before="253" w:line="183" w:lineRule="auto"/>
                          <w:ind w:left="205"/>
                          <w:rPr>
                            <w:rFonts w:ascii="宋体" w:hAnsi="宋体" w:eastAsia="宋体" w:cs="宋体"/>
                            <w:sz w:val="24"/>
                            <w:szCs w:val="24"/>
                          </w:rPr>
                        </w:pPr>
                        <w:r>
                          <w:rPr>
                            <w:rFonts w:ascii="宋体" w:hAnsi="宋体" w:eastAsia="宋体" w:cs="宋体"/>
                            <w:sz w:val="24"/>
                            <w:szCs w:val="24"/>
                          </w:rPr>
                          <w:t>2</w:t>
                        </w:r>
                      </w:p>
                    </w:tc>
                    <w:tc>
                      <w:tcPr>
                        <w:tcW w:w="2218" w:type="dxa"/>
                        <w:vAlign w:val="top"/>
                      </w:tcPr>
                      <w:p>
                        <w:pPr>
                          <w:spacing w:before="21" w:line="226" w:lineRule="auto"/>
                          <w:ind w:left="861" w:right="132" w:hanging="720"/>
                          <w:rPr>
                            <w:rFonts w:ascii="宋体" w:hAnsi="宋体" w:eastAsia="宋体" w:cs="宋体"/>
                            <w:sz w:val="24"/>
                            <w:szCs w:val="24"/>
                          </w:rPr>
                        </w:pPr>
                        <w:r>
                          <w:rPr>
                            <w:rFonts w:ascii="宋体" w:hAnsi="宋体" w:eastAsia="宋体" w:cs="宋体"/>
                            <w:spacing w:val="1"/>
                            <w:sz w:val="24"/>
                            <w:szCs w:val="24"/>
                          </w:rPr>
                          <w:t>云和县法院专用充</w:t>
                        </w:r>
                        <w:r>
                          <w:rPr>
                            <w:rFonts w:ascii="宋体" w:hAnsi="宋体" w:eastAsia="宋体" w:cs="宋体"/>
                            <w:spacing w:val="5"/>
                            <w:sz w:val="24"/>
                            <w:szCs w:val="24"/>
                          </w:rPr>
                          <w:t xml:space="preserve"> </w:t>
                        </w:r>
                        <w:r>
                          <w:rPr>
                            <w:rFonts w:ascii="宋体" w:hAnsi="宋体" w:eastAsia="宋体" w:cs="宋体"/>
                            <w:spacing w:val="6"/>
                            <w:sz w:val="24"/>
                            <w:szCs w:val="24"/>
                          </w:rPr>
                          <w:t>电站</w:t>
                        </w:r>
                      </w:p>
                    </w:tc>
                    <w:tc>
                      <w:tcPr>
                        <w:tcW w:w="2038" w:type="dxa"/>
                        <w:vAlign w:val="top"/>
                      </w:tcPr>
                      <w:p>
                        <w:pPr>
                          <w:spacing w:before="42" w:line="217" w:lineRule="auto"/>
                          <w:ind w:left="473" w:right="165" w:hanging="300"/>
                          <w:rPr>
                            <w:rFonts w:ascii="宋体" w:hAnsi="宋体" w:eastAsia="宋体" w:cs="宋体"/>
                            <w:sz w:val="24"/>
                            <w:szCs w:val="24"/>
                          </w:rPr>
                        </w:pPr>
                        <w:r>
                          <w:rPr>
                            <w:rFonts w:ascii="宋体" w:hAnsi="宋体" w:eastAsia="宋体" w:cs="宋体"/>
                            <w:spacing w:val="1"/>
                            <w:sz w:val="24"/>
                            <w:szCs w:val="24"/>
                          </w:rPr>
                          <w:t xml:space="preserve">云和县法院解放 </w:t>
                        </w:r>
                        <w:r>
                          <w:rPr>
                            <w:rFonts w:ascii="宋体" w:hAnsi="宋体" w:eastAsia="宋体" w:cs="宋体"/>
                            <w:spacing w:val="2"/>
                            <w:sz w:val="24"/>
                            <w:szCs w:val="24"/>
                          </w:rPr>
                          <w:t>东路235号</w:t>
                        </w:r>
                      </w:p>
                    </w:tc>
                    <w:tc>
                      <w:tcPr>
                        <w:tcW w:w="549" w:type="dxa"/>
                        <w:textDirection w:val="tbRlV"/>
                        <w:vAlign w:val="top"/>
                      </w:tcPr>
                      <w:p>
                        <w:pPr>
                          <w:spacing w:before="153" w:line="217" w:lineRule="auto"/>
                          <w:ind w:left="47"/>
                          <w:rPr>
                            <w:rFonts w:ascii="宋体" w:hAnsi="宋体" w:eastAsia="宋体" w:cs="宋体"/>
                            <w:sz w:val="24"/>
                            <w:szCs w:val="24"/>
                          </w:rPr>
                        </w:pPr>
                        <w:r>
                          <w:rPr>
                            <w:rFonts w:ascii="宋体" w:hAnsi="宋体" w:eastAsia="宋体" w:cs="宋体"/>
                            <w:spacing w:val="10"/>
                            <w:sz w:val="24"/>
                            <w:szCs w:val="24"/>
                          </w:rPr>
                          <w:t>新建</w:t>
                        </w:r>
                      </w:p>
                    </w:tc>
                    <w:tc>
                      <w:tcPr>
                        <w:tcW w:w="1039" w:type="dxa"/>
                        <w:vAlign w:val="top"/>
                      </w:tcPr>
                      <w:p>
                        <w:pPr>
                          <w:spacing w:before="21" w:line="226" w:lineRule="auto"/>
                          <w:ind w:left="276" w:right="138" w:hanging="120"/>
                          <w:rPr>
                            <w:rFonts w:ascii="宋体" w:hAnsi="宋体" w:eastAsia="宋体" w:cs="宋体"/>
                            <w:sz w:val="24"/>
                            <w:szCs w:val="24"/>
                          </w:rPr>
                        </w:pPr>
                        <w:r>
                          <w:rPr>
                            <w:rFonts w:ascii="宋体" w:hAnsi="宋体" w:eastAsia="宋体" w:cs="宋体"/>
                            <w:spacing w:val="4"/>
                            <w:sz w:val="24"/>
                            <w:szCs w:val="24"/>
                          </w:rPr>
                          <w:t>专用充</w:t>
                        </w:r>
                        <w:r>
                          <w:rPr>
                            <w:rFonts w:ascii="宋体" w:hAnsi="宋体" w:eastAsia="宋体" w:cs="宋体"/>
                            <w:sz w:val="24"/>
                            <w:szCs w:val="24"/>
                          </w:rPr>
                          <w:t xml:space="preserve"> </w:t>
                        </w:r>
                        <w:r>
                          <w:rPr>
                            <w:rFonts w:ascii="宋体" w:hAnsi="宋体" w:eastAsia="宋体" w:cs="宋体"/>
                            <w:spacing w:val="6"/>
                            <w:sz w:val="24"/>
                            <w:szCs w:val="24"/>
                          </w:rPr>
                          <w:t>电站</w:t>
                        </w:r>
                      </w:p>
                    </w:tc>
                    <w:tc>
                      <w:tcPr>
                        <w:tcW w:w="1229" w:type="dxa"/>
                        <w:vAlign w:val="top"/>
                      </w:tcPr>
                      <w:p>
                        <w:pPr>
                          <w:spacing w:before="21" w:line="226" w:lineRule="auto"/>
                          <w:ind w:left="126" w:right="120"/>
                          <w:rPr>
                            <w:rFonts w:ascii="宋体" w:hAnsi="宋体" w:eastAsia="宋体" w:cs="宋体"/>
                            <w:sz w:val="24"/>
                            <w:szCs w:val="24"/>
                          </w:rPr>
                        </w:pPr>
                        <w:r>
                          <w:rPr>
                            <w:rFonts w:ascii="宋体" w:hAnsi="宋体" w:eastAsia="宋体" w:cs="宋体"/>
                            <w:spacing w:val="2"/>
                            <w:sz w:val="24"/>
                            <w:szCs w:val="24"/>
                          </w:rPr>
                          <w:t>公共服务 设施用地</w:t>
                        </w:r>
                      </w:p>
                    </w:tc>
                    <w:tc>
                      <w:tcPr>
                        <w:tcW w:w="1938" w:type="dxa"/>
                        <w:vAlign w:val="top"/>
                      </w:tcPr>
                      <w:p>
                        <w:pPr>
                          <w:spacing w:before="253" w:line="183" w:lineRule="auto"/>
                          <w:ind w:left="907"/>
                          <w:rPr>
                            <w:rFonts w:ascii="宋体" w:hAnsi="宋体" w:eastAsia="宋体" w:cs="宋体"/>
                            <w:sz w:val="24"/>
                            <w:szCs w:val="24"/>
                          </w:rPr>
                        </w:pPr>
                        <w:r>
                          <w:rPr>
                            <w:rFonts w:ascii="宋体" w:hAnsi="宋体" w:eastAsia="宋体" w:cs="宋体"/>
                            <w:sz w:val="24"/>
                            <w:szCs w:val="24"/>
                          </w:rPr>
                          <w:t>3</w:t>
                        </w:r>
                      </w:p>
                    </w:tc>
                    <w:tc>
                      <w:tcPr>
                        <w:tcW w:w="884" w:type="dxa"/>
                        <w:vAlign w:val="top"/>
                      </w:tcPr>
                      <w:p>
                        <w:pPr>
                          <w:spacing w:before="253" w:line="183" w:lineRule="auto"/>
                          <w:ind w:left="199"/>
                          <w:rPr>
                            <w:rFonts w:ascii="宋体" w:hAnsi="宋体" w:eastAsia="宋体" w:cs="宋体"/>
                            <w:sz w:val="24"/>
                            <w:szCs w:val="24"/>
                          </w:rPr>
                        </w:pPr>
                        <w:r>
                          <w:rPr>
                            <w:rFonts w:ascii="宋体" w:hAnsi="宋体" w:eastAsia="宋体" w:cs="宋体"/>
                            <w:spacing w:val="-3"/>
                            <w:sz w:val="24"/>
                            <w:szCs w:val="24"/>
                          </w:rPr>
                          <w:t>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9" w:hRule="atLeast"/>
                    </w:trPr>
                    <w:tc>
                      <w:tcPr>
                        <w:tcW w:w="554" w:type="dxa"/>
                        <w:vAlign w:val="top"/>
                      </w:tcPr>
                      <w:p>
                        <w:pPr>
                          <w:spacing w:line="246" w:lineRule="auto"/>
                          <w:rPr>
                            <w:rFonts w:ascii="Arial"/>
                            <w:sz w:val="21"/>
                          </w:rPr>
                        </w:pPr>
                      </w:p>
                      <w:p>
                        <w:pPr>
                          <w:spacing w:line="247" w:lineRule="auto"/>
                          <w:rPr>
                            <w:rFonts w:ascii="Arial"/>
                            <w:sz w:val="21"/>
                          </w:rPr>
                        </w:pPr>
                      </w:p>
                      <w:p>
                        <w:pPr>
                          <w:spacing w:before="78" w:line="183" w:lineRule="auto"/>
                          <w:ind w:left="205"/>
                          <w:rPr>
                            <w:rFonts w:ascii="宋体" w:hAnsi="宋体" w:eastAsia="宋体" w:cs="宋体"/>
                            <w:sz w:val="24"/>
                            <w:szCs w:val="24"/>
                          </w:rPr>
                        </w:pPr>
                        <w:r>
                          <w:rPr>
                            <w:rFonts w:ascii="宋体" w:hAnsi="宋体" w:eastAsia="宋体" w:cs="宋体"/>
                            <w:sz w:val="24"/>
                            <w:szCs w:val="24"/>
                          </w:rPr>
                          <w:t>3</w:t>
                        </w:r>
                      </w:p>
                    </w:tc>
                    <w:tc>
                      <w:tcPr>
                        <w:tcW w:w="2218" w:type="dxa"/>
                        <w:vAlign w:val="top"/>
                      </w:tcPr>
                      <w:p>
                        <w:pPr>
                          <w:spacing w:line="294" w:lineRule="auto"/>
                          <w:rPr>
                            <w:rFonts w:ascii="Arial"/>
                            <w:sz w:val="21"/>
                          </w:rPr>
                        </w:pPr>
                      </w:p>
                      <w:p>
                        <w:pPr>
                          <w:spacing w:before="78" w:line="225" w:lineRule="auto"/>
                          <w:ind w:left="741" w:right="117" w:hanging="600"/>
                          <w:rPr>
                            <w:rFonts w:ascii="宋体" w:hAnsi="宋体" w:eastAsia="宋体" w:cs="宋体"/>
                            <w:sz w:val="24"/>
                            <w:szCs w:val="24"/>
                          </w:rPr>
                        </w:pPr>
                        <w:r>
                          <w:rPr>
                            <w:rFonts w:ascii="宋体" w:hAnsi="宋体" w:eastAsia="宋体" w:cs="宋体"/>
                            <w:spacing w:val="3"/>
                            <w:sz w:val="24"/>
                            <w:szCs w:val="24"/>
                          </w:rPr>
                          <w:t>云和县公安局专用</w:t>
                        </w:r>
                        <w:r>
                          <w:rPr>
                            <w:rFonts w:ascii="宋体" w:hAnsi="宋体" w:eastAsia="宋体" w:cs="宋体"/>
                            <w:spacing w:val="4"/>
                            <w:sz w:val="24"/>
                            <w:szCs w:val="24"/>
                          </w:rPr>
                          <w:t xml:space="preserve"> 充电站</w:t>
                        </w:r>
                      </w:p>
                    </w:tc>
                    <w:tc>
                      <w:tcPr>
                        <w:tcW w:w="2038" w:type="dxa"/>
                        <w:vAlign w:val="top"/>
                      </w:tcPr>
                      <w:p>
                        <w:pPr>
                          <w:spacing w:before="34" w:line="221" w:lineRule="auto"/>
                          <w:ind w:left="173"/>
                          <w:rPr>
                            <w:rFonts w:ascii="宋体" w:hAnsi="宋体" w:eastAsia="宋体" w:cs="宋体"/>
                            <w:sz w:val="24"/>
                            <w:szCs w:val="24"/>
                          </w:rPr>
                        </w:pPr>
                        <w:r>
                          <w:rPr>
                            <w:rFonts w:ascii="宋体" w:hAnsi="宋体" w:eastAsia="宋体" w:cs="宋体"/>
                            <w:spacing w:val="1"/>
                            <w:sz w:val="24"/>
                            <w:szCs w:val="24"/>
                          </w:rPr>
                          <w:t>云和县公安局红</w:t>
                        </w:r>
                      </w:p>
                      <w:p>
                        <w:pPr>
                          <w:spacing w:before="29" w:line="219" w:lineRule="auto"/>
                          <w:ind w:left="173"/>
                          <w:rPr>
                            <w:rFonts w:ascii="宋体" w:hAnsi="宋体" w:eastAsia="宋体" w:cs="宋体"/>
                            <w:sz w:val="24"/>
                            <w:szCs w:val="24"/>
                          </w:rPr>
                        </w:pPr>
                        <w:r>
                          <w:rPr>
                            <w:rFonts w:ascii="宋体" w:hAnsi="宋体" w:eastAsia="宋体" w:cs="宋体"/>
                            <w:spacing w:val="3"/>
                            <w:sz w:val="24"/>
                            <w:szCs w:val="24"/>
                          </w:rPr>
                          <w:t>光路温州银行中</w:t>
                        </w:r>
                      </w:p>
                      <w:p>
                        <w:pPr>
                          <w:spacing w:before="36" w:line="219" w:lineRule="auto"/>
                          <w:ind w:left="233"/>
                          <w:rPr>
                            <w:rFonts w:ascii="宋体" w:hAnsi="宋体" w:eastAsia="宋体" w:cs="宋体"/>
                            <w:sz w:val="24"/>
                            <w:szCs w:val="24"/>
                          </w:rPr>
                        </w:pPr>
                        <w:r>
                          <w:rPr>
                            <w:rFonts w:ascii="宋体" w:hAnsi="宋体" w:eastAsia="宋体" w:cs="宋体"/>
                            <w:spacing w:val="1"/>
                            <w:sz w:val="24"/>
                            <w:szCs w:val="24"/>
                          </w:rPr>
                          <w:t>山路北侧约280</w:t>
                        </w:r>
                      </w:p>
                      <w:p>
                        <w:pPr>
                          <w:spacing w:before="14" w:line="213" w:lineRule="auto"/>
                          <w:ind w:left="893"/>
                          <w:rPr>
                            <w:rFonts w:ascii="宋体" w:hAnsi="宋体" w:eastAsia="宋体" w:cs="宋体"/>
                            <w:sz w:val="24"/>
                            <w:szCs w:val="24"/>
                          </w:rPr>
                        </w:pPr>
                        <w:r>
                          <w:rPr>
                            <w:rFonts w:ascii="宋体" w:hAnsi="宋体" w:eastAsia="宋体" w:cs="宋体"/>
                            <w:sz w:val="24"/>
                            <w:szCs w:val="24"/>
                          </w:rPr>
                          <w:t>米</w:t>
                        </w:r>
                      </w:p>
                    </w:tc>
                    <w:tc>
                      <w:tcPr>
                        <w:tcW w:w="549" w:type="dxa"/>
                        <w:textDirection w:val="tbRlV"/>
                        <w:vAlign w:val="top"/>
                      </w:tcPr>
                      <w:p>
                        <w:pPr>
                          <w:spacing w:before="183" w:line="217" w:lineRule="auto"/>
                          <w:ind w:left="308"/>
                          <w:rPr>
                            <w:rFonts w:ascii="宋体" w:hAnsi="宋体" w:eastAsia="宋体" w:cs="宋体"/>
                            <w:sz w:val="24"/>
                            <w:szCs w:val="24"/>
                          </w:rPr>
                        </w:pPr>
                        <w:r>
                          <w:rPr>
                            <w:rFonts w:ascii="宋体" w:hAnsi="宋体" w:eastAsia="宋体" w:cs="宋体"/>
                            <w:sz w:val="24"/>
                            <w:szCs w:val="24"/>
                          </w:rPr>
                          <w:t>新</w:t>
                        </w:r>
                        <w:r>
                          <w:rPr>
                            <w:rFonts w:ascii="宋体" w:hAnsi="宋体" w:eastAsia="宋体" w:cs="宋体"/>
                            <w:spacing w:val="20"/>
                            <w:sz w:val="24"/>
                            <w:szCs w:val="24"/>
                          </w:rPr>
                          <w:t xml:space="preserve"> </w:t>
                        </w:r>
                        <w:r>
                          <w:rPr>
                            <w:rFonts w:ascii="宋体" w:hAnsi="宋体" w:eastAsia="宋体" w:cs="宋体"/>
                            <w:sz w:val="24"/>
                            <w:szCs w:val="24"/>
                          </w:rPr>
                          <w:t>建</w:t>
                        </w:r>
                      </w:p>
                    </w:tc>
                    <w:tc>
                      <w:tcPr>
                        <w:tcW w:w="1039" w:type="dxa"/>
                        <w:vAlign w:val="top"/>
                      </w:tcPr>
                      <w:p>
                        <w:pPr>
                          <w:spacing w:line="272" w:lineRule="auto"/>
                          <w:rPr>
                            <w:rFonts w:ascii="Arial"/>
                            <w:sz w:val="21"/>
                          </w:rPr>
                        </w:pPr>
                      </w:p>
                      <w:p>
                        <w:pPr>
                          <w:spacing w:before="78" w:line="228" w:lineRule="auto"/>
                          <w:ind w:left="276" w:right="138" w:hanging="120"/>
                          <w:rPr>
                            <w:rFonts w:ascii="宋体" w:hAnsi="宋体" w:eastAsia="宋体" w:cs="宋体"/>
                            <w:sz w:val="24"/>
                            <w:szCs w:val="24"/>
                          </w:rPr>
                        </w:pPr>
                        <w:r>
                          <w:rPr>
                            <w:rFonts w:ascii="宋体" w:hAnsi="宋体" w:eastAsia="宋体" w:cs="宋体"/>
                            <w:spacing w:val="4"/>
                            <w:sz w:val="24"/>
                            <w:szCs w:val="24"/>
                          </w:rPr>
                          <w:t>专用充</w:t>
                        </w:r>
                        <w:r>
                          <w:rPr>
                            <w:rFonts w:ascii="宋体" w:hAnsi="宋体" w:eastAsia="宋体" w:cs="宋体"/>
                            <w:sz w:val="24"/>
                            <w:szCs w:val="24"/>
                          </w:rPr>
                          <w:t xml:space="preserve"> </w:t>
                        </w:r>
                        <w:r>
                          <w:rPr>
                            <w:rFonts w:ascii="宋体" w:hAnsi="宋体" w:eastAsia="宋体" w:cs="宋体"/>
                            <w:spacing w:val="6"/>
                            <w:sz w:val="24"/>
                            <w:szCs w:val="24"/>
                          </w:rPr>
                          <w:t>电站</w:t>
                        </w:r>
                      </w:p>
                    </w:tc>
                    <w:tc>
                      <w:tcPr>
                        <w:tcW w:w="1229" w:type="dxa"/>
                        <w:vAlign w:val="top"/>
                      </w:tcPr>
                      <w:p>
                        <w:pPr>
                          <w:spacing w:line="274" w:lineRule="auto"/>
                          <w:rPr>
                            <w:rFonts w:ascii="Arial"/>
                            <w:sz w:val="21"/>
                          </w:rPr>
                        </w:pPr>
                      </w:p>
                      <w:p>
                        <w:pPr>
                          <w:spacing w:before="78" w:line="226" w:lineRule="auto"/>
                          <w:ind w:left="126" w:right="120"/>
                          <w:rPr>
                            <w:rFonts w:ascii="宋体" w:hAnsi="宋体" w:eastAsia="宋体" w:cs="宋体"/>
                            <w:sz w:val="24"/>
                            <w:szCs w:val="24"/>
                          </w:rPr>
                        </w:pPr>
                        <w:r>
                          <w:rPr>
                            <w:rFonts w:ascii="宋体" w:hAnsi="宋体" w:eastAsia="宋体" w:cs="宋体"/>
                            <w:spacing w:val="2"/>
                            <w:sz w:val="24"/>
                            <w:szCs w:val="24"/>
                          </w:rPr>
                          <w:t>公共服务 设施用地</w:t>
                        </w:r>
                      </w:p>
                    </w:tc>
                    <w:tc>
                      <w:tcPr>
                        <w:tcW w:w="1938" w:type="dxa"/>
                        <w:vAlign w:val="top"/>
                      </w:tcPr>
                      <w:p>
                        <w:pPr>
                          <w:spacing w:line="246" w:lineRule="auto"/>
                          <w:rPr>
                            <w:rFonts w:ascii="Arial"/>
                            <w:sz w:val="21"/>
                          </w:rPr>
                        </w:pPr>
                      </w:p>
                      <w:p>
                        <w:pPr>
                          <w:spacing w:line="247" w:lineRule="auto"/>
                          <w:rPr>
                            <w:rFonts w:ascii="Arial"/>
                            <w:sz w:val="21"/>
                          </w:rPr>
                        </w:pPr>
                      </w:p>
                      <w:p>
                        <w:pPr>
                          <w:spacing w:before="78" w:line="183" w:lineRule="auto"/>
                          <w:ind w:left="907"/>
                          <w:rPr>
                            <w:rFonts w:ascii="宋体" w:hAnsi="宋体" w:eastAsia="宋体" w:cs="宋体"/>
                            <w:sz w:val="24"/>
                            <w:szCs w:val="24"/>
                          </w:rPr>
                        </w:pPr>
                        <w:r>
                          <w:rPr>
                            <w:rFonts w:ascii="宋体" w:hAnsi="宋体" w:eastAsia="宋体" w:cs="宋体"/>
                            <w:sz w:val="24"/>
                            <w:szCs w:val="24"/>
                          </w:rPr>
                          <w:t>4</w:t>
                        </w:r>
                      </w:p>
                    </w:tc>
                    <w:tc>
                      <w:tcPr>
                        <w:tcW w:w="884" w:type="dxa"/>
                        <w:vAlign w:val="top"/>
                      </w:tcPr>
                      <w:p>
                        <w:pPr>
                          <w:spacing w:line="246" w:lineRule="auto"/>
                          <w:rPr>
                            <w:rFonts w:ascii="Arial"/>
                            <w:sz w:val="21"/>
                          </w:rPr>
                        </w:pPr>
                      </w:p>
                      <w:p>
                        <w:pPr>
                          <w:spacing w:line="247" w:lineRule="auto"/>
                          <w:rPr>
                            <w:rFonts w:ascii="Arial"/>
                            <w:sz w:val="21"/>
                          </w:rPr>
                        </w:pPr>
                      </w:p>
                      <w:p>
                        <w:pPr>
                          <w:spacing w:before="78" w:line="183" w:lineRule="auto"/>
                          <w:ind w:left="199"/>
                          <w:rPr>
                            <w:rFonts w:ascii="宋体" w:hAnsi="宋体" w:eastAsia="宋体" w:cs="宋体"/>
                            <w:sz w:val="24"/>
                            <w:szCs w:val="24"/>
                          </w:rPr>
                        </w:pPr>
                        <w:r>
                          <w:rPr>
                            <w:rFonts w:ascii="宋体" w:hAnsi="宋体" w:eastAsia="宋体" w:cs="宋体"/>
                            <w:spacing w:val="-3"/>
                            <w:sz w:val="24"/>
                            <w:szCs w:val="24"/>
                          </w:rPr>
                          <w:t>2023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554" w:type="dxa"/>
                        <w:vAlign w:val="top"/>
                      </w:tcPr>
                      <w:p>
                        <w:pPr>
                          <w:spacing w:before="265" w:line="183" w:lineRule="auto"/>
                          <w:ind w:left="205"/>
                          <w:rPr>
                            <w:rFonts w:ascii="宋体" w:hAnsi="宋体" w:eastAsia="宋体" w:cs="宋体"/>
                            <w:sz w:val="24"/>
                            <w:szCs w:val="24"/>
                          </w:rPr>
                        </w:pPr>
                        <w:r>
                          <w:rPr>
                            <w:rFonts w:ascii="宋体" w:hAnsi="宋体" w:eastAsia="宋体" w:cs="宋体"/>
                            <w:sz w:val="24"/>
                            <w:szCs w:val="24"/>
                          </w:rPr>
                          <w:t>4</w:t>
                        </w:r>
                      </w:p>
                    </w:tc>
                    <w:tc>
                      <w:tcPr>
                        <w:tcW w:w="2218" w:type="dxa"/>
                        <w:vAlign w:val="top"/>
                      </w:tcPr>
                      <w:p>
                        <w:pPr>
                          <w:spacing w:before="34" w:line="225" w:lineRule="auto"/>
                          <w:ind w:left="621" w:right="133" w:hanging="480"/>
                          <w:rPr>
                            <w:rFonts w:ascii="宋体" w:hAnsi="宋体" w:eastAsia="宋体" w:cs="宋体"/>
                            <w:sz w:val="24"/>
                            <w:szCs w:val="24"/>
                          </w:rPr>
                        </w:pPr>
                        <w:r>
                          <w:rPr>
                            <w:rFonts w:ascii="宋体" w:hAnsi="宋体" w:eastAsia="宋体" w:cs="宋体"/>
                            <w:spacing w:val="1"/>
                            <w:sz w:val="24"/>
                            <w:szCs w:val="24"/>
                          </w:rPr>
                          <w:t>云和县交警大队专</w:t>
                        </w:r>
                        <w:r>
                          <w:rPr>
                            <w:rFonts w:ascii="宋体" w:hAnsi="宋体" w:eastAsia="宋体" w:cs="宋体"/>
                            <w:spacing w:val="4"/>
                            <w:sz w:val="24"/>
                            <w:szCs w:val="24"/>
                          </w:rPr>
                          <w:t xml:space="preserve"> </w:t>
                        </w:r>
                        <w:r>
                          <w:rPr>
                            <w:rFonts w:ascii="宋体" w:hAnsi="宋体" w:eastAsia="宋体" w:cs="宋体"/>
                            <w:spacing w:val="3"/>
                            <w:sz w:val="24"/>
                            <w:szCs w:val="24"/>
                          </w:rPr>
                          <w:t>用充电站</w:t>
                        </w:r>
                      </w:p>
                    </w:tc>
                    <w:tc>
                      <w:tcPr>
                        <w:tcW w:w="2038" w:type="dxa"/>
                        <w:vAlign w:val="top"/>
                      </w:tcPr>
                      <w:p>
                        <w:pPr>
                          <w:spacing w:before="33" w:line="225" w:lineRule="auto"/>
                          <w:ind w:left="233" w:right="161" w:hanging="60"/>
                          <w:rPr>
                            <w:rFonts w:ascii="宋体" w:hAnsi="宋体" w:eastAsia="宋体" w:cs="宋体"/>
                            <w:sz w:val="24"/>
                            <w:szCs w:val="24"/>
                          </w:rPr>
                        </w:pPr>
                        <w:r>
                          <w:rPr>
                            <w:rFonts w:ascii="宋体" w:hAnsi="宋体" w:eastAsia="宋体" w:cs="宋体"/>
                            <w:spacing w:val="1"/>
                            <w:sz w:val="24"/>
                            <w:szCs w:val="24"/>
                          </w:rPr>
                          <w:t>云和县交警大队</w:t>
                        </w:r>
                        <w:r>
                          <w:rPr>
                            <w:rFonts w:ascii="宋体" w:hAnsi="宋体" w:eastAsia="宋体" w:cs="宋体"/>
                            <w:spacing w:val="5"/>
                            <w:sz w:val="24"/>
                            <w:szCs w:val="24"/>
                          </w:rPr>
                          <w:t xml:space="preserve"> </w:t>
                        </w:r>
                        <w:r>
                          <w:rPr>
                            <w:rFonts w:ascii="宋体" w:hAnsi="宋体" w:eastAsia="宋体" w:cs="宋体"/>
                            <w:spacing w:val="1"/>
                            <w:sz w:val="24"/>
                            <w:szCs w:val="24"/>
                          </w:rPr>
                          <w:t>中山西路192号</w:t>
                        </w:r>
                      </w:p>
                    </w:tc>
                    <w:tc>
                      <w:tcPr>
                        <w:tcW w:w="549" w:type="dxa"/>
                        <w:vAlign w:val="top"/>
                      </w:tcPr>
                      <w:p>
                        <w:pPr>
                          <w:spacing w:before="45" w:line="208" w:lineRule="auto"/>
                          <w:ind w:left="125"/>
                          <w:rPr>
                            <w:rFonts w:ascii="宋体" w:hAnsi="宋体" w:eastAsia="宋体" w:cs="宋体"/>
                            <w:sz w:val="24"/>
                            <w:szCs w:val="24"/>
                          </w:rPr>
                        </w:pPr>
                        <w:r>
                          <w:rPr>
                            <w:rFonts w:ascii="宋体" w:hAnsi="宋体" w:eastAsia="宋体" w:cs="宋体"/>
                            <w:sz w:val="24"/>
                            <w:szCs w:val="24"/>
                          </w:rPr>
                          <w:t>新</w:t>
                        </w:r>
                      </w:p>
                      <w:p>
                        <w:pPr>
                          <w:spacing w:before="1" w:line="220" w:lineRule="auto"/>
                          <w:ind w:left="125"/>
                          <w:rPr>
                            <w:rFonts w:ascii="宋体" w:hAnsi="宋体" w:eastAsia="宋体" w:cs="宋体"/>
                            <w:sz w:val="24"/>
                            <w:szCs w:val="24"/>
                          </w:rPr>
                        </w:pPr>
                        <w:r>
                          <w:rPr>
                            <w:rFonts w:ascii="宋体" w:hAnsi="宋体" w:eastAsia="宋体" w:cs="宋体"/>
                            <w:sz w:val="24"/>
                            <w:szCs w:val="24"/>
                          </w:rPr>
                          <w:t>建</w:t>
                        </w:r>
                      </w:p>
                    </w:tc>
                    <w:tc>
                      <w:tcPr>
                        <w:tcW w:w="1039" w:type="dxa"/>
                        <w:vAlign w:val="top"/>
                      </w:tcPr>
                      <w:p>
                        <w:pPr>
                          <w:spacing w:before="15" w:line="232" w:lineRule="auto"/>
                          <w:ind w:left="276" w:right="138" w:hanging="120"/>
                          <w:rPr>
                            <w:rFonts w:ascii="宋体" w:hAnsi="宋体" w:eastAsia="宋体" w:cs="宋体"/>
                            <w:sz w:val="24"/>
                            <w:szCs w:val="24"/>
                          </w:rPr>
                        </w:pPr>
                        <w:r>
                          <w:rPr>
                            <w:rFonts w:ascii="宋体" w:hAnsi="宋体" w:eastAsia="宋体" w:cs="宋体"/>
                            <w:spacing w:val="4"/>
                            <w:sz w:val="24"/>
                            <w:szCs w:val="24"/>
                          </w:rPr>
                          <w:t>专用充</w:t>
                        </w:r>
                        <w:r>
                          <w:rPr>
                            <w:rFonts w:ascii="宋体" w:hAnsi="宋体" w:eastAsia="宋体" w:cs="宋体"/>
                            <w:sz w:val="24"/>
                            <w:szCs w:val="24"/>
                          </w:rPr>
                          <w:t xml:space="preserve"> </w:t>
                        </w:r>
                        <w:r>
                          <w:rPr>
                            <w:rFonts w:ascii="宋体" w:hAnsi="宋体" w:eastAsia="宋体" w:cs="宋体"/>
                            <w:spacing w:val="6"/>
                            <w:sz w:val="24"/>
                            <w:szCs w:val="24"/>
                          </w:rPr>
                          <w:t>电站</w:t>
                        </w:r>
                      </w:p>
                    </w:tc>
                    <w:tc>
                      <w:tcPr>
                        <w:tcW w:w="1229" w:type="dxa"/>
                        <w:vAlign w:val="top"/>
                      </w:tcPr>
                      <w:p>
                        <w:pPr>
                          <w:spacing w:before="34" w:line="225" w:lineRule="auto"/>
                          <w:ind w:left="246" w:right="140" w:hanging="120"/>
                          <w:rPr>
                            <w:rFonts w:ascii="宋体" w:hAnsi="宋体" w:eastAsia="宋体" w:cs="宋体"/>
                            <w:sz w:val="24"/>
                            <w:szCs w:val="24"/>
                          </w:rPr>
                        </w:pPr>
                        <w:r>
                          <w:rPr>
                            <w:rFonts w:ascii="宋体" w:hAnsi="宋体" w:eastAsia="宋体" w:cs="宋体"/>
                            <w:spacing w:val="-3"/>
                            <w:sz w:val="24"/>
                            <w:szCs w:val="24"/>
                          </w:rPr>
                          <w:t>道路与交</w:t>
                        </w:r>
                        <w:r>
                          <w:rPr>
                            <w:rFonts w:ascii="宋体" w:hAnsi="宋体" w:eastAsia="宋体" w:cs="宋体"/>
                            <w:spacing w:val="2"/>
                            <w:sz w:val="24"/>
                            <w:szCs w:val="24"/>
                          </w:rPr>
                          <w:t xml:space="preserve"> </w:t>
                        </w:r>
                        <w:r>
                          <w:rPr>
                            <w:rFonts w:ascii="宋体" w:hAnsi="宋体" w:eastAsia="宋体" w:cs="宋体"/>
                            <w:spacing w:val="-3"/>
                            <w:sz w:val="24"/>
                            <w:szCs w:val="24"/>
                          </w:rPr>
                          <w:t>通用地</w:t>
                        </w:r>
                      </w:p>
                    </w:tc>
                    <w:tc>
                      <w:tcPr>
                        <w:tcW w:w="1938" w:type="dxa"/>
                        <w:vAlign w:val="top"/>
                      </w:tcPr>
                      <w:p>
                        <w:pPr>
                          <w:spacing w:before="265" w:line="183" w:lineRule="auto"/>
                          <w:ind w:left="907"/>
                          <w:rPr>
                            <w:rFonts w:ascii="宋体" w:hAnsi="宋体" w:eastAsia="宋体" w:cs="宋体"/>
                            <w:sz w:val="24"/>
                            <w:szCs w:val="24"/>
                          </w:rPr>
                        </w:pPr>
                        <w:r>
                          <w:rPr>
                            <w:rFonts w:ascii="宋体" w:hAnsi="宋体" w:eastAsia="宋体" w:cs="宋体"/>
                            <w:sz w:val="24"/>
                            <w:szCs w:val="24"/>
                          </w:rPr>
                          <w:t>4</w:t>
                        </w:r>
                      </w:p>
                    </w:tc>
                    <w:tc>
                      <w:tcPr>
                        <w:tcW w:w="884" w:type="dxa"/>
                        <w:vAlign w:val="top"/>
                      </w:tcPr>
                      <w:p>
                        <w:pPr>
                          <w:spacing w:before="265" w:line="183" w:lineRule="auto"/>
                          <w:ind w:left="199"/>
                          <w:rPr>
                            <w:rFonts w:ascii="宋体" w:hAnsi="宋体" w:eastAsia="宋体" w:cs="宋体"/>
                            <w:sz w:val="24"/>
                            <w:szCs w:val="24"/>
                          </w:rPr>
                        </w:pPr>
                        <w:r>
                          <w:rPr>
                            <w:rFonts w:ascii="宋体" w:hAnsi="宋体" w:eastAsia="宋体" w:cs="宋体"/>
                            <w:spacing w:val="-3"/>
                            <w:sz w:val="24"/>
                            <w:szCs w:val="24"/>
                          </w:rPr>
                          <w:t>2024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9" w:hRule="atLeast"/>
                    </w:trPr>
                    <w:tc>
                      <w:tcPr>
                        <w:tcW w:w="554" w:type="dxa"/>
                        <w:vAlign w:val="top"/>
                      </w:tcPr>
                      <w:p>
                        <w:pPr>
                          <w:spacing w:line="328" w:lineRule="auto"/>
                          <w:rPr>
                            <w:rFonts w:ascii="Arial"/>
                            <w:sz w:val="21"/>
                          </w:rPr>
                        </w:pPr>
                      </w:p>
                      <w:p>
                        <w:pPr>
                          <w:spacing w:before="78" w:line="182" w:lineRule="auto"/>
                          <w:ind w:left="205"/>
                          <w:rPr>
                            <w:rFonts w:ascii="宋体" w:hAnsi="宋体" w:eastAsia="宋体" w:cs="宋体"/>
                            <w:sz w:val="24"/>
                            <w:szCs w:val="24"/>
                          </w:rPr>
                        </w:pPr>
                        <w:r>
                          <w:rPr>
                            <w:rFonts w:ascii="宋体" w:hAnsi="宋体" w:eastAsia="宋体" w:cs="宋体"/>
                            <w:sz w:val="24"/>
                            <w:szCs w:val="24"/>
                          </w:rPr>
                          <w:t>5</w:t>
                        </w:r>
                      </w:p>
                    </w:tc>
                    <w:tc>
                      <w:tcPr>
                        <w:tcW w:w="2218" w:type="dxa"/>
                        <w:vAlign w:val="top"/>
                      </w:tcPr>
                      <w:p>
                        <w:pPr>
                          <w:spacing w:before="45" w:line="219" w:lineRule="auto"/>
                          <w:ind w:left="141"/>
                          <w:rPr>
                            <w:rFonts w:ascii="宋体" w:hAnsi="宋体" w:eastAsia="宋体" w:cs="宋体"/>
                            <w:sz w:val="24"/>
                            <w:szCs w:val="24"/>
                          </w:rPr>
                        </w:pPr>
                        <w:r>
                          <w:rPr>
                            <w:rFonts w:ascii="宋体" w:hAnsi="宋体" w:eastAsia="宋体" w:cs="宋体"/>
                            <w:spacing w:val="1"/>
                            <w:sz w:val="24"/>
                            <w:szCs w:val="24"/>
                          </w:rPr>
                          <w:t>云和交通运输综合</w:t>
                        </w:r>
                      </w:p>
                      <w:p>
                        <w:pPr>
                          <w:spacing w:before="15" w:line="219" w:lineRule="auto"/>
                          <w:ind w:left="141"/>
                          <w:rPr>
                            <w:rFonts w:ascii="宋体" w:hAnsi="宋体" w:eastAsia="宋体" w:cs="宋体"/>
                            <w:sz w:val="24"/>
                            <w:szCs w:val="24"/>
                          </w:rPr>
                        </w:pPr>
                        <w:r>
                          <w:rPr>
                            <w:rFonts w:ascii="宋体" w:hAnsi="宋体" w:eastAsia="宋体" w:cs="宋体"/>
                            <w:spacing w:val="1"/>
                            <w:sz w:val="24"/>
                            <w:szCs w:val="24"/>
                          </w:rPr>
                          <w:t>行政执法队专用充</w:t>
                        </w:r>
                      </w:p>
                      <w:p>
                        <w:pPr>
                          <w:spacing w:before="19" w:line="200" w:lineRule="auto"/>
                          <w:ind w:left="861"/>
                          <w:rPr>
                            <w:rFonts w:ascii="宋体" w:hAnsi="宋体" w:eastAsia="宋体" w:cs="宋体"/>
                            <w:sz w:val="24"/>
                            <w:szCs w:val="24"/>
                          </w:rPr>
                        </w:pPr>
                        <w:r>
                          <w:rPr>
                            <w:rFonts w:ascii="宋体" w:hAnsi="宋体" w:eastAsia="宋体" w:cs="宋体"/>
                            <w:spacing w:val="6"/>
                            <w:sz w:val="24"/>
                            <w:szCs w:val="24"/>
                          </w:rPr>
                          <w:t>电站</w:t>
                        </w:r>
                      </w:p>
                    </w:tc>
                    <w:tc>
                      <w:tcPr>
                        <w:tcW w:w="2038" w:type="dxa"/>
                        <w:vAlign w:val="top"/>
                      </w:tcPr>
                      <w:p>
                        <w:pPr>
                          <w:spacing w:before="195" w:line="230" w:lineRule="auto"/>
                          <w:ind w:left="773" w:right="165" w:hanging="600"/>
                          <w:rPr>
                            <w:rFonts w:ascii="宋体" w:hAnsi="宋体" w:eastAsia="宋体" w:cs="宋体"/>
                            <w:sz w:val="24"/>
                            <w:szCs w:val="24"/>
                          </w:rPr>
                        </w:pPr>
                        <w:r>
                          <w:rPr>
                            <w:rFonts w:ascii="宋体" w:hAnsi="宋体" w:eastAsia="宋体" w:cs="宋体"/>
                            <w:spacing w:val="1"/>
                            <w:sz w:val="24"/>
                            <w:szCs w:val="24"/>
                          </w:rPr>
                          <w:t xml:space="preserve">云和县中山西路 </w:t>
                        </w:r>
                        <w:r>
                          <w:rPr>
                            <w:rFonts w:ascii="宋体" w:hAnsi="宋体" w:eastAsia="宋体" w:cs="宋体"/>
                            <w:spacing w:val="4"/>
                            <w:sz w:val="24"/>
                            <w:szCs w:val="24"/>
                          </w:rPr>
                          <w:t>52号</w:t>
                        </w:r>
                      </w:p>
                    </w:tc>
                    <w:tc>
                      <w:tcPr>
                        <w:tcW w:w="549" w:type="dxa"/>
                        <w:textDirection w:val="tbRlV"/>
                        <w:vAlign w:val="top"/>
                      </w:tcPr>
                      <w:p>
                        <w:pPr>
                          <w:spacing w:before="183" w:line="217" w:lineRule="auto"/>
                          <w:ind w:left="140"/>
                          <w:rPr>
                            <w:rFonts w:ascii="宋体" w:hAnsi="宋体" w:eastAsia="宋体" w:cs="宋体"/>
                            <w:sz w:val="24"/>
                            <w:szCs w:val="24"/>
                          </w:rPr>
                        </w:pPr>
                        <w:r>
                          <w:rPr>
                            <w:rFonts w:ascii="宋体" w:hAnsi="宋体" w:eastAsia="宋体" w:cs="宋体"/>
                            <w:sz w:val="24"/>
                            <w:szCs w:val="24"/>
                          </w:rPr>
                          <w:t>新</w:t>
                        </w:r>
                        <w:r>
                          <w:rPr>
                            <w:rFonts w:ascii="宋体" w:hAnsi="宋体" w:eastAsia="宋体" w:cs="宋体"/>
                            <w:spacing w:val="20"/>
                            <w:sz w:val="24"/>
                            <w:szCs w:val="24"/>
                          </w:rPr>
                          <w:t xml:space="preserve"> </w:t>
                        </w:r>
                        <w:r>
                          <w:rPr>
                            <w:rFonts w:ascii="宋体" w:hAnsi="宋体" w:eastAsia="宋体" w:cs="宋体"/>
                            <w:sz w:val="24"/>
                            <w:szCs w:val="24"/>
                          </w:rPr>
                          <w:t>建</w:t>
                        </w:r>
                      </w:p>
                    </w:tc>
                    <w:tc>
                      <w:tcPr>
                        <w:tcW w:w="1039" w:type="dxa"/>
                        <w:vAlign w:val="top"/>
                      </w:tcPr>
                      <w:p>
                        <w:pPr>
                          <w:spacing w:before="176" w:line="239" w:lineRule="auto"/>
                          <w:ind w:left="276" w:right="138" w:hanging="120"/>
                          <w:rPr>
                            <w:rFonts w:ascii="宋体" w:hAnsi="宋体" w:eastAsia="宋体" w:cs="宋体"/>
                            <w:sz w:val="24"/>
                            <w:szCs w:val="24"/>
                          </w:rPr>
                        </w:pPr>
                        <w:r>
                          <w:rPr>
                            <w:rFonts w:ascii="宋体" w:hAnsi="宋体" w:eastAsia="宋体" w:cs="宋体"/>
                            <w:spacing w:val="4"/>
                            <w:sz w:val="24"/>
                            <w:szCs w:val="24"/>
                          </w:rPr>
                          <w:t>专用充</w:t>
                        </w:r>
                        <w:r>
                          <w:rPr>
                            <w:rFonts w:ascii="宋体" w:hAnsi="宋体" w:eastAsia="宋体" w:cs="宋体"/>
                            <w:sz w:val="24"/>
                            <w:szCs w:val="24"/>
                          </w:rPr>
                          <w:t xml:space="preserve"> </w:t>
                        </w:r>
                        <w:r>
                          <w:rPr>
                            <w:rFonts w:ascii="宋体" w:hAnsi="宋体" w:eastAsia="宋体" w:cs="宋体"/>
                            <w:spacing w:val="6"/>
                            <w:sz w:val="24"/>
                            <w:szCs w:val="24"/>
                          </w:rPr>
                          <w:t>电站</w:t>
                        </w:r>
                      </w:p>
                    </w:tc>
                    <w:tc>
                      <w:tcPr>
                        <w:tcW w:w="1229" w:type="dxa"/>
                        <w:vAlign w:val="top"/>
                      </w:tcPr>
                      <w:p>
                        <w:pPr>
                          <w:spacing w:before="195" w:line="230" w:lineRule="auto"/>
                          <w:ind w:left="366" w:right="117" w:hanging="240"/>
                          <w:rPr>
                            <w:rFonts w:ascii="宋体" w:hAnsi="宋体" w:eastAsia="宋体" w:cs="宋体"/>
                            <w:sz w:val="24"/>
                            <w:szCs w:val="24"/>
                          </w:rPr>
                        </w:pPr>
                        <w:r>
                          <w:rPr>
                            <w:rFonts w:ascii="宋体" w:hAnsi="宋体" w:eastAsia="宋体" w:cs="宋体"/>
                            <w:spacing w:val="3"/>
                            <w:sz w:val="24"/>
                            <w:szCs w:val="24"/>
                          </w:rPr>
                          <w:t>行政办公</w:t>
                        </w:r>
                        <w:r>
                          <w:rPr>
                            <w:rFonts w:ascii="宋体" w:hAnsi="宋体" w:eastAsia="宋体" w:cs="宋体"/>
                            <w:spacing w:val="1"/>
                            <w:sz w:val="24"/>
                            <w:szCs w:val="24"/>
                          </w:rPr>
                          <w:t xml:space="preserve"> </w:t>
                        </w:r>
                        <w:r>
                          <w:rPr>
                            <w:rFonts w:ascii="宋体" w:hAnsi="宋体" w:eastAsia="宋体" w:cs="宋体"/>
                            <w:spacing w:val="4"/>
                            <w:sz w:val="24"/>
                            <w:szCs w:val="24"/>
                          </w:rPr>
                          <w:t>用地</w:t>
                        </w:r>
                      </w:p>
                    </w:tc>
                    <w:tc>
                      <w:tcPr>
                        <w:tcW w:w="1938" w:type="dxa"/>
                        <w:vAlign w:val="top"/>
                      </w:tcPr>
                      <w:p>
                        <w:pPr>
                          <w:spacing w:line="326" w:lineRule="auto"/>
                          <w:rPr>
                            <w:rFonts w:ascii="Arial"/>
                            <w:sz w:val="21"/>
                          </w:rPr>
                        </w:pPr>
                      </w:p>
                      <w:p>
                        <w:pPr>
                          <w:spacing w:before="78" w:line="183" w:lineRule="auto"/>
                          <w:ind w:left="907"/>
                          <w:rPr>
                            <w:rFonts w:ascii="宋体" w:hAnsi="宋体" w:eastAsia="宋体" w:cs="宋体"/>
                            <w:sz w:val="24"/>
                            <w:szCs w:val="24"/>
                          </w:rPr>
                        </w:pPr>
                        <w:r>
                          <w:rPr>
                            <w:rFonts w:ascii="宋体" w:hAnsi="宋体" w:eastAsia="宋体" w:cs="宋体"/>
                            <w:sz w:val="24"/>
                            <w:szCs w:val="24"/>
                          </w:rPr>
                          <w:t>2</w:t>
                        </w:r>
                      </w:p>
                    </w:tc>
                    <w:tc>
                      <w:tcPr>
                        <w:tcW w:w="884" w:type="dxa"/>
                        <w:vAlign w:val="top"/>
                      </w:tcPr>
                      <w:p>
                        <w:pPr>
                          <w:spacing w:line="326" w:lineRule="auto"/>
                          <w:rPr>
                            <w:rFonts w:ascii="Arial"/>
                            <w:sz w:val="21"/>
                          </w:rPr>
                        </w:pPr>
                      </w:p>
                      <w:p>
                        <w:pPr>
                          <w:spacing w:before="78" w:line="183" w:lineRule="auto"/>
                          <w:ind w:left="199"/>
                          <w:rPr>
                            <w:rFonts w:ascii="宋体" w:hAnsi="宋体" w:eastAsia="宋体" w:cs="宋体"/>
                            <w:sz w:val="24"/>
                            <w:szCs w:val="24"/>
                          </w:rPr>
                        </w:pPr>
                        <w:r>
                          <w:rPr>
                            <w:rFonts w:ascii="宋体" w:hAnsi="宋体" w:eastAsia="宋体" w:cs="宋体"/>
                            <w:spacing w:val="-3"/>
                            <w:sz w:val="24"/>
                            <w:szCs w:val="24"/>
                          </w:rPr>
                          <w:t>2025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554" w:type="dxa"/>
                        <w:vAlign w:val="top"/>
                      </w:tcPr>
                      <w:p>
                        <w:pPr>
                          <w:spacing w:before="257" w:line="183" w:lineRule="auto"/>
                          <w:ind w:left="205"/>
                          <w:rPr>
                            <w:rFonts w:ascii="宋体" w:hAnsi="宋体" w:eastAsia="宋体" w:cs="宋体"/>
                            <w:sz w:val="24"/>
                            <w:szCs w:val="24"/>
                          </w:rPr>
                        </w:pPr>
                        <w:r>
                          <w:rPr>
                            <w:rFonts w:ascii="宋体" w:hAnsi="宋体" w:eastAsia="宋体" w:cs="宋体"/>
                            <w:sz w:val="24"/>
                            <w:szCs w:val="24"/>
                          </w:rPr>
                          <w:t>6</w:t>
                        </w:r>
                      </w:p>
                    </w:tc>
                    <w:tc>
                      <w:tcPr>
                        <w:tcW w:w="2218" w:type="dxa"/>
                        <w:vAlign w:val="top"/>
                      </w:tcPr>
                      <w:p>
                        <w:pPr>
                          <w:spacing w:before="55" w:line="213" w:lineRule="auto"/>
                          <w:ind w:left="721" w:right="117" w:hanging="580"/>
                          <w:rPr>
                            <w:rFonts w:ascii="宋体" w:hAnsi="宋体" w:eastAsia="宋体" w:cs="宋体"/>
                            <w:sz w:val="24"/>
                            <w:szCs w:val="24"/>
                          </w:rPr>
                        </w:pPr>
                        <w:r>
                          <w:rPr>
                            <w:rFonts w:ascii="宋体" w:hAnsi="宋体" w:eastAsia="宋体" w:cs="宋体"/>
                            <w:spacing w:val="3"/>
                            <w:sz w:val="24"/>
                            <w:szCs w:val="24"/>
                          </w:rPr>
                          <w:t>云和县城管局专用</w:t>
                        </w:r>
                        <w:r>
                          <w:rPr>
                            <w:rFonts w:ascii="宋体" w:hAnsi="宋体" w:eastAsia="宋体" w:cs="宋体"/>
                            <w:spacing w:val="4"/>
                            <w:sz w:val="24"/>
                            <w:szCs w:val="24"/>
                          </w:rPr>
                          <w:t xml:space="preserve"> 充电站</w:t>
                        </w:r>
                      </w:p>
                    </w:tc>
                    <w:tc>
                      <w:tcPr>
                        <w:tcW w:w="2038" w:type="dxa"/>
                        <w:vAlign w:val="top"/>
                      </w:tcPr>
                      <w:p>
                        <w:pPr>
                          <w:spacing w:before="26" w:line="224" w:lineRule="auto"/>
                          <w:ind w:left="353" w:right="164" w:hanging="180"/>
                          <w:rPr>
                            <w:rFonts w:ascii="宋体" w:hAnsi="宋体" w:eastAsia="宋体" w:cs="宋体"/>
                            <w:sz w:val="24"/>
                            <w:szCs w:val="24"/>
                          </w:rPr>
                        </w:pPr>
                        <w:r>
                          <w:rPr>
                            <w:rFonts w:ascii="宋体" w:hAnsi="宋体" w:eastAsia="宋体" w:cs="宋体"/>
                            <w:spacing w:val="1"/>
                            <w:sz w:val="24"/>
                            <w:szCs w:val="24"/>
                          </w:rPr>
                          <w:t>云和县城管局新</w:t>
                        </w:r>
                        <w:r>
                          <w:rPr>
                            <w:rFonts w:ascii="宋体" w:hAnsi="宋体" w:eastAsia="宋体" w:cs="宋体"/>
                            <w:spacing w:val="2"/>
                            <w:sz w:val="24"/>
                            <w:szCs w:val="24"/>
                          </w:rPr>
                          <w:t xml:space="preserve"> 建北路191号</w:t>
                        </w:r>
                      </w:p>
                    </w:tc>
                    <w:tc>
                      <w:tcPr>
                        <w:tcW w:w="549" w:type="dxa"/>
                        <w:textDirection w:val="tbRlV"/>
                        <w:vAlign w:val="top"/>
                      </w:tcPr>
                      <w:p>
                        <w:pPr>
                          <w:spacing w:before="183" w:line="217" w:lineRule="auto"/>
                          <w:jc w:val="right"/>
                          <w:rPr>
                            <w:rFonts w:ascii="宋体" w:hAnsi="宋体" w:eastAsia="宋体" w:cs="宋体"/>
                            <w:sz w:val="24"/>
                            <w:szCs w:val="24"/>
                          </w:rPr>
                        </w:pPr>
                        <w:r>
                          <w:rPr>
                            <w:rFonts w:ascii="宋体" w:hAnsi="宋体" w:eastAsia="宋体" w:cs="宋体"/>
                            <w:spacing w:val="-9"/>
                            <w:sz w:val="24"/>
                            <w:szCs w:val="24"/>
                          </w:rPr>
                          <w:t>新</w:t>
                        </w:r>
                        <w:r>
                          <w:rPr>
                            <w:rFonts w:ascii="宋体" w:hAnsi="宋体" w:eastAsia="宋体" w:cs="宋体"/>
                            <w:spacing w:val="36"/>
                            <w:sz w:val="24"/>
                            <w:szCs w:val="24"/>
                          </w:rPr>
                          <w:t xml:space="preserve"> </w:t>
                        </w:r>
                        <w:r>
                          <w:rPr>
                            <w:rFonts w:ascii="宋体" w:hAnsi="宋体" w:eastAsia="宋体" w:cs="宋体"/>
                            <w:spacing w:val="-9"/>
                            <w:sz w:val="24"/>
                            <w:szCs w:val="24"/>
                          </w:rPr>
                          <w:t>建</w:t>
                        </w:r>
                      </w:p>
                    </w:tc>
                    <w:tc>
                      <w:tcPr>
                        <w:tcW w:w="1039" w:type="dxa"/>
                        <w:vAlign w:val="top"/>
                      </w:tcPr>
                      <w:p>
                        <w:pPr>
                          <w:spacing w:before="26" w:line="224" w:lineRule="auto"/>
                          <w:ind w:left="276" w:right="138" w:hanging="120"/>
                          <w:rPr>
                            <w:rFonts w:ascii="宋体" w:hAnsi="宋体" w:eastAsia="宋体" w:cs="宋体"/>
                            <w:sz w:val="24"/>
                            <w:szCs w:val="24"/>
                          </w:rPr>
                        </w:pPr>
                        <w:r>
                          <w:rPr>
                            <w:rFonts w:ascii="宋体" w:hAnsi="宋体" w:eastAsia="宋体" w:cs="宋体"/>
                            <w:spacing w:val="4"/>
                            <w:sz w:val="24"/>
                            <w:szCs w:val="24"/>
                          </w:rPr>
                          <w:t>专用充</w:t>
                        </w:r>
                        <w:r>
                          <w:rPr>
                            <w:rFonts w:ascii="宋体" w:hAnsi="宋体" w:eastAsia="宋体" w:cs="宋体"/>
                            <w:sz w:val="24"/>
                            <w:szCs w:val="24"/>
                          </w:rPr>
                          <w:t xml:space="preserve"> </w:t>
                        </w:r>
                        <w:r>
                          <w:rPr>
                            <w:rFonts w:ascii="宋体" w:hAnsi="宋体" w:eastAsia="宋体" w:cs="宋体"/>
                            <w:spacing w:val="6"/>
                            <w:sz w:val="24"/>
                            <w:szCs w:val="24"/>
                          </w:rPr>
                          <w:t>电站</w:t>
                        </w:r>
                      </w:p>
                    </w:tc>
                    <w:tc>
                      <w:tcPr>
                        <w:tcW w:w="1229" w:type="dxa"/>
                        <w:vAlign w:val="top"/>
                      </w:tcPr>
                      <w:p>
                        <w:pPr>
                          <w:spacing w:before="26" w:line="224" w:lineRule="auto"/>
                          <w:ind w:left="126" w:right="120"/>
                          <w:rPr>
                            <w:rFonts w:ascii="宋体" w:hAnsi="宋体" w:eastAsia="宋体" w:cs="宋体"/>
                            <w:sz w:val="24"/>
                            <w:szCs w:val="24"/>
                          </w:rPr>
                        </w:pPr>
                        <w:r>
                          <w:rPr>
                            <w:rFonts w:ascii="宋体" w:hAnsi="宋体" w:eastAsia="宋体" w:cs="宋体"/>
                            <w:spacing w:val="2"/>
                            <w:sz w:val="24"/>
                            <w:szCs w:val="24"/>
                          </w:rPr>
                          <w:t>公共服务 设施用地</w:t>
                        </w:r>
                      </w:p>
                    </w:tc>
                    <w:tc>
                      <w:tcPr>
                        <w:tcW w:w="1938" w:type="dxa"/>
                        <w:vAlign w:val="top"/>
                      </w:tcPr>
                      <w:p>
                        <w:pPr>
                          <w:spacing w:before="257" w:line="183" w:lineRule="auto"/>
                          <w:ind w:left="907"/>
                          <w:rPr>
                            <w:rFonts w:ascii="宋体" w:hAnsi="宋体" w:eastAsia="宋体" w:cs="宋体"/>
                            <w:sz w:val="24"/>
                            <w:szCs w:val="24"/>
                          </w:rPr>
                        </w:pPr>
                        <w:r>
                          <w:rPr>
                            <w:rFonts w:ascii="宋体" w:hAnsi="宋体" w:eastAsia="宋体" w:cs="宋体"/>
                            <w:sz w:val="24"/>
                            <w:szCs w:val="24"/>
                          </w:rPr>
                          <w:t>2</w:t>
                        </w:r>
                      </w:p>
                    </w:tc>
                    <w:tc>
                      <w:tcPr>
                        <w:tcW w:w="884" w:type="dxa"/>
                        <w:vAlign w:val="top"/>
                      </w:tcPr>
                      <w:p>
                        <w:pPr>
                          <w:spacing w:before="257" w:line="183" w:lineRule="auto"/>
                          <w:ind w:left="199"/>
                          <w:rPr>
                            <w:rFonts w:ascii="宋体" w:hAnsi="宋体" w:eastAsia="宋体" w:cs="宋体"/>
                            <w:sz w:val="24"/>
                            <w:szCs w:val="24"/>
                          </w:rPr>
                        </w:pPr>
                        <w:r>
                          <w:rPr>
                            <w:rFonts w:ascii="宋体" w:hAnsi="宋体" w:eastAsia="宋体" w:cs="宋体"/>
                            <w:spacing w:val="-3"/>
                            <w:sz w:val="24"/>
                            <w:szCs w:val="24"/>
                          </w:rPr>
                          <w:t>2025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554" w:type="dxa"/>
                        <w:vAlign w:val="top"/>
                      </w:tcPr>
                      <w:p>
                        <w:pPr>
                          <w:spacing w:line="340" w:lineRule="auto"/>
                          <w:rPr>
                            <w:rFonts w:ascii="Arial"/>
                            <w:sz w:val="21"/>
                          </w:rPr>
                        </w:pPr>
                      </w:p>
                      <w:p>
                        <w:pPr>
                          <w:spacing w:before="78" w:line="182" w:lineRule="auto"/>
                          <w:ind w:left="205"/>
                          <w:rPr>
                            <w:rFonts w:ascii="宋体" w:hAnsi="宋体" w:eastAsia="宋体" w:cs="宋体"/>
                            <w:sz w:val="24"/>
                            <w:szCs w:val="24"/>
                          </w:rPr>
                        </w:pPr>
                        <w:r>
                          <w:rPr>
                            <w:rFonts w:ascii="宋体" w:hAnsi="宋体" w:eastAsia="宋体" w:cs="宋体"/>
                            <w:sz w:val="24"/>
                            <w:szCs w:val="24"/>
                          </w:rPr>
                          <w:t>7</w:t>
                        </w:r>
                      </w:p>
                    </w:tc>
                    <w:tc>
                      <w:tcPr>
                        <w:tcW w:w="2218" w:type="dxa"/>
                        <w:vAlign w:val="top"/>
                      </w:tcPr>
                      <w:p>
                        <w:pPr>
                          <w:spacing w:before="198" w:line="229" w:lineRule="auto"/>
                          <w:ind w:left="621" w:right="133" w:hanging="480"/>
                          <w:rPr>
                            <w:rFonts w:ascii="宋体" w:hAnsi="宋体" w:eastAsia="宋体" w:cs="宋体"/>
                            <w:sz w:val="24"/>
                            <w:szCs w:val="24"/>
                          </w:rPr>
                        </w:pPr>
                        <w:r>
                          <w:rPr>
                            <w:rFonts w:ascii="宋体" w:hAnsi="宋体" w:eastAsia="宋体" w:cs="宋体"/>
                            <w:spacing w:val="1"/>
                            <w:sz w:val="24"/>
                            <w:szCs w:val="24"/>
                          </w:rPr>
                          <w:t>云和县消防大队专</w:t>
                        </w:r>
                        <w:r>
                          <w:rPr>
                            <w:rFonts w:ascii="宋体" w:hAnsi="宋体" w:eastAsia="宋体" w:cs="宋体"/>
                            <w:spacing w:val="4"/>
                            <w:sz w:val="24"/>
                            <w:szCs w:val="24"/>
                          </w:rPr>
                          <w:t xml:space="preserve"> </w:t>
                        </w:r>
                        <w:r>
                          <w:rPr>
                            <w:rFonts w:ascii="宋体" w:hAnsi="宋体" w:eastAsia="宋体" w:cs="宋体"/>
                            <w:spacing w:val="3"/>
                            <w:sz w:val="24"/>
                            <w:szCs w:val="24"/>
                          </w:rPr>
                          <w:t>用充电站</w:t>
                        </w:r>
                      </w:p>
                    </w:tc>
                    <w:tc>
                      <w:tcPr>
                        <w:tcW w:w="2038" w:type="dxa"/>
                        <w:vAlign w:val="top"/>
                      </w:tcPr>
                      <w:p>
                        <w:pPr>
                          <w:spacing w:before="47" w:line="220" w:lineRule="auto"/>
                          <w:ind w:left="173"/>
                          <w:rPr>
                            <w:rFonts w:ascii="宋体" w:hAnsi="宋体" w:eastAsia="宋体" w:cs="宋体"/>
                            <w:sz w:val="24"/>
                            <w:szCs w:val="24"/>
                          </w:rPr>
                        </w:pPr>
                        <w:r>
                          <w:rPr>
                            <w:rFonts w:ascii="宋体" w:hAnsi="宋体" w:eastAsia="宋体" w:cs="宋体"/>
                            <w:spacing w:val="1"/>
                            <w:sz w:val="24"/>
                            <w:szCs w:val="24"/>
                          </w:rPr>
                          <w:t>云和县消防大队</w:t>
                        </w:r>
                      </w:p>
                      <w:p>
                        <w:pPr>
                          <w:spacing w:before="13" w:line="219" w:lineRule="auto"/>
                          <w:ind w:left="173"/>
                          <w:rPr>
                            <w:rFonts w:ascii="宋体" w:hAnsi="宋体" w:eastAsia="宋体" w:cs="宋体"/>
                            <w:sz w:val="24"/>
                            <w:szCs w:val="24"/>
                          </w:rPr>
                        </w:pPr>
                        <w:r>
                          <w:rPr>
                            <w:rFonts w:ascii="宋体" w:hAnsi="宋体" w:eastAsia="宋体" w:cs="宋体"/>
                            <w:spacing w:val="1"/>
                            <w:sz w:val="24"/>
                            <w:szCs w:val="24"/>
                          </w:rPr>
                          <w:t>云和县城南东路</w:t>
                        </w:r>
                      </w:p>
                      <w:p>
                        <w:pPr>
                          <w:spacing w:before="16" w:line="216" w:lineRule="auto"/>
                          <w:ind w:left="713"/>
                          <w:rPr>
                            <w:rFonts w:ascii="宋体" w:hAnsi="宋体" w:eastAsia="宋体" w:cs="宋体"/>
                            <w:sz w:val="24"/>
                            <w:szCs w:val="24"/>
                          </w:rPr>
                        </w:pPr>
                        <w:r>
                          <w:rPr>
                            <w:rFonts w:ascii="宋体" w:hAnsi="宋体" w:eastAsia="宋体" w:cs="宋体"/>
                            <w:spacing w:val="3"/>
                            <w:sz w:val="24"/>
                            <w:szCs w:val="24"/>
                          </w:rPr>
                          <w:t>110号</w:t>
                        </w:r>
                      </w:p>
                    </w:tc>
                    <w:tc>
                      <w:tcPr>
                        <w:tcW w:w="549" w:type="dxa"/>
                        <w:textDirection w:val="tbRlV"/>
                        <w:vAlign w:val="top"/>
                      </w:tcPr>
                      <w:p>
                        <w:pPr>
                          <w:spacing w:before="183" w:line="217" w:lineRule="auto"/>
                          <w:ind w:left="153"/>
                          <w:rPr>
                            <w:rFonts w:ascii="宋体" w:hAnsi="宋体" w:eastAsia="宋体" w:cs="宋体"/>
                            <w:sz w:val="24"/>
                            <w:szCs w:val="24"/>
                          </w:rPr>
                        </w:pPr>
                        <w:r>
                          <w:rPr>
                            <w:rFonts w:ascii="宋体" w:hAnsi="宋体" w:eastAsia="宋体" w:cs="宋体"/>
                            <w:sz w:val="24"/>
                            <w:szCs w:val="24"/>
                          </w:rPr>
                          <w:t>新</w:t>
                        </w:r>
                        <w:r>
                          <w:rPr>
                            <w:rFonts w:ascii="宋体" w:hAnsi="宋体" w:eastAsia="宋体" w:cs="宋体"/>
                            <w:spacing w:val="20"/>
                            <w:sz w:val="24"/>
                            <w:szCs w:val="24"/>
                          </w:rPr>
                          <w:t xml:space="preserve"> </w:t>
                        </w:r>
                        <w:r>
                          <w:rPr>
                            <w:rFonts w:ascii="宋体" w:hAnsi="宋体" w:eastAsia="宋体" w:cs="宋体"/>
                            <w:sz w:val="24"/>
                            <w:szCs w:val="24"/>
                          </w:rPr>
                          <w:t>建</w:t>
                        </w:r>
                      </w:p>
                    </w:tc>
                    <w:tc>
                      <w:tcPr>
                        <w:tcW w:w="1039" w:type="dxa"/>
                        <w:vAlign w:val="top"/>
                      </w:tcPr>
                      <w:p>
                        <w:pPr>
                          <w:spacing w:before="196" w:line="228" w:lineRule="auto"/>
                          <w:ind w:left="276" w:right="138" w:hanging="120"/>
                          <w:rPr>
                            <w:rFonts w:ascii="宋体" w:hAnsi="宋体" w:eastAsia="宋体" w:cs="宋体"/>
                            <w:sz w:val="24"/>
                            <w:szCs w:val="24"/>
                          </w:rPr>
                        </w:pPr>
                        <w:r>
                          <w:rPr>
                            <w:rFonts w:ascii="宋体" w:hAnsi="宋体" w:eastAsia="宋体" w:cs="宋体"/>
                            <w:spacing w:val="4"/>
                            <w:sz w:val="24"/>
                            <w:szCs w:val="24"/>
                          </w:rPr>
                          <w:t>专用充</w:t>
                        </w:r>
                        <w:r>
                          <w:rPr>
                            <w:rFonts w:ascii="宋体" w:hAnsi="宋体" w:eastAsia="宋体" w:cs="宋体"/>
                            <w:sz w:val="24"/>
                            <w:szCs w:val="24"/>
                          </w:rPr>
                          <w:t xml:space="preserve"> </w:t>
                        </w:r>
                        <w:r>
                          <w:rPr>
                            <w:rFonts w:ascii="宋体" w:hAnsi="宋体" w:eastAsia="宋体" w:cs="宋体"/>
                            <w:spacing w:val="6"/>
                            <w:sz w:val="24"/>
                            <w:szCs w:val="24"/>
                          </w:rPr>
                          <w:t>电站</w:t>
                        </w:r>
                      </w:p>
                    </w:tc>
                    <w:tc>
                      <w:tcPr>
                        <w:tcW w:w="1229" w:type="dxa"/>
                        <w:vAlign w:val="top"/>
                      </w:tcPr>
                      <w:p>
                        <w:pPr>
                          <w:spacing w:before="195" w:line="227" w:lineRule="auto"/>
                          <w:ind w:left="126" w:right="120"/>
                          <w:rPr>
                            <w:rFonts w:ascii="宋体" w:hAnsi="宋体" w:eastAsia="宋体" w:cs="宋体"/>
                            <w:sz w:val="24"/>
                            <w:szCs w:val="24"/>
                          </w:rPr>
                        </w:pPr>
                        <w:r>
                          <w:rPr>
                            <w:rFonts w:ascii="宋体" w:hAnsi="宋体" w:eastAsia="宋体" w:cs="宋体"/>
                            <w:spacing w:val="2"/>
                            <w:sz w:val="24"/>
                            <w:szCs w:val="24"/>
                          </w:rPr>
                          <w:t>公共服务 设施用地</w:t>
                        </w:r>
                      </w:p>
                    </w:tc>
                    <w:tc>
                      <w:tcPr>
                        <w:tcW w:w="1938" w:type="dxa"/>
                        <w:vAlign w:val="top"/>
                      </w:tcPr>
                      <w:p>
                        <w:pPr>
                          <w:spacing w:line="338" w:lineRule="auto"/>
                          <w:rPr>
                            <w:rFonts w:ascii="Arial"/>
                            <w:sz w:val="21"/>
                          </w:rPr>
                        </w:pPr>
                      </w:p>
                      <w:p>
                        <w:pPr>
                          <w:spacing w:before="78" w:line="183" w:lineRule="auto"/>
                          <w:ind w:left="907"/>
                          <w:rPr>
                            <w:rFonts w:ascii="宋体" w:hAnsi="宋体" w:eastAsia="宋体" w:cs="宋体"/>
                            <w:sz w:val="24"/>
                            <w:szCs w:val="24"/>
                          </w:rPr>
                        </w:pPr>
                        <w:r>
                          <w:rPr>
                            <w:rFonts w:ascii="宋体" w:hAnsi="宋体" w:eastAsia="宋体" w:cs="宋体"/>
                            <w:sz w:val="24"/>
                            <w:szCs w:val="24"/>
                          </w:rPr>
                          <w:t>3</w:t>
                        </w:r>
                      </w:p>
                    </w:tc>
                    <w:tc>
                      <w:tcPr>
                        <w:tcW w:w="884" w:type="dxa"/>
                        <w:vAlign w:val="top"/>
                      </w:tcPr>
                      <w:p>
                        <w:pPr>
                          <w:spacing w:line="338" w:lineRule="auto"/>
                          <w:rPr>
                            <w:rFonts w:ascii="Arial"/>
                            <w:sz w:val="21"/>
                          </w:rPr>
                        </w:pPr>
                      </w:p>
                      <w:p>
                        <w:pPr>
                          <w:spacing w:before="78" w:line="183" w:lineRule="auto"/>
                          <w:ind w:left="199"/>
                          <w:rPr>
                            <w:rFonts w:ascii="宋体" w:hAnsi="宋体" w:eastAsia="宋体" w:cs="宋体"/>
                            <w:sz w:val="24"/>
                            <w:szCs w:val="24"/>
                          </w:rPr>
                        </w:pPr>
                        <w:r>
                          <w:rPr>
                            <w:rFonts w:ascii="宋体" w:hAnsi="宋体" w:eastAsia="宋体" w:cs="宋体"/>
                            <w:spacing w:val="-3"/>
                            <w:sz w:val="24"/>
                            <w:szCs w:val="24"/>
                          </w:rPr>
                          <w:t>2025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9" w:hRule="atLeast"/>
                    </w:trPr>
                    <w:tc>
                      <w:tcPr>
                        <w:tcW w:w="554" w:type="dxa"/>
                        <w:vAlign w:val="top"/>
                      </w:tcPr>
                      <w:p>
                        <w:pPr>
                          <w:spacing w:line="329" w:lineRule="auto"/>
                          <w:rPr>
                            <w:rFonts w:ascii="Arial"/>
                            <w:sz w:val="21"/>
                          </w:rPr>
                        </w:pPr>
                      </w:p>
                      <w:p>
                        <w:pPr>
                          <w:spacing w:before="78" w:line="183" w:lineRule="auto"/>
                          <w:ind w:left="205"/>
                          <w:rPr>
                            <w:rFonts w:ascii="宋体" w:hAnsi="宋体" w:eastAsia="宋体" w:cs="宋体"/>
                            <w:sz w:val="24"/>
                            <w:szCs w:val="24"/>
                          </w:rPr>
                        </w:pPr>
                        <w:r>
                          <w:rPr>
                            <w:rFonts w:ascii="宋体" w:hAnsi="宋体" w:eastAsia="宋体" w:cs="宋体"/>
                            <w:sz w:val="24"/>
                            <w:szCs w:val="24"/>
                          </w:rPr>
                          <w:t>8</w:t>
                        </w:r>
                      </w:p>
                    </w:tc>
                    <w:tc>
                      <w:tcPr>
                        <w:tcW w:w="2218" w:type="dxa"/>
                        <w:vAlign w:val="top"/>
                      </w:tcPr>
                      <w:p>
                        <w:pPr>
                          <w:spacing w:before="197" w:line="226" w:lineRule="auto"/>
                          <w:ind w:left="741" w:right="136" w:hanging="600"/>
                          <w:rPr>
                            <w:rFonts w:ascii="宋体" w:hAnsi="宋体" w:eastAsia="宋体" w:cs="宋体"/>
                            <w:sz w:val="24"/>
                            <w:szCs w:val="24"/>
                          </w:rPr>
                        </w:pPr>
                        <w:r>
                          <w:rPr>
                            <w:rFonts w:ascii="宋体" w:hAnsi="宋体" w:eastAsia="宋体" w:cs="宋体"/>
                            <w:spacing w:val="1"/>
                            <w:sz w:val="24"/>
                            <w:szCs w:val="24"/>
                          </w:rPr>
                          <w:t xml:space="preserve">云和县汽车站公交 </w:t>
                        </w:r>
                        <w:r>
                          <w:rPr>
                            <w:rFonts w:ascii="宋体" w:hAnsi="宋体" w:eastAsia="宋体" w:cs="宋体"/>
                            <w:spacing w:val="4"/>
                            <w:sz w:val="24"/>
                            <w:szCs w:val="24"/>
                          </w:rPr>
                          <w:t>充电站</w:t>
                        </w:r>
                      </w:p>
                    </w:tc>
                    <w:tc>
                      <w:tcPr>
                        <w:tcW w:w="2038" w:type="dxa"/>
                        <w:vAlign w:val="top"/>
                      </w:tcPr>
                      <w:p>
                        <w:pPr>
                          <w:spacing w:before="38" w:line="219" w:lineRule="auto"/>
                          <w:ind w:left="173"/>
                          <w:rPr>
                            <w:rFonts w:ascii="宋体" w:hAnsi="宋体" w:eastAsia="宋体" w:cs="宋体"/>
                            <w:sz w:val="24"/>
                            <w:szCs w:val="24"/>
                          </w:rPr>
                        </w:pPr>
                        <w:r>
                          <w:rPr>
                            <w:rFonts w:ascii="宋体" w:hAnsi="宋体" w:eastAsia="宋体" w:cs="宋体"/>
                            <w:spacing w:val="2"/>
                            <w:sz w:val="24"/>
                            <w:szCs w:val="24"/>
                          </w:rPr>
                          <w:t>云和县汽车站云</w:t>
                        </w:r>
                      </w:p>
                      <w:p>
                        <w:pPr>
                          <w:spacing w:before="24" w:line="217" w:lineRule="auto"/>
                          <w:ind w:left="233"/>
                          <w:rPr>
                            <w:rFonts w:ascii="宋体" w:hAnsi="宋体" w:eastAsia="宋体" w:cs="宋体"/>
                            <w:sz w:val="24"/>
                            <w:szCs w:val="24"/>
                          </w:rPr>
                        </w:pPr>
                        <w:r>
                          <w:rPr>
                            <w:rFonts w:ascii="宋体" w:hAnsi="宋体" w:eastAsia="宋体" w:cs="宋体"/>
                            <w:spacing w:val="1"/>
                            <w:sz w:val="24"/>
                            <w:szCs w:val="24"/>
                          </w:rPr>
                          <w:t>和县城东路160</w:t>
                        </w:r>
                      </w:p>
                      <w:p>
                        <w:pPr>
                          <w:spacing w:before="1" w:line="214" w:lineRule="auto"/>
                          <w:ind w:left="893"/>
                          <w:rPr>
                            <w:rFonts w:ascii="宋体" w:hAnsi="宋体" w:eastAsia="宋体" w:cs="宋体"/>
                            <w:sz w:val="24"/>
                            <w:szCs w:val="24"/>
                          </w:rPr>
                        </w:pPr>
                        <w:r>
                          <w:rPr>
                            <w:rFonts w:ascii="宋体" w:hAnsi="宋体" w:eastAsia="宋体" w:cs="宋体"/>
                            <w:sz w:val="24"/>
                            <w:szCs w:val="24"/>
                          </w:rPr>
                          <w:t>号</w:t>
                        </w:r>
                      </w:p>
                    </w:tc>
                    <w:tc>
                      <w:tcPr>
                        <w:tcW w:w="549" w:type="dxa"/>
                        <w:textDirection w:val="tbRlV"/>
                        <w:vAlign w:val="top"/>
                      </w:tcPr>
                      <w:p>
                        <w:pPr>
                          <w:spacing w:before="183" w:line="217" w:lineRule="auto"/>
                          <w:ind w:left="143"/>
                          <w:rPr>
                            <w:rFonts w:ascii="宋体" w:hAnsi="宋体" w:eastAsia="宋体" w:cs="宋体"/>
                            <w:sz w:val="24"/>
                            <w:szCs w:val="24"/>
                          </w:rPr>
                        </w:pPr>
                        <w:r>
                          <w:rPr>
                            <w:rFonts w:ascii="宋体" w:hAnsi="宋体" w:eastAsia="宋体" w:cs="宋体"/>
                            <w:sz w:val="24"/>
                            <w:szCs w:val="24"/>
                          </w:rPr>
                          <w:t>新</w:t>
                        </w:r>
                        <w:r>
                          <w:rPr>
                            <w:rFonts w:ascii="宋体" w:hAnsi="宋体" w:eastAsia="宋体" w:cs="宋体"/>
                            <w:spacing w:val="20"/>
                            <w:sz w:val="24"/>
                            <w:szCs w:val="24"/>
                          </w:rPr>
                          <w:t xml:space="preserve"> </w:t>
                        </w:r>
                        <w:r>
                          <w:rPr>
                            <w:rFonts w:ascii="宋体" w:hAnsi="宋体" w:eastAsia="宋体" w:cs="宋体"/>
                            <w:sz w:val="24"/>
                            <w:szCs w:val="24"/>
                          </w:rPr>
                          <w:t>建</w:t>
                        </w:r>
                      </w:p>
                    </w:tc>
                    <w:tc>
                      <w:tcPr>
                        <w:tcW w:w="1039" w:type="dxa"/>
                        <w:vAlign w:val="top"/>
                      </w:tcPr>
                      <w:p>
                        <w:pPr>
                          <w:spacing w:before="197" w:line="228" w:lineRule="auto"/>
                          <w:ind w:left="276" w:right="138" w:hanging="120"/>
                          <w:rPr>
                            <w:rFonts w:ascii="宋体" w:hAnsi="宋体" w:eastAsia="宋体" w:cs="宋体"/>
                            <w:sz w:val="24"/>
                            <w:szCs w:val="24"/>
                          </w:rPr>
                        </w:pPr>
                        <w:r>
                          <w:rPr>
                            <w:rFonts w:ascii="宋体" w:hAnsi="宋体" w:eastAsia="宋体" w:cs="宋体"/>
                            <w:spacing w:val="4"/>
                            <w:sz w:val="24"/>
                            <w:szCs w:val="24"/>
                          </w:rPr>
                          <w:t>专用充</w:t>
                        </w:r>
                        <w:r>
                          <w:rPr>
                            <w:rFonts w:ascii="宋体" w:hAnsi="宋体" w:eastAsia="宋体" w:cs="宋体"/>
                            <w:sz w:val="24"/>
                            <w:szCs w:val="24"/>
                          </w:rPr>
                          <w:t xml:space="preserve"> </w:t>
                        </w:r>
                        <w:r>
                          <w:rPr>
                            <w:rFonts w:ascii="宋体" w:hAnsi="宋体" w:eastAsia="宋体" w:cs="宋体"/>
                            <w:spacing w:val="6"/>
                            <w:sz w:val="24"/>
                            <w:szCs w:val="24"/>
                          </w:rPr>
                          <w:t>电站</w:t>
                        </w:r>
                      </w:p>
                    </w:tc>
                    <w:tc>
                      <w:tcPr>
                        <w:tcW w:w="1229" w:type="dxa"/>
                        <w:vAlign w:val="top"/>
                      </w:tcPr>
                      <w:p>
                        <w:pPr>
                          <w:spacing w:before="178" w:line="234" w:lineRule="auto"/>
                          <w:ind w:left="126" w:right="120"/>
                          <w:rPr>
                            <w:rFonts w:ascii="宋体" w:hAnsi="宋体" w:eastAsia="宋体" w:cs="宋体"/>
                            <w:sz w:val="24"/>
                            <w:szCs w:val="24"/>
                          </w:rPr>
                        </w:pPr>
                        <w:r>
                          <w:rPr>
                            <w:rFonts w:ascii="宋体" w:hAnsi="宋体" w:eastAsia="宋体" w:cs="宋体"/>
                            <w:spacing w:val="2"/>
                            <w:sz w:val="24"/>
                            <w:szCs w:val="24"/>
                          </w:rPr>
                          <w:t>公共服务 设施用地</w:t>
                        </w:r>
                      </w:p>
                    </w:tc>
                    <w:tc>
                      <w:tcPr>
                        <w:tcW w:w="1938" w:type="dxa"/>
                        <w:vAlign w:val="top"/>
                      </w:tcPr>
                      <w:p>
                        <w:pPr>
                          <w:spacing w:line="329" w:lineRule="auto"/>
                          <w:rPr>
                            <w:rFonts w:ascii="Arial"/>
                            <w:sz w:val="21"/>
                          </w:rPr>
                        </w:pPr>
                      </w:p>
                      <w:p>
                        <w:pPr>
                          <w:spacing w:before="78" w:line="183" w:lineRule="auto"/>
                          <w:ind w:left="907"/>
                          <w:rPr>
                            <w:rFonts w:ascii="宋体" w:hAnsi="宋体" w:eastAsia="宋体" w:cs="宋体"/>
                            <w:sz w:val="24"/>
                            <w:szCs w:val="24"/>
                          </w:rPr>
                        </w:pPr>
                        <w:r>
                          <w:rPr>
                            <w:rFonts w:ascii="宋体" w:hAnsi="宋体" w:eastAsia="宋体" w:cs="宋体"/>
                            <w:sz w:val="24"/>
                            <w:szCs w:val="24"/>
                          </w:rPr>
                          <w:t>4</w:t>
                        </w:r>
                      </w:p>
                    </w:tc>
                    <w:tc>
                      <w:tcPr>
                        <w:tcW w:w="884" w:type="dxa"/>
                        <w:vAlign w:val="top"/>
                      </w:tcPr>
                      <w:p>
                        <w:pPr>
                          <w:spacing w:line="329" w:lineRule="auto"/>
                          <w:rPr>
                            <w:rFonts w:ascii="Arial"/>
                            <w:sz w:val="21"/>
                          </w:rPr>
                        </w:pPr>
                      </w:p>
                      <w:p>
                        <w:pPr>
                          <w:spacing w:before="78" w:line="183" w:lineRule="auto"/>
                          <w:ind w:left="199"/>
                          <w:rPr>
                            <w:rFonts w:ascii="宋体" w:hAnsi="宋体" w:eastAsia="宋体" w:cs="宋体"/>
                            <w:sz w:val="24"/>
                            <w:szCs w:val="24"/>
                          </w:rPr>
                        </w:pPr>
                        <w:r>
                          <w:rPr>
                            <w:rFonts w:ascii="宋体" w:hAnsi="宋体" w:eastAsia="宋体" w:cs="宋体"/>
                            <w:spacing w:val="-3"/>
                            <w:sz w:val="24"/>
                            <w:szCs w:val="24"/>
                          </w:rPr>
                          <w:t>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554" w:type="dxa"/>
                        <w:vAlign w:val="top"/>
                      </w:tcPr>
                      <w:p>
                        <w:pPr>
                          <w:spacing w:before="280" w:line="183" w:lineRule="auto"/>
                          <w:ind w:left="205"/>
                          <w:rPr>
                            <w:rFonts w:ascii="宋体" w:hAnsi="宋体" w:eastAsia="宋体" w:cs="宋体"/>
                            <w:sz w:val="24"/>
                            <w:szCs w:val="24"/>
                          </w:rPr>
                        </w:pPr>
                        <w:r>
                          <w:rPr>
                            <w:rFonts w:ascii="宋体" w:hAnsi="宋体" w:eastAsia="宋体" w:cs="宋体"/>
                            <w:sz w:val="24"/>
                            <w:szCs w:val="24"/>
                          </w:rPr>
                          <w:t>9</w:t>
                        </w:r>
                      </w:p>
                    </w:tc>
                    <w:tc>
                      <w:tcPr>
                        <w:tcW w:w="2218" w:type="dxa"/>
                        <w:vAlign w:val="top"/>
                      </w:tcPr>
                      <w:p>
                        <w:pPr>
                          <w:spacing w:before="219" w:line="220" w:lineRule="auto"/>
                          <w:ind w:left="261"/>
                          <w:rPr>
                            <w:rFonts w:ascii="宋体" w:hAnsi="宋体" w:eastAsia="宋体" w:cs="宋体"/>
                            <w:sz w:val="24"/>
                            <w:szCs w:val="24"/>
                          </w:rPr>
                        </w:pPr>
                        <w:r>
                          <w:rPr>
                            <w:rFonts w:ascii="宋体" w:hAnsi="宋体" w:eastAsia="宋体" w:cs="宋体"/>
                            <w:spacing w:val="1"/>
                            <w:sz w:val="24"/>
                            <w:szCs w:val="24"/>
                          </w:rPr>
                          <w:t>物流专用充电站</w:t>
                        </w:r>
                      </w:p>
                    </w:tc>
                    <w:tc>
                      <w:tcPr>
                        <w:tcW w:w="2038" w:type="dxa"/>
                        <w:vAlign w:val="top"/>
                      </w:tcPr>
                      <w:p>
                        <w:pPr>
                          <w:spacing w:before="59" w:line="223" w:lineRule="auto"/>
                          <w:ind w:left="173" w:right="154"/>
                          <w:rPr>
                            <w:rFonts w:ascii="宋体" w:hAnsi="宋体" w:eastAsia="宋体" w:cs="宋体"/>
                            <w:sz w:val="24"/>
                            <w:szCs w:val="24"/>
                          </w:rPr>
                        </w:pPr>
                        <w:r>
                          <w:rPr>
                            <w:rFonts w:ascii="宋体" w:hAnsi="宋体" w:eastAsia="宋体" w:cs="宋体"/>
                            <w:spacing w:val="1"/>
                            <w:sz w:val="24"/>
                            <w:szCs w:val="24"/>
                          </w:rPr>
                          <w:t>云和县复兴街河</w:t>
                        </w:r>
                        <w:r>
                          <w:rPr>
                            <w:rFonts w:ascii="宋体" w:hAnsi="宋体" w:eastAsia="宋体" w:cs="宋体"/>
                            <w:spacing w:val="4"/>
                            <w:sz w:val="24"/>
                            <w:szCs w:val="24"/>
                          </w:rPr>
                          <w:t xml:space="preserve"> </w:t>
                        </w:r>
                        <w:r>
                          <w:rPr>
                            <w:rFonts w:ascii="宋体" w:hAnsi="宋体" w:eastAsia="宋体" w:cs="宋体"/>
                            <w:spacing w:val="2"/>
                            <w:sz w:val="24"/>
                            <w:szCs w:val="24"/>
                          </w:rPr>
                          <w:t>上大桥工业园区</w:t>
                        </w:r>
                      </w:p>
                    </w:tc>
                    <w:tc>
                      <w:tcPr>
                        <w:tcW w:w="549" w:type="dxa"/>
                        <w:textDirection w:val="tbRlV"/>
                        <w:vAlign w:val="top"/>
                      </w:tcPr>
                      <w:p>
                        <w:pPr>
                          <w:spacing w:before="153" w:line="217" w:lineRule="auto"/>
                          <w:ind w:left="14"/>
                          <w:rPr>
                            <w:rFonts w:ascii="宋体" w:hAnsi="宋体" w:eastAsia="宋体" w:cs="宋体"/>
                            <w:sz w:val="24"/>
                            <w:szCs w:val="24"/>
                          </w:rPr>
                        </w:pPr>
                        <w:r>
                          <w:rPr>
                            <w:rFonts w:ascii="宋体" w:hAnsi="宋体" w:eastAsia="宋体" w:cs="宋体"/>
                            <w:sz w:val="24"/>
                            <w:szCs w:val="24"/>
                          </w:rPr>
                          <w:t>新</w:t>
                        </w:r>
                        <w:r>
                          <w:rPr>
                            <w:rFonts w:ascii="宋体" w:hAnsi="宋体" w:eastAsia="宋体" w:cs="宋体"/>
                            <w:spacing w:val="20"/>
                            <w:sz w:val="24"/>
                            <w:szCs w:val="24"/>
                          </w:rPr>
                          <w:t xml:space="preserve"> </w:t>
                        </w:r>
                        <w:r>
                          <w:rPr>
                            <w:rFonts w:ascii="宋体" w:hAnsi="宋体" w:eastAsia="宋体" w:cs="宋体"/>
                            <w:sz w:val="24"/>
                            <w:szCs w:val="24"/>
                          </w:rPr>
                          <w:t>建</w:t>
                        </w:r>
                      </w:p>
                    </w:tc>
                    <w:tc>
                      <w:tcPr>
                        <w:tcW w:w="1039" w:type="dxa"/>
                        <w:vAlign w:val="top"/>
                      </w:tcPr>
                      <w:p>
                        <w:pPr>
                          <w:spacing w:before="38" w:line="231" w:lineRule="auto"/>
                          <w:ind w:left="276" w:right="138" w:hanging="120"/>
                          <w:rPr>
                            <w:rFonts w:ascii="宋体" w:hAnsi="宋体" w:eastAsia="宋体" w:cs="宋体"/>
                            <w:sz w:val="24"/>
                            <w:szCs w:val="24"/>
                          </w:rPr>
                        </w:pPr>
                        <w:r>
                          <w:rPr>
                            <w:rFonts w:ascii="宋体" w:hAnsi="宋体" w:eastAsia="宋体" w:cs="宋体"/>
                            <w:spacing w:val="4"/>
                            <w:sz w:val="24"/>
                            <w:szCs w:val="24"/>
                          </w:rPr>
                          <w:t>专用充</w:t>
                        </w:r>
                        <w:r>
                          <w:rPr>
                            <w:rFonts w:ascii="宋体" w:hAnsi="宋体" w:eastAsia="宋体" w:cs="宋体"/>
                            <w:sz w:val="24"/>
                            <w:szCs w:val="24"/>
                          </w:rPr>
                          <w:t xml:space="preserve"> </w:t>
                        </w:r>
                        <w:r>
                          <w:rPr>
                            <w:rFonts w:ascii="宋体" w:hAnsi="宋体" w:eastAsia="宋体" w:cs="宋体"/>
                            <w:spacing w:val="6"/>
                            <w:sz w:val="24"/>
                            <w:szCs w:val="24"/>
                          </w:rPr>
                          <w:t>电站</w:t>
                        </w:r>
                      </w:p>
                    </w:tc>
                    <w:tc>
                      <w:tcPr>
                        <w:tcW w:w="1229" w:type="dxa"/>
                        <w:vAlign w:val="top"/>
                      </w:tcPr>
                      <w:p>
                        <w:pPr>
                          <w:spacing w:before="37" w:line="227" w:lineRule="auto"/>
                          <w:ind w:left="126" w:right="120"/>
                          <w:rPr>
                            <w:rFonts w:ascii="宋体" w:hAnsi="宋体" w:eastAsia="宋体" w:cs="宋体"/>
                            <w:sz w:val="24"/>
                            <w:szCs w:val="24"/>
                          </w:rPr>
                        </w:pPr>
                        <w:r>
                          <w:rPr>
                            <w:rFonts w:ascii="宋体" w:hAnsi="宋体" w:eastAsia="宋体" w:cs="宋体"/>
                            <w:spacing w:val="2"/>
                            <w:sz w:val="24"/>
                            <w:szCs w:val="24"/>
                          </w:rPr>
                          <w:t>公共服务 设施用地</w:t>
                        </w:r>
                      </w:p>
                    </w:tc>
                    <w:tc>
                      <w:tcPr>
                        <w:tcW w:w="1938" w:type="dxa"/>
                        <w:vAlign w:val="top"/>
                      </w:tcPr>
                      <w:p>
                        <w:pPr>
                          <w:spacing w:before="279" w:line="184" w:lineRule="auto"/>
                          <w:ind w:left="847"/>
                          <w:rPr>
                            <w:rFonts w:ascii="宋体" w:hAnsi="宋体" w:eastAsia="宋体" w:cs="宋体"/>
                            <w:sz w:val="24"/>
                            <w:szCs w:val="24"/>
                          </w:rPr>
                        </w:pPr>
                        <w:r>
                          <w:rPr>
                            <w:rFonts w:ascii="宋体" w:hAnsi="宋体" w:eastAsia="宋体" w:cs="宋体"/>
                            <w:spacing w:val="-7"/>
                            <w:sz w:val="24"/>
                            <w:szCs w:val="24"/>
                          </w:rPr>
                          <w:t>13</w:t>
                        </w:r>
                      </w:p>
                    </w:tc>
                    <w:tc>
                      <w:tcPr>
                        <w:tcW w:w="884" w:type="dxa"/>
                        <w:vAlign w:val="top"/>
                      </w:tcPr>
                      <w:p>
                        <w:pPr>
                          <w:spacing w:before="280" w:line="183" w:lineRule="auto"/>
                          <w:ind w:left="199"/>
                          <w:rPr>
                            <w:rFonts w:ascii="宋体" w:hAnsi="宋体" w:eastAsia="宋体" w:cs="宋体"/>
                            <w:sz w:val="24"/>
                            <w:szCs w:val="24"/>
                          </w:rPr>
                        </w:pPr>
                        <w:r>
                          <w:rPr>
                            <w:rFonts w:ascii="宋体" w:hAnsi="宋体" w:eastAsia="宋体" w:cs="宋体"/>
                            <w:spacing w:val="-3"/>
                            <w:sz w:val="24"/>
                            <w:szCs w:val="24"/>
                          </w:rPr>
                          <w:t>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554" w:type="dxa"/>
                        <w:vAlign w:val="top"/>
                      </w:tcPr>
                      <w:p>
                        <w:pPr>
                          <w:spacing w:before="250" w:line="184" w:lineRule="auto"/>
                          <w:ind w:left="145"/>
                          <w:rPr>
                            <w:rFonts w:ascii="宋体" w:hAnsi="宋体" w:eastAsia="宋体" w:cs="宋体"/>
                            <w:sz w:val="24"/>
                            <w:szCs w:val="24"/>
                          </w:rPr>
                        </w:pPr>
                        <w:r>
                          <w:rPr>
                            <w:rFonts w:ascii="宋体" w:hAnsi="宋体" w:eastAsia="宋体" w:cs="宋体"/>
                            <w:spacing w:val="-7"/>
                            <w:sz w:val="24"/>
                            <w:szCs w:val="24"/>
                          </w:rPr>
                          <w:t>10</w:t>
                        </w:r>
                      </w:p>
                    </w:tc>
                    <w:tc>
                      <w:tcPr>
                        <w:tcW w:w="2218" w:type="dxa"/>
                        <w:vAlign w:val="top"/>
                      </w:tcPr>
                      <w:p>
                        <w:pPr>
                          <w:spacing w:before="190" w:line="220" w:lineRule="auto"/>
                          <w:ind w:left="261"/>
                          <w:rPr>
                            <w:rFonts w:ascii="宋体" w:hAnsi="宋体" w:eastAsia="宋体" w:cs="宋体"/>
                            <w:sz w:val="24"/>
                            <w:szCs w:val="24"/>
                          </w:rPr>
                        </w:pPr>
                        <w:r>
                          <w:rPr>
                            <w:rFonts w:ascii="宋体" w:hAnsi="宋体" w:eastAsia="宋体" w:cs="宋体"/>
                            <w:spacing w:val="1"/>
                            <w:sz w:val="24"/>
                            <w:szCs w:val="24"/>
                          </w:rPr>
                          <w:t>环卫专用充电站</w:t>
                        </w:r>
                      </w:p>
                    </w:tc>
                    <w:tc>
                      <w:tcPr>
                        <w:tcW w:w="2038" w:type="dxa"/>
                        <w:vAlign w:val="top"/>
                      </w:tcPr>
                      <w:p>
                        <w:pPr>
                          <w:spacing w:before="32" w:line="216" w:lineRule="auto"/>
                          <w:ind w:left="163" w:right="160" w:firstLine="9"/>
                          <w:rPr>
                            <w:rFonts w:ascii="宋体" w:hAnsi="宋体" w:eastAsia="宋体" w:cs="宋体"/>
                            <w:sz w:val="24"/>
                            <w:szCs w:val="24"/>
                          </w:rPr>
                        </w:pPr>
                        <w:r>
                          <w:rPr>
                            <w:rFonts w:ascii="宋体" w:hAnsi="宋体" w:eastAsia="宋体" w:cs="宋体"/>
                            <w:spacing w:val="2"/>
                            <w:sz w:val="24"/>
                            <w:szCs w:val="24"/>
                          </w:rPr>
                          <w:t>云和县卫生局云</w:t>
                        </w:r>
                        <w:r>
                          <w:rPr>
                            <w:rFonts w:ascii="宋体" w:hAnsi="宋体" w:eastAsia="宋体" w:cs="宋体"/>
                            <w:sz w:val="24"/>
                            <w:szCs w:val="24"/>
                          </w:rPr>
                          <w:t xml:space="preserve"> </w:t>
                        </w:r>
                        <w:r>
                          <w:rPr>
                            <w:rFonts w:ascii="宋体" w:hAnsi="宋体" w:eastAsia="宋体" w:cs="宋体"/>
                            <w:spacing w:val="2"/>
                            <w:sz w:val="24"/>
                            <w:szCs w:val="24"/>
                          </w:rPr>
                          <w:t>和镇城北路6号</w:t>
                        </w:r>
                      </w:p>
                    </w:tc>
                    <w:tc>
                      <w:tcPr>
                        <w:tcW w:w="549" w:type="dxa"/>
                        <w:textDirection w:val="tbRlV"/>
                        <w:vAlign w:val="top"/>
                      </w:tcPr>
                      <w:p>
                        <w:pPr>
                          <w:spacing w:before="183" w:line="217" w:lineRule="auto"/>
                          <w:jc w:val="right"/>
                          <w:rPr>
                            <w:rFonts w:ascii="宋体" w:hAnsi="宋体" w:eastAsia="宋体" w:cs="宋体"/>
                            <w:sz w:val="24"/>
                            <w:szCs w:val="24"/>
                          </w:rPr>
                        </w:pPr>
                        <w:r>
                          <w:rPr>
                            <w:rFonts w:ascii="宋体" w:hAnsi="宋体" w:eastAsia="宋体" w:cs="宋体"/>
                            <w:spacing w:val="-7"/>
                            <w:sz w:val="24"/>
                            <w:szCs w:val="24"/>
                          </w:rPr>
                          <w:t>新</w:t>
                        </w:r>
                        <w:r>
                          <w:rPr>
                            <w:rFonts w:ascii="宋体" w:hAnsi="宋体" w:eastAsia="宋体" w:cs="宋体"/>
                            <w:spacing w:val="17"/>
                            <w:sz w:val="24"/>
                            <w:szCs w:val="24"/>
                          </w:rPr>
                          <w:t xml:space="preserve"> </w:t>
                        </w:r>
                        <w:r>
                          <w:rPr>
                            <w:rFonts w:ascii="宋体" w:hAnsi="宋体" w:eastAsia="宋体" w:cs="宋体"/>
                            <w:spacing w:val="-7"/>
                            <w:sz w:val="24"/>
                            <w:szCs w:val="24"/>
                          </w:rPr>
                          <w:t>建</w:t>
                        </w:r>
                      </w:p>
                    </w:tc>
                    <w:tc>
                      <w:tcPr>
                        <w:tcW w:w="1039" w:type="dxa"/>
                        <w:vAlign w:val="top"/>
                      </w:tcPr>
                      <w:p>
                        <w:pPr>
                          <w:spacing w:before="19" w:line="221" w:lineRule="auto"/>
                          <w:ind w:left="276" w:right="138" w:hanging="120"/>
                          <w:rPr>
                            <w:rFonts w:ascii="宋体" w:hAnsi="宋体" w:eastAsia="宋体" w:cs="宋体"/>
                            <w:sz w:val="24"/>
                            <w:szCs w:val="24"/>
                          </w:rPr>
                        </w:pPr>
                        <w:r>
                          <w:rPr>
                            <w:rFonts w:ascii="宋体" w:hAnsi="宋体" w:eastAsia="宋体" w:cs="宋体"/>
                            <w:spacing w:val="4"/>
                            <w:sz w:val="24"/>
                            <w:szCs w:val="24"/>
                          </w:rPr>
                          <w:t>专用充</w:t>
                        </w:r>
                        <w:r>
                          <w:rPr>
                            <w:rFonts w:ascii="宋体" w:hAnsi="宋体" w:eastAsia="宋体" w:cs="宋体"/>
                            <w:sz w:val="24"/>
                            <w:szCs w:val="24"/>
                          </w:rPr>
                          <w:t xml:space="preserve"> </w:t>
                        </w:r>
                        <w:r>
                          <w:rPr>
                            <w:rFonts w:ascii="宋体" w:hAnsi="宋体" w:eastAsia="宋体" w:cs="宋体"/>
                            <w:spacing w:val="6"/>
                            <w:sz w:val="24"/>
                            <w:szCs w:val="24"/>
                          </w:rPr>
                          <w:t>电站</w:t>
                        </w:r>
                      </w:p>
                    </w:tc>
                    <w:tc>
                      <w:tcPr>
                        <w:tcW w:w="1229" w:type="dxa"/>
                        <w:vAlign w:val="top"/>
                      </w:tcPr>
                      <w:p>
                        <w:pPr>
                          <w:spacing w:before="29" w:line="217" w:lineRule="auto"/>
                          <w:ind w:left="136" w:right="112" w:hanging="10"/>
                          <w:rPr>
                            <w:rFonts w:ascii="宋体" w:hAnsi="宋体" w:eastAsia="宋体" w:cs="宋体"/>
                            <w:sz w:val="24"/>
                            <w:szCs w:val="24"/>
                          </w:rPr>
                        </w:pPr>
                        <w:r>
                          <w:rPr>
                            <w:rFonts w:ascii="宋体" w:hAnsi="宋体" w:eastAsia="宋体" w:cs="宋体"/>
                            <w:spacing w:val="2"/>
                            <w:sz w:val="24"/>
                            <w:szCs w:val="24"/>
                          </w:rPr>
                          <w:t>公共服务 设施用地</w:t>
                        </w:r>
                      </w:p>
                    </w:tc>
                    <w:tc>
                      <w:tcPr>
                        <w:tcW w:w="1938" w:type="dxa"/>
                        <w:vAlign w:val="top"/>
                      </w:tcPr>
                      <w:p>
                        <w:pPr>
                          <w:spacing w:before="251" w:line="183" w:lineRule="auto"/>
                          <w:ind w:left="847"/>
                          <w:rPr>
                            <w:rFonts w:ascii="宋体" w:hAnsi="宋体" w:eastAsia="宋体" w:cs="宋体"/>
                            <w:sz w:val="24"/>
                            <w:szCs w:val="24"/>
                          </w:rPr>
                        </w:pPr>
                        <w:r>
                          <w:rPr>
                            <w:rFonts w:ascii="宋体" w:hAnsi="宋体" w:eastAsia="宋体" w:cs="宋体"/>
                            <w:spacing w:val="-4"/>
                            <w:sz w:val="24"/>
                            <w:szCs w:val="24"/>
                          </w:rPr>
                          <w:t>20</w:t>
                        </w:r>
                      </w:p>
                    </w:tc>
                    <w:tc>
                      <w:tcPr>
                        <w:tcW w:w="884" w:type="dxa"/>
                        <w:vAlign w:val="top"/>
                      </w:tcPr>
                      <w:p>
                        <w:pPr>
                          <w:spacing w:before="251" w:line="183" w:lineRule="auto"/>
                          <w:ind w:left="199"/>
                          <w:rPr>
                            <w:rFonts w:ascii="宋体" w:hAnsi="宋体" w:eastAsia="宋体" w:cs="宋体"/>
                            <w:sz w:val="24"/>
                            <w:szCs w:val="24"/>
                          </w:rPr>
                        </w:pPr>
                        <w:r>
                          <w:rPr>
                            <w:rFonts w:ascii="宋体" w:hAnsi="宋体" w:eastAsia="宋体" w:cs="宋体"/>
                            <w:spacing w:val="-3"/>
                            <w:sz w:val="24"/>
                            <w:szCs w:val="24"/>
                          </w:rPr>
                          <w:t>2022</w:t>
                        </w:r>
                      </w:p>
                    </w:tc>
                  </w:tr>
                </w:tbl>
                <w:p>
                  <w:pPr>
                    <w:pStyle w:val="2"/>
                  </w:pPr>
                </w:p>
              </w:txbxContent>
            </v:textbox>
          </v:shape>
        </w:pict>
      </w:r>
      <w:r>
        <w:rPr>
          <w:rFonts w:ascii="宋体" w:hAnsi="宋体" w:eastAsia="宋体" w:cs="宋体"/>
          <w:spacing w:val="2"/>
          <w:position w:val="23"/>
          <w:sz w:val="31"/>
          <w:szCs w:val="31"/>
        </w:rPr>
        <w:t>根据专用充电设施的预测结果，“十四五”期间，规划新建改造城市专</w:t>
      </w:r>
    </w:p>
    <w:p>
      <w:pPr>
        <w:spacing w:line="219" w:lineRule="auto"/>
        <w:ind w:left="50"/>
        <w:rPr>
          <w:rFonts w:ascii="宋体" w:hAnsi="宋体" w:eastAsia="宋体" w:cs="宋体"/>
          <w:sz w:val="31"/>
          <w:szCs w:val="31"/>
        </w:rPr>
      </w:pPr>
      <w:r>
        <w:rPr>
          <w:rFonts w:ascii="宋体" w:hAnsi="宋体" w:eastAsia="宋体" w:cs="宋体"/>
          <w:spacing w:val="22"/>
          <w:sz w:val="31"/>
          <w:szCs w:val="31"/>
        </w:rPr>
        <w:t>用充电站10座，新增专用充电桩59个，均为80</w:t>
      </w:r>
      <w:r>
        <w:rPr>
          <w:rFonts w:ascii="Times New Roman" w:hAnsi="Times New Roman" w:eastAsia="Times New Roman" w:cs="Times New Roman"/>
          <w:sz w:val="31"/>
          <w:szCs w:val="31"/>
        </w:rPr>
        <w:t>kW</w:t>
      </w:r>
      <w:r>
        <w:rPr>
          <w:rFonts w:ascii="Times New Roman" w:hAnsi="Times New Roman" w:eastAsia="Times New Roman" w:cs="Times New Roman"/>
          <w:spacing w:val="-7"/>
          <w:sz w:val="31"/>
          <w:szCs w:val="31"/>
        </w:rPr>
        <w:t xml:space="preserve"> </w:t>
      </w:r>
      <w:r>
        <w:rPr>
          <w:rFonts w:ascii="宋体" w:hAnsi="宋体" w:eastAsia="宋体" w:cs="宋体"/>
          <w:spacing w:val="22"/>
          <w:sz w:val="31"/>
          <w:szCs w:val="31"/>
        </w:rPr>
        <w:t>快充桩。以下分区域</w:t>
      </w:r>
    </w:p>
    <w:p>
      <w:pPr>
        <w:spacing w:before="253" w:line="219" w:lineRule="auto"/>
        <w:ind w:left="50"/>
        <w:rPr>
          <w:rFonts w:ascii="宋体" w:hAnsi="宋体" w:eastAsia="宋体" w:cs="宋体"/>
          <w:sz w:val="31"/>
          <w:szCs w:val="31"/>
        </w:rPr>
      </w:pPr>
      <w:r>
        <w:rPr>
          <w:rFonts w:ascii="宋体" w:hAnsi="宋体" w:eastAsia="宋体" w:cs="宋体"/>
          <w:spacing w:val="3"/>
          <w:sz w:val="31"/>
          <w:szCs w:val="31"/>
        </w:rPr>
        <w:t>阐述专用充电设施规划情况。</w:t>
      </w:r>
    </w:p>
    <w:p>
      <w:pPr>
        <w:spacing w:before="248" w:line="219" w:lineRule="auto"/>
        <w:ind w:left="684"/>
        <w:outlineLvl w:val="6"/>
        <w:rPr>
          <w:rFonts w:ascii="宋体" w:hAnsi="宋体" w:eastAsia="宋体" w:cs="宋体"/>
          <w:sz w:val="31"/>
          <w:szCs w:val="31"/>
        </w:rPr>
      </w:pPr>
      <w:r>
        <w:rPr>
          <w:rFonts w:ascii="宋体" w:hAnsi="宋体" w:eastAsia="宋体" w:cs="宋体"/>
          <w:b/>
          <w:bCs/>
          <w:spacing w:val="1"/>
          <w:sz w:val="31"/>
          <w:szCs w:val="31"/>
        </w:rPr>
        <w:t>7.3.1中心城区</w:t>
      </w:r>
    </w:p>
    <w:p>
      <w:pPr>
        <w:spacing w:before="276" w:line="620" w:lineRule="exact"/>
        <w:ind w:left="435"/>
        <w:rPr>
          <w:rFonts w:ascii="宋体" w:hAnsi="宋体" w:eastAsia="宋体" w:cs="宋体"/>
          <w:sz w:val="31"/>
          <w:szCs w:val="31"/>
        </w:rPr>
      </w:pPr>
      <w:r>
        <w:rPr>
          <w:rFonts w:ascii="宋体" w:hAnsi="宋体" w:eastAsia="宋体" w:cs="宋体"/>
          <w:spacing w:val="12"/>
          <w:position w:val="23"/>
          <w:sz w:val="31"/>
          <w:szCs w:val="31"/>
        </w:rPr>
        <w:t>“十四五”期间，中心城区规划专用充电站10</w:t>
      </w:r>
      <w:r>
        <w:rPr>
          <w:rFonts w:ascii="宋体" w:hAnsi="宋体" w:eastAsia="宋体" w:cs="宋体"/>
          <w:spacing w:val="-9"/>
          <w:position w:val="23"/>
          <w:sz w:val="31"/>
          <w:szCs w:val="31"/>
        </w:rPr>
        <w:t xml:space="preserve"> </w:t>
      </w:r>
      <w:r>
        <w:rPr>
          <w:rFonts w:ascii="宋体" w:hAnsi="宋体" w:eastAsia="宋体" w:cs="宋体"/>
          <w:spacing w:val="12"/>
          <w:position w:val="23"/>
          <w:sz w:val="31"/>
          <w:szCs w:val="31"/>
        </w:rPr>
        <w:t>座，新增专用充电桩59</w:t>
      </w:r>
    </w:p>
    <w:p>
      <w:pPr>
        <w:spacing w:line="219" w:lineRule="auto"/>
        <w:ind w:left="50"/>
        <w:rPr>
          <w:rFonts w:ascii="宋体" w:hAnsi="宋体" w:eastAsia="宋体" w:cs="宋体"/>
          <w:sz w:val="31"/>
          <w:szCs w:val="31"/>
        </w:rPr>
      </w:pPr>
      <w:r>
        <w:rPr>
          <w:rFonts w:ascii="宋体" w:hAnsi="宋体" w:eastAsia="宋体" w:cs="宋体"/>
          <w:spacing w:val="19"/>
          <w:sz w:val="31"/>
          <w:szCs w:val="31"/>
        </w:rPr>
        <w:t>个，其中规划新建公交专用充电站1座，充电</w:t>
      </w:r>
      <w:r>
        <w:rPr>
          <w:rFonts w:ascii="宋体" w:hAnsi="宋体" w:eastAsia="宋体" w:cs="宋体"/>
          <w:spacing w:val="18"/>
          <w:sz w:val="31"/>
          <w:szCs w:val="31"/>
        </w:rPr>
        <w:t>桩4个；规划物流新建专用</w:t>
      </w:r>
    </w:p>
    <w:p>
      <w:pPr>
        <w:spacing w:before="253" w:line="219" w:lineRule="auto"/>
        <w:ind w:left="50"/>
        <w:rPr>
          <w:rFonts w:ascii="宋体" w:hAnsi="宋体" w:eastAsia="宋体" w:cs="宋体"/>
          <w:sz w:val="31"/>
          <w:szCs w:val="31"/>
        </w:rPr>
      </w:pPr>
      <w:r>
        <w:rPr>
          <w:rFonts w:ascii="宋体" w:hAnsi="宋体" w:eastAsia="宋体" w:cs="宋体"/>
          <w:spacing w:val="24"/>
          <w:sz w:val="31"/>
          <w:szCs w:val="31"/>
        </w:rPr>
        <w:t>充电站1座，充电桩13个；规划新建环卫专用充电站1座，充电桩20个；</w:t>
      </w:r>
    </w:p>
    <w:p>
      <w:pPr>
        <w:spacing w:before="252" w:line="219" w:lineRule="auto"/>
        <w:ind w:left="50"/>
        <w:rPr>
          <w:rFonts w:ascii="宋体" w:hAnsi="宋体" w:eastAsia="宋体" w:cs="宋体"/>
          <w:sz w:val="31"/>
          <w:szCs w:val="31"/>
        </w:rPr>
      </w:pPr>
      <w:r>
        <w:rPr>
          <w:rFonts w:ascii="宋体" w:hAnsi="宋体" w:eastAsia="宋体" w:cs="宋体"/>
          <w:spacing w:val="23"/>
          <w:sz w:val="31"/>
          <w:szCs w:val="31"/>
        </w:rPr>
        <w:t>规划公务专用充电站6座，充电桩22个。中心城区规划专用充电站点明</w:t>
      </w:r>
    </w:p>
    <w:p>
      <w:pPr>
        <w:spacing w:before="253" w:line="220" w:lineRule="auto"/>
        <w:rPr>
          <w:rFonts w:ascii="宋体" w:hAnsi="宋体" w:eastAsia="宋体" w:cs="宋体"/>
          <w:sz w:val="31"/>
          <w:szCs w:val="31"/>
        </w:rPr>
      </w:pPr>
      <w:r>
        <w:rPr>
          <w:rFonts w:ascii="宋体" w:hAnsi="宋体" w:eastAsia="宋体" w:cs="宋体"/>
          <w:spacing w:val="12"/>
          <w:sz w:val="31"/>
          <w:szCs w:val="31"/>
        </w:rPr>
        <w:t>细如下所示</w:t>
      </w:r>
      <w:r>
        <w:rPr>
          <w:rFonts w:ascii="宋体" w:hAnsi="宋体" w:eastAsia="宋体" w:cs="宋体"/>
          <w:color w:val="DE6F00"/>
          <w:spacing w:val="12"/>
          <w:sz w:val="31"/>
          <w:szCs w:val="31"/>
        </w:rPr>
        <w:t>.</w:t>
      </w:r>
    </w:p>
    <w:p>
      <w:pPr>
        <w:spacing w:before="77" w:line="6300" w:lineRule="exact"/>
        <w:ind w:firstLine="700"/>
      </w:pPr>
      <w:r>
        <w:rPr>
          <w:position w:val="-126"/>
        </w:rPr>
        <w:drawing>
          <wp:inline distT="0" distB="0" distL="0" distR="0">
            <wp:extent cx="5650865" cy="4000500"/>
            <wp:effectExtent l="0" t="0" r="0" b="0"/>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251"/>
                    <a:stretch>
                      <a:fillRect/>
                    </a:stretch>
                  </pic:blipFill>
                  <pic:spPr>
                    <a:xfrm>
                      <a:off x="0" y="0"/>
                      <a:ext cx="5651460" cy="4000507"/>
                    </a:xfrm>
                    <a:prstGeom prst="rect">
                      <a:avLst/>
                    </a:prstGeom>
                  </pic:spPr>
                </pic:pic>
              </a:graphicData>
            </a:graphic>
          </wp:inline>
        </w:drawing>
      </w:r>
    </w:p>
    <w:p>
      <w:pPr>
        <w:spacing w:before="175" w:line="176" w:lineRule="auto"/>
        <w:ind w:left="2313"/>
        <w:rPr>
          <w:rFonts w:ascii="宋体" w:hAnsi="宋体" w:eastAsia="宋体" w:cs="宋体"/>
          <w:sz w:val="27"/>
          <w:szCs w:val="27"/>
        </w:rPr>
      </w:pPr>
      <w:r>
        <w:rPr>
          <w:rFonts w:ascii="宋体" w:hAnsi="宋体" w:eastAsia="宋体" w:cs="宋体"/>
          <w:b/>
          <w:bCs/>
          <w:spacing w:val="-3"/>
          <w:sz w:val="27"/>
          <w:szCs w:val="27"/>
        </w:rPr>
        <w:t>图7-10中心城区“十四五”专用充电站规划布局</w:t>
      </w:r>
    </w:p>
    <w:p>
      <w:pPr>
        <w:spacing w:line="797" w:lineRule="exact"/>
        <w:ind w:firstLine="20739"/>
      </w:pPr>
      <w:r>
        <w:rPr>
          <w:position w:val="-15"/>
        </w:rPr>
        <w:drawing>
          <wp:inline distT="0" distB="0" distL="0" distR="0">
            <wp:extent cx="495300" cy="506095"/>
            <wp:effectExtent l="0" t="0" r="0" b="0"/>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252"/>
                    <a:stretch>
                      <a:fillRect/>
                    </a:stretch>
                  </pic:blipFill>
                  <pic:spPr>
                    <a:xfrm>
                      <a:off x="0" y="0"/>
                      <a:ext cx="495310" cy="506183"/>
                    </a:xfrm>
                    <a:prstGeom prst="rect">
                      <a:avLst/>
                    </a:prstGeom>
                  </pic:spPr>
                </pic:pic>
              </a:graphicData>
            </a:graphic>
          </wp:inline>
        </w:drawing>
      </w:r>
    </w:p>
    <w:p>
      <w:pPr>
        <w:spacing w:line="797" w:lineRule="exact"/>
        <w:sectPr>
          <w:type w:val="continuous"/>
          <w:pgSz w:w="23810" w:h="16840"/>
          <w:pgMar w:top="400" w:right="560" w:bottom="400" w:left="1410" w:header="0" w:footer="0" w:gutter="0"/>
          <w:cols w:equalWidth="0" w:num="1">
            <w:col w:w="21840"/>
          </w:cols>
        </w:sectPr>
      </w:pPr>
    </w:p>
    <w:p>
      <w:pPr>
        <w:pStyle w:val="2"/>
        <w:spacing w:line="268" w:lineRule="auto"/>
      </w:pPr>
      <w:r>
        <w:pict>
          <v:rect id="_x0000_s1320" o:spid="_x0000_s1320" o:spt="1" style="position:absolute;left:0pt;margin-left:80pt;margin-top:775.45pt;height:1.05pt;width:1022pt;mso-position-horizontal-relative:page;mso-position-vertical-relative:page;z-index:251932672;mso-width-relative:page;mso-height-relative:page;" fillcolor="#000000" filled="t" stroked="f" coordsize="21600,21600" o:allowincell="f">
            <v:path/>
            <v:fill on="t" focussize="0,0"/>
            <v:stroke on="f"/>
            <v:imagedata o:title=""/>
            <o:lock v:ext="edit"/>
          </v:rect>
        </w:pict>
      </w:r>
    </w:p>
    <w:p>
      <w:pPr>
        <w:pStyle w:val="2"/>
        <w:spacing w:line="268" w:lineRule="auto"/>
      </w:pPr>
    </w:p>
    <w:p>
      <w:pPr>
        <w:pStyle w:val="2"/>
        <w:spacing w:line="269" w:lineRule="auto"/>
      </w:pPr>
    </w:p>
    <w:p>
      <w:pPr>
        <w:spacing w:before="104" w:line="223" w:lineRule="auto"/>
        <w:ind w:left="825"/>
        <w:rPr>
          <w:rFonts w:ascii="黑体" w:hAnsi="黑体" w:eastAsia="黑体" w:cs="黑体"/>
          <w:sz w:val="32"/>
          <w:szCs w:val="32"/>
        </w:rPr>
      </w:pPr>
      <w:r>
        <w:pict>
          <v:shape id="_x0000_s1321" o:spid="_x0000_s1321" o:spt="202" type="#_x0000_t202" style="position:absolute;left:0pt;margin-left:40.25pt;margin-top:-16.95pt;height:21.15pt;width:176.95pt;z-index:251931648;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黑体" w:hAnsi="黑体" w:eastAsia="黑体" w:cs="黑体"/>
                      <w:sz w:val="32"/>
                      <w:szCs w:val="32"/>
                    </w:rPr>
                  </w:pPr>
                  <w:r>
                    <w:rPr>
                      <w:rFonts w:ascii="黑体" w:hAnsi="黑体" w:eastAsia="黑体" w:cs="黑体"/>
                      <w:spacing w:val="-2"/>
                      <w:sz w:val="32"/>
                      <w:szCs w:val="32"/>
                    </w:rPr>
                    <w:t>云和区电动汽车充电网络</w:t>
                  </w:r>
                </w:p>
              </w:txbxContent>
            </v:textbox>
          </v:shape>
        </w:pict>
      </w:r>
      <w:r>
        <w:pict>
          <v:shape id="_x0000_s1322" o:spid="_x0000_s1322" o:spt="202" type="#_x0000_t202" style="position:absolute;left:0pt;margin-left:907.2pt;margin-top:-10.45pt;height:29pt;width:189.05pt;z-index:251930624;mso-width-relative:page;mso-height-relative:page;" fillcolor="#435974" filled="t" stroked="f" coordsize="21600,21600">
            <v:path/>
            <v:fill on="t" focussize="0,0"/>
            <v:stroke on="f"/>
            <v:imagedata o:title=""/>
            <o:lock v:ext="edit" aspectratio="f"/>
            <v:textbox inset="0mm,0mm,0mm,0mm">
              <w:txbxContent>
                <w:p>
                  <w:pPr>
                    <w:spacing w:before="283" w:line="221" w:lineRule="auto"/>
                    <w:ind w:left="132"/>
                    <w:outlineLvl w:val="6"/>
                    <w:rPr>
                      <w:rFonts w:ascii="黑体" w:hAnsi="黑体" w:eastAsia="黑体" w:cs="黑体"/>
                      <w:sz w:val="20"/>
                      <w:szCs w:val="20"/>
                    </w:rPr>
                  </w:pPr>
                  <w:r>
                    <w:rPr>
                      <w:rFonts w:ascii="黑体" w:hAnsi="黑体" w:eastAsia="黑体" w:cs="黑体"/>
                      <w:b/>
                      <w:bCs/>
                      <w:color w:val="FFFFFF"/>
                      <w:spacing w:val="-11"/>
                      <w:sz w:val="20"/>
                      <w:szCs w:val="20"/>
                    </w:rPr>
                    <w:t>7.</w:t>
                  </w:r>
                  <w:r>
                    <w:rPr>
                      <w:rFonts w:ascii="黑体" w:hAnsi="黑体" w:eastAsia="黑体" w:cs="黑体"/>
                      <w:color w:val="FFFFFF"/>
                      <w:spacing w:val="-26"/>
                      <w:sz w:val="20"/>
                      <w:szCs w:val="20"/>
                    </w:rPr>
                    <w:t xml:space="preserve"> </w:t>
                  </w:r>
                  <w:r>
                    <w:rPr>
                      <w:rFonts w:ascii="黑体" w:hAnsi="黑体" w:eastAsia="黑体" w:cs="黑体"/>
                      <w:b/>
                      <w:bCs/>
                      <w:color w:val="FFFFFF"/>
                      <w:spacing w:val="-11"/>
                      <w:sz w:val="20"/>
                      <w:szCs w:val="20"/>
                    </w:rPr>
                    <w:t>充</w:t>
                  </w:r>
                  <w:r>
                    <w:rPr>
                      <w:rFonts w:ascii="黑体" w:hAnsi="黑体" w:eastAsia="黑体" w:cs="黑体"/>
                      <w:color w:val="FFFFFF"/>
                      <w:spacing w:val="-30"/>
                      <w:sz w:val="20"/>
                      <w:szCs w:val="20"/>
                    </w:rPr>
                    <w:t xml:space="preserve"> </w:t>
                  </w:r>
                  <w:r>
                    <w:rPr>
                      <w:rFonts w:ascii="黑体" w:hAnsi="黑体" w:eastAsia="黑体" w:cs="黑体"/>
                      <w:b/>
                      <w:bCs/>
                      <w:color w:val="FFFFFF"/>
                      <w:spacing w:val="-11"/>
                      <w:sz w:val="20"/>
                      <w:szCs w:val="20"/>
                    </w:rPr>
                    <w:t>电</w:t>
                  </w:r>
                  <w:r>
                    <w:rPr>
                      <w:rFonts w:ascii="黑体" w:hAnsi="黑体" w:eastAsia="黑体" w:cs="黑体"/>
                      <w:color w:val="FFFFFF"/>
                      <w:spacing w:val="-42"/>
                      <w:sz w:val="20"/>
                      <w:szCs w:val="20"/>
                    </w:rPr>
                    <w:t xml:space="preserve"> </w:t>
                  </w:r>
                  <w:r>
                    <w:rPr>
                      <w:rFonts w:ascii="黑体" w:hAnsi="黑体" w:eastAsia="黑体" w:cs="黑体"/>
                      <w:b/>
                      <w:bCs/>
                      <w:color w:val="FFFFFF"/>
                      <w:spacing w:val="-11"/>
                      <w:sz w:val="20"/>
                      <w:szCs w:val="20"/>
                    </w:rPr>
                    <w:t>设</w:t>
                  </w:r>
                  <w:r>
                    <w:rPr>
                      <w:rFonts w:ascii="黑体" w:hAnsi="黑体" w:eastAsia="黑体" w:cs="黑体"/>
                      <w:color w:val="FFFFFF"/>
                      <w:spacing w:val="-45"/>
                      <w:sz w:val="20"/>
                      <w:szCs w:val="20"/>
                    </w:rPr>
                    <w:t xml:space="preserve"> </w:t>
                  </w:r>
                  <w:r>
                    <w:rPr>
                      <w:rFonts w:ascii="黑体" w:hAnsi="黑体" w:eastAsia="黑体" w:cs="黑体"/>
                      <w:b/>
                      <w:bCs/>
                      <w:color w:val="FFFFFF"/>
                      <w:spacing w:val="-11"/>
                      <w:sz w:val="20"/>
                      <w:szCs w:val="20"/>
                    </w:rPr>
                    <w:t>施</w:t>
                  </w:r>
                  <w:r>
                    <w:rPr>
                      <w:rFonts w:ascii="黑体" w:hAnsi="黑体" w:eastAsia="黑体" w:cs="黑体"/>
                      <w:color w:val="FFFFFF"/>
                      <w:spacing w:val="-44"/>
                      <w:sz w:val="20"/>
                      <w:szCs w:val="20"/>
                    </w:rPr>
                    <w:t xml:space="preserve"> </w:t>
                  </w:r>
                  <w:r>
                    <w:rPr>
                      <w:rFonts w:ascii="黑体" w:hAnsi="黑体" w:eastAsia="黑体" w:cs="黑体"/>
                      <w:b/>
                      <w:bCs/>
                      <w:color w:val="FFFFFF"/>
                      <w:spacing w:val="-11"/>
                      <w:sz w:val="20"/>
                      <w:szCs w:val="20"/>
                    </w:rPr>
                    <w:t>布</w:t>
                  </w:r>
                  <w:r>
                    <w:rPr>
                      <w:rFonts w:ascii="黑体" w:hAnsi="黑体" w:eastAsia="黑体" w:cs="黑体"/>
                      <w:color w:val="FFFFFF"/>
                      <w:spacing w:val="-43"/>
                      <w:sz w:val="20"/>
                      <w:szCs w:val="20"/>
                    </w:rPr>
                    <w:t xml:space="preserve"> </w:t>
                  </w:r>
                  <w:r>
                    <w:rPr>
                      <w:rFonts w:ascii="黑体" w:hAnsi="黑体" w:eastAsia="黑体" w:cs="黑体"/>
                      <w:b/>
                      <w:bCs/>
                      <w:color w:val="FFFFFF"/>
                      <w:spacing w:val="-11"/>
                      <w:sz w:val="20"/>
                      <w:szCs w:val="20"/>
                    </w:rPr>
                    <w:t>局</w:t>
                  </w:r>
                  <w:r>
                    <w:rPr>
                      <w:rFonts w:ascii="黑体" w:hAnsi="黑体" w:eastAsia="黑体" w:cs="黑体"/>
                      <w:color w:val="FFFFFF"/>
                      <w:spacing w:val="-39"/>
                      <w:sz w:val="20"/>
                      <w:szCs w:val="20"/>
                    </w:rPr>
                    <w:t xml:space="preserve"> </w:t>
                  </w:r>
                  <w:r>
                    <w:rPr>
                      <w:rFonts w:ascii="黑体" w:hAnsi="黑体" w:eastAsia="黑体" w:cs="黑体"/>
                      <w:b/>
                      <w:bCs/>
                      <w:color w:val="FFFFFF"/>
                      <w:spacing w:val="-11"/>
                      <w:sz w:val="20"/>
                      <w:szCs w:val="20"/>
                    </w:rPr>
                    <w:t>方</w:t>
                  </w:r>
                  <w:r>
                    <w:rPr>
                      <w:rFonts w:ascii="黑体" w:hAnsi="黑体" w:eastAsia="黑体" w:cs="黑体"/>
                      <w:color w:val="FFFFFF"/>
                      <w:spacing w:val="-40"/>
                      <w:sz w:val="20"/>
                      <w:szCs w:val="20"/>
                    </w:rPr>
                    <w:t xml:space="preserve"> </w:t>
                  </w:r>
                  <w:r>
                    <w:rPr>
                      <w:rFonts w:ascii="黑体" w:hAnsi="黑体" w:eastAsia="黑体" w:cs="黑体"/>
                      <w:b/>
                      <w:bCs/>
                      <w:color w:val="FFFFFF"/>
                      <w:spacing w:val="-11"/>
                      <w:sz w:val="20"/>
                      <w:szCs w:val="20"/>
                    </w:rPr>
                    <w:t>案</w:t>
                  </w:r>
                </w:p>
              </w:txbxContent>
            </v:textbox>
          </v:shape>
        </w:pict>
      </w:r>
      <w:r>
        <w:rPr>
          <w:rFonts w:ascii="黑体" w:hAnsi="黑体" w:eastAsia="黑体" w:cs="黑体"/>
          <w:spacing w:val="-3"/>
          <w:sz w:val="32"/>
          <w:szCs w:val="32"/>
        </w:rPr>
        <w:t>“十四五”布局规划</w:t>
      </w:r>
      <w:r>
        <w:rPr>
          <w:rFonts w:ascii="黑体" w:hAnsi="黑体" w:eastAsia="黑体" w:cs="黑体"/>
          <w:spacing w:val="-24"/>
          <w:sz w:val="32"/>
          <w:szCs w:val="32"/>
        </w:rPr>
        <w:t xml:space="preserve"> </w:t>
      </w:r>
      <w:r>
        <w:rPr>
          <w:rFonts w:ascii="黑体" w:hAnsi="黑体" w:eastAsia="黑体" w:cs="黑体"/>
          <w:strike/>
          <w:sz w:val="32"/>
          <w:szCs w:val="32"/>
        </w:rPr>
        <w:t xml:space="preserve">                                                                                         </w:t>
      </w:r>
    </w:p>
    <w:p>
      <w:pPr>
        <w:spacing w:before="238"/>
      </w:pPr>
    </w:p>
    <w:p>
      <w:pPr>
        <w:sectPr>
          <w:pgSz w:w="23810" w:h="16840"/>
          <w:pgMar w:top="400" w:right="570" w:bottom="400" w:left="1315" w:header="0" w:footer="0" w:gutter="0"/>
          <w:cols w:equalWidth="0" w:num="1">
            <w:col w:w="21925"/>
          </w:cols>
        </w:sectPr>
      </w:pPr>
    </w:p>
    <w:p>
      <w:pPr>
        <w:spacing w:before="168" w:line="219" w:lineRule="auto"/>
        <w:ind w:left="141"/>
        <w:outlineLvl w:val="6"/>
        <w:rPr>
          <w:rFonts w:ascii="宋体" w:hAnsi="宋体" w:eastAsia="宋体" w:cs="宋体"/>
          <w:sz w:val="43"/>
          <w:szCs w:val="43"/>
        </w:rPr>
      </w:pPr>
      <w:r>
        <w:rPr>
          <w:rFonts w:ascii="宋体" w:hAnsi="宋体" w:eastAsia="宋体" w:cs="宋体"/>
          <w:b/>
          <w:bCs/>
          <w:spacing w:val="4"/>
          <w:sz w:val="43"/>
          <w:szCs w:val="43"/>
        </w:rPr>
        <w:t>7.4私人充电设施布局方案</w:t>
      </w:r>
    </w:p>
    <w:p>
      <w:pPr>
        <w:spacing w:before="332" w:line="358" w:lineRule="auto"/>
        <w:ind w:left="135" w:right="2398" w:firstLine="390"/>
        <w:jc w:val="both"/>
        <w:rPr>
          <w:rFonts w:ascii="宋体" w:hAnsi="宋体" w:eastAsia="宋体" w:cs="宋体"/>
          <w:sz w:val="32"/>
          <w:szCs w:val="32"/>
        </w:rPr>
      </w:pPr>
      <w:r>
        <w:rPr>
          <w:rFonts w:ascii="宋体" w:hAnsi="宋体" w:eastAsia="宋体" w:cs="宋体"/>
          <w:spacing w:val="3"/>
          <w:sz w:val="32"/>
          <w:szCs w:val="32"/>
        </w:rPr>
        <w:t>“十四五”期间，结合各个住宅小区的改造条件，计划在11</w:t>
      </w:r>
      <w:r>
        <w:rPr>
          <w:rFonts w:ascii="宋体" w:hAnsi="宋体" w:eastAsia="宋体" w:cs="宋体"/>
          <w:spacing w:val="-40"/>
          <w:sz w:val="32"/>
          <w:szCs w:val="32"/>
        </w:rPr>
        <w:t xml:space="preserve"> </w:t>
      </w:r>
      <w:r>
        <w:rPr>
          <w:rFonts w:ascii="宋体" w:hAnsi="宋体" w:eastAsia="宋体" w:cs="宋体"/>
          <w:spacing w:val="3"/>
          <w:sz w:val="32"/>
          <w:szCs w:val="32"/>
        </w:rPr>
        <w:t>个小区的</w:t>
      </w:r>
      <w:r>
        <w:rPr>
          <w:rFonts w:ascii="宋体" w:hAnsi="宋体" w:eastAsia="宋体" w:cs="宋体"/>
          <w:sz w:val="32"/>
          <w:szCs w:val="32"/>
        </w:rPr>
        <w:t xml:space="preserve"> </w:t>
      </w:r>
      <w:r>
        <w:rPr>
          <w:rFonts w:ascii="宋体" w:hAnsi="宋体" w:eastAsia="宋体" w:cs="宋体"/>
          <w:spacing w:val="13"/>
          <w:sz w:val="32"/>
          <w:szCs w:val="32"/>
        </w:rPr>
        <w:t>地上或地下停车场安装私人充电桩，至2025年共计</w:t>
      </w:r>
      <w:r>
        <w:rPr>
          <w:rFonts w:ascii="宋体" w:hAnsi="宋体" w:eastAsia="宋体" w:cs="宋体"/>
          <w:spacing w:val="12"/>
          <w:sz w:val="32"/>
          <w:szCs w:val="32"/>
        </w:rPr>
        <w:t>510个，其中规划新</w:t>
      </w:r>
    </w:p>
    <w:p>
      <w:pPr>
        <w:spacing w:line="219" w:lineRule="auto"/>
        <w:ind w:left="135"/>
        <w:rPr>
          <w:rFonts w:ascii="宋体" w:hAnsi="宋体" w:eastAsia="宋体" w:cs="宋体"/>
          <w:sz w:val="32"/>
          <w:szCs w:val="32"/>
        </w:rPr>
      </w:pPr>
      <w:r>
        <w:rPr>
          <w:rFonts w:ascii="宋体" w:hAnsi="宋体" w:eastAsia="宋体" w:cs="宋体"/>
          <w:spacing w:val="6"/>
          <w:sz w:val="32"/>
          <w:szCs w:val="32"/>
        </w:rPr>
        <w:t>建私人充电桩487个。</w:t>
      </w:r>
    </w:p>
    <w:p>
      <w:pPr>
        <w:spacing w:before="224" w:line="219" w:lineRule="auto"/>
        <w:ind w:left="2088"/>
        <w:rPr>
          <w:rFonts w:ascii="宋体" w:hAnsi="宋体" w:eastAsia="宋体" w:cs="宋体"/>
          <w:sz w:val="28"/>
          <w:szCs w:val="28"/>
        </w:rPr>
      </w:pPr>
      <w:r>
        <w:rPr>
          <w:rFonts w:ascii="宋体" w:hAnsi="宋体" w:eastAsia="宋体" w:cs="宋体"/>
          <w:b/>
          <w:bCs/>
          <w:spacing w:val="-13"/>
          <w:sz w:val="28"/>
          <w:szCs w:val="28"/>
        </w:rPr>
        <w:t>表7-8“十四五”期间云和县可建桩小区及其车位情况</w:t>
      </w:r>
    </w:p>
    <w:p>
      <w:pPr>
        <w:spacing w:line="186" w:lineRule="exact"/>
      </w:pPr>
    </w:p>
    <w:tbl>
      <w:tblPr>
        <w:tblStyle w:val="5"/>
        <w:tblW w:w="104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24"/>
        <w:gridCol w:w="4895"/>
        <w:gridCol w:w="45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1024" w:type="dxa"/>
            <w:shd w:val="clear" w:color="auto" w:fill="A5A5A5"/>
            <w:vAlign w:val="top"/>
          </w:tcPr>
          <w:p>
            <w:pPr>
              <w:spacing w:before="36" w:line="198" w:lineRule="auto"/>
              <w:ind w:left="265"/>
              <w:rPr>
                <w:rFonts w:ascii="宋体" w:hAnsi="宋体" w:eastAsia="宋体" w:cs="宋体"/>
                <w:sz w:val="24"/>
                <w:szCs w:val="24"/>
              </w:rPr>
            </w:pPr>
            <w:r>
              <w:rPr>
                <w:rFonts w:ascii="宋体" w:hAnsi="宋体" w:eastAsia="宋体" w:cs="宋体"/>
                <w:color w:val="FFFFFF"/>
                <w:spacing w:val="7"/>
                <w:sz w:val="24"/>
                <w:szCs w:val="24"/>
              </w:rPr>
              <w:t>序号</w:t>
            </w:r>
          </w:p>
        </w:tc>
        <w:tc>
          <w:tcPr>
            <w:tcW w:w="4895" w:type="dxa"/>
            <w:shd w:val="clear" w:color="auto" w:fill="A5A5A5"/>
            <w:vAlign w:val="top"/>
          </w:tcPr>
          <w:p>
            <w:pPr>
              <w:spacing w:before="34" w:line="200" w:lineRule="auto"/>
              <w:ind w:left="1964"/>
              <w:rPr>
                <w:rFonts w:ascii="宋体" w:hAnsi="宋体" w:eastAsia="宋体" w:cs="宋体"/>
                <w:sz w:val="24"/>
                <w:szCs w:val="24"/>
              </w:rPr>
            </w:pPr>
            <w:r>
              <w:rPr>
                <w:rFonts w:ascii="宋体" w:hAnsi="宋体" w:eastAsia="宋体" w:cs="宋体"/>
                <w:b/>
                <w:bCs/>
                <w:color w:val="FFFFFF"/>
                <w:spacing w:val="-2"/>
                <w:sz w:val="24"/>
                <w:szCs w:val="24"/>
              </w:rPr>
              <w:t>小区名称</w:t>
            </w:r>
          </w:p>
        </w:tc>
        <w:tc>
          <w:tcPr>
            <w:tcW w:w="4540" w:type="dxa"/>
            <w:shd w:val="clear" w:color="auto" w:fill="A5A5A5"/>
            <w:vAlign w:val="top"/>
          </w:tcPr>
          <w:p>
            <w:pPr>
              <w:spacing w:before="34" w:line="200" w:lineRule="auto"/>
              <w:ind w:left="1785"/>
              <w:rPr>
                <w:rFonts w:ascii="宋体" w:hAnsi="宋体" w:eastAsia="宋体" w:cs="宋体"/>
                <w:sz w:val="24"/>
                <w:szCs w:val="24"/>
              </w:rPr>
            </w:pPr>
            <w:r>
              <w:rPr>
                <w:rFonts w:ascii="宋体" w:hAnsi="宋体" w:eastAsia="宋体" w:cs="宋体"/>
                <w:color w:val="FFFFFF"/>
                <w:spacing w:val="2"/>
                <w:sz w:val="24"/>
                <w:szCs w:val="24"/>
              </w:rPr>
              <w:t>车位数量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1024" w:type="dxa"/>
            <w:vAlign w:val="top"/>
          </w:tcPr>
          <w:p>
            <w:pPr>
              <w:spacing w:before="101" w:line="198" w:lineRule="exact"/>
              <w:ind w:left="445"/>
              <w:rPr>
                <w:rFonts w:ascii="宋体" w:hAnsi="宋体" w:eastAsia="宋体" w:cs="宋体"/>
                <w:sz w:val="24"/>
                <w:szCs w:val="24"/>
              </w:rPr>
            </w:pPr>
            <w:r>
              <w:rPr>
                <w:rFonts w:ascii="宋体" w:hAnsi="宋体" w:eastAsia="宋体" w:cs="宋体"/>
                <w:position w:val="-3"/>
                <w:sz w:val="24"/>
                <w:szCs w:val="24"/>
              </w:rPr>
              <w:t>1</w:t>
            </w:r>
          </w:p>
        </w:tc>
        <w:tc>
          <w:tcPr>
            <w:tcW w:w="4895" w:type="dxa"/>
            <w:vAlign w:val="top"/>
          </w:tcPr>
          <w:p>
            <w:pPr>
              <w:spacing w:before="41" w:line="198" w:lineRule="auto"/>
              <w:ind w:left="1841"/>
              <w:rPr>
                <w:rFonts w:ascii="宋体" w:hAnsi="宋体" w:eastAsia="宋体" w:cs="宋体"/>
                <w:sz w:val="24"/>
                <w:szCs w:val="24"/>
              </w:rPr>
            </w:pPr>
            <w:r>
              <w:rPr>
                <w:rFonts w:ascii="宋体" w:hAnsi="宋体" w:eastAsia="宋体" w:cs="宋体"/>
                <w:spacing w:val="4"/>
                <w:sz w:val="24"/>
                <w:szCs w:val="24"/>
              </w:rPr>
              <w:t>和润园小区</w:t>
            </w:r>
          </w:p>
        </w:tc>
        <w:tc>
          <w:tcPr>
            <w:tcW w:w="4540" w:type="dxa"/>
            <w:vAlign w:val="top"/>
          </w:tcPr>
          <w:p>
            <w:pPr>
              <w:spacing w:before="102" w:line="197" w:lineRule="exact"/>
              <w:ind w:left="2085"/>
              <w:rPr>
                <w:rFonts w:ascii="宋体" w:hAnsi="宋体" w:eastAsia="宋体" w:cs="宋体"/>
                <w:sz w:val="24"/>
                <w:szCs w:val="24"/>
              </w:rPr>
            </w:pPr>
            <w:r>
              <w:rPr>
                <w:rFonts w:ascii="宋体" w:hAnsi="宋体" w:eastAsia="宋体" w:cs="宋体"/>
                <w:spacing w:val="-3"/>
                <w:position w:val="-3"/>
                <w:sz w:val="24"/>
                <w:szCs w:val="24"/>
              </w:rPr>
              <w:t>292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1024" w:type="dxa"/>
            <w:vAlign w:val="top"/>
          </w:tcPr>
          <w:p>
            <w:pPr>
              <w:spacing w:before="103" w:line="196" w:lineRule="exact"/>
              <w:ind w:left="445"/>
              <w:rPr>
                <w:rFonts w:ascii="宋体" w:hAnsi="宋体" w:eastAsia="宋体" w:cs="宋体"/>
                <w:sz w:val="24"/>
                <w:szCs w:val="24"/>
              </w:rPr>
            </w:pPr>
            <w:r>
              <w:rPr>
                <w:rFonts w:ascii="宋体" w:hAnsi="宋体" w:eastAsia="宋体" w:cs="宋体"/>
                <w:position w:val="-3"/>
                <w:sz w:val="24"/>
                <w:szCs w:val="24"/>
              </w:rPr>
              <w:t>2</w:t>
            </w:r>
          </w:p>
        </w:tc>
        <w:tc>
          <w:tcPr>
            <w:tcW w:w="4895" w:type="dxa"/>
            <w:vAlign w:val="top"/>
          </w:tcPr>
          <w:p>
            <w:pPr>
              <w:spacing w:before="41" w:line="198" w:lineRule="auto"/>
              <w:ind w:left="1721"/>
              <w:rPr>
                <w:rFonts w:ascii="宋体" w:hAnsi="宋体" w:eastAsia="宋体" w:cs="宋体"/>
                <w:sz w:val="24"/>
                <w:szCs w:val="24"/>
              </w:rPr>
            </w:pPr>
            <w:r>
              <w:rPr>
                <w:rFonts w:ascii="宋体" w:hAnsi="宋体" w:eastAsia="宋体" w:cs="宋体"/>
                <w:spacing w:val="3"/>
                <w:sz w:val="24"/>
                <w:szCs w:val="24"/>
              </w:rPr>
              <w:t>文华公寓小区</w:t>
            </w:r>
          </w:p>
        </w:tc>
        <w:tc>
          <w:tcPr>
            <w:tcW w:w="4540" w:type="dxa"/>
            <w:vAlign w:val="top"/>
          </w:tcPr>
          <w:p>
            <w:pPr>
              <w:spacing w:before="103" w:line="196" w:lineRule="exact"/>
              <w:ind w:left="2145"/>
              <w:rPr>
                <w:rFonts w:ascii="宋体" w:hAnsi="宋体" w:eastAsia="宋体" w:cs="宋体"/>
                <w:sz w:val="24"/>
                <w:szCs w:val="24"/>
              </w:rPr>
            </w:pPr>
            <w:r>
              <w:rPr>
                <w:rFonts w:ascii="宋体" w:hAnsi="宋体" w:eastAsia="宋体" w:cs="宋体"/>
                <w:spacing w:val="-3"/>
                <w:position w:val="-3"/>
                <w:sz w:val="24"/>
                <w:szCs w:val="24"/>
              </w:rPr>
              <w:t>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1024" w:type="dxa"/>
            <w:vAlign w:val="top"/>
          </w:tcPr>
          <w:p>
            <w:pPr>
              <w:spacing w:before="104" w:line="195" w:lineRule="exact"/>
              <w:ind w:left="445"/>
              <w:rPr>
                <w:rFonts w:ascii="宋体" w:hAnsi="宋体" w:eastAsia="宋体" w:cs="宋体"/>
                <w:sz w:val="24"/>
                <w:szCs w:val="24"/>
              </w:rPr>
            </w:pPr>
            <w:r>
              <w:rPr>
                <w:rFonts w:ascii="宋体" w:hAnsi="宋体" w:eastAsia="宋体" w:cs="宋体"/>
                <w:position w:val="-3"/>
                <w:sz w:val="24"/>
                <w:szCs w:val="24"/>
              </w:rPr>
              <w:t>3</w:t>
            </w:r>
          </w:p>
        </w:tc>
        <w:tc>
          <w:tcPr>
            <w:tcW w:w="4895" w:type="dxa"/>
            <w:vAlign w:val="top"/>
          </w:tcPr>
          <w:p>
            <w:pPr>
              <w:spacing w:before="42" w:line="197" w:lineRule="auto"/>
              <w:ind w:left="1961"/>
              <w:rPr>
                <w:rFonts w:ascii="宋体" w:hAnsi="宋体" w:eastAsia="宋体" w:cs="宋体"/>
                <w:sz w:val="24"/>
                <w:szCs w:val="24"/>
              </w:rPr>
            </w:pPr>
            <w:r>
              <w:rPr>
                <w:rFonts w:ascii="宋体" w:hAnsi="宋体" w:eastAsia="宋体" w:cs="宋体"/>
                <w:spacing w:val="5"/>
                <w:sz w:val="24"/>
                <w:szCs w:val="24"/>
              </w:rPr>
              <w:t>景和小区</w:t>
            </w:r>
          </w:p>
        </w:tc>
        <w:tc>
          <w:tcPr>
            <w:tcW w:w="4540" w:type="dxa"/>
            <w:vAlign w:val="top"/>
          </w:tcPr>
          <w:p>
            <w:pPr>
              <w:spacing w:before="104" w:line="195" w:lineRule="exact"/>
              <w:ind w:left="2145"/>
              <w:rPr>
                <w:rFonts w:ascii="宋体" w:hAnsi="宋体" w:eastAsia="宋体" w:cs="宋体"/>
                <w:sz w:val="24"/>
                <w:szCs w:val="24"/>
              </w:rPr>
            </w:pPr>
            <w:r>
              <w:rPr>
                <w:rFonts w:ascii="宋体" w:hAnsi="宋体" w:eastAsia="宋体" w:cs="宋体"/>
                <w:spacing w:val="-4"/>
                <w:position w:val="-3"/>
                <w:sz w:val="24"/>
                <w:szCs w:val="24"/>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024" w:type="dxa"/>
            <w:vAlign w:val="top"/>
          </w:tcPr>
          <w:p>
            <w:pPr>
              <w:spacing w:before="95" w:line="194" w:lineRule="exact"/>
              <w:ind w:left="445"/>
              <w:rPr>
                <w:rFonts w:ascii="宋体" w:hAnsi="宋体" w:eastAsia="宋体" w:cs="宋体"/>
                <w:sz w:val="24"/>
                <w:szCs w:val="24"/>
              </w:rPr>
            </w:pPr>
            <w:r>
              <w:rPr>
                <w:rFonts w:ascii="宋体" w:hAnsi="宋体" w:eastAsia="宋体" w:cs="宋体"/>
                <w:position w:val="-3"/>
                <w:sz w:val="24"/>
                <w:szCs w:val="24"/>
              </w:rPr>
              <w:t>4</w:t>
            </w:r>
          </w:p>
        </w:tc>
        <w:tc>
          <w:tcPr>
            <w:tcW w:w="4895" w:type="dxa"/>
            <w:vAlign w:val="top"/>
          </w:tcPr>
          <w:p>
            <w:pPr>
              <w:spacing w:before="34" w:line="196" w:lineRule="auto"/>
              <w:ind w:left="1721"/>
              <w:rPr>
                <w:rFonts w:ascii="宋体" w:hAnsi="宋体" w:eastAsia="宋体" w:cs="宋体"/>
                <w:sz w:val="24"/>
                <w:szCs w:val="24"/>
              </w:rPr>
            </w:pPr>
            <w:r>
              <w:rPr>
                <w:rFonts w:ascii="宋体" w:hAnsi="宋体" w:eastAsia="宋体" w:cs="宋体"/>
                <w:spacing w:val="3"/>
                <w:sz w:val="24"/>
                <w:szCs w:val="24"/>
              </w:rPr>
              <w:t>都市水岸小区</w:t>
            </w:r>
          </w:p>
        </w:tc>
        <w:tc>
          <w:tcPr>
            <w:tcW w:w="4540" w:type="dxa"/>
            <w:vAlign w:val="top"/>
          </w:tcPr>
          <w:p>
            <w:pPr>
              <w:spacing w:before="95" w:line="194" w:lineRule="exact"/>
              <w:ind w:left="2145"/>
              <w:rPr>
                <w:rFonts w:ascii="宋体" w:hAnsi="宋体" w:eastAsia="宋体" w:cs="宋体"/>
                <w:sz w:val="24"/>
                <w:szCs w:val="24"/>
              </w:rPr>
            </w:pPr>
            <w:r>
              <w:rPr>
                <w:rFonts w:ascii="宋体" w:hAnsi="宋体" w:eastAsia="宋体" w:cs="宋体"/>
                <w:spacing w:val="-4"/>
                <w:position w:val="-3"/>
                <w:sz w:val="24"/>
                <w:szCs w:val="24"/>
              </w:rPr>
              <w:t>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024" w:type="dxa"/>
            <w:vAlign w:val="top"/>
          </w:tcPr>
          <w:p>
            <w:pPr>
              <w:spacing w:before="118" w:line="201" w:lineRule="exact"/>
              <w:ind w:left="445"/>
              <w:rPr>
                <w:rFonts w:ascii="宋体" w:hAnsi="宋体" w:eastAsia="宋体" w:cs="宋体"/>
                <w:sz w:val="24"/>
                <w:szCs w:val="24"/>
              </w:rPr>
            </w:pPr>
            <w:r>
              <w:rPr>
                <w:rFonts w:ascii="宋体" w:hAnsi="宋体" w:eastAsia="宋体" w:cs="宋体"/>
                <w:position w:val="-2"/>
                <w:sz w:val="24"/>
                <w:szCs w:val="24"/>
              </w:rPr>
              <w:t>5</w:t>
            </w:r>
          </w:p>
        </w:tc>
        <w:tc>
          <w:tcPr>
            <w:tcW w:w="4895" w:type="dxa"/>
            <w:vAlign w:val="top"/>
          </w:tcPr>
          <w:p>
            <w:pPr>
              <w:spacing w:before="55" w:line="203" w:lineRule="auto"/>
              <w:ind w:left="1961"/>
              <w:rPr>
                <w:rFonts w:ascii="宋体" w:hAnsi="宋体" w:eastAsia="宋体" w:cs="宋体"/>
                <w:sz w:val="24"/>
                <w:szCs w:val="24"/>
              </w:rPr>
            </w:pPr>
            <w:r>
              <w:rPr>
                <w:rFonts w:ascii="宋体" w:hAnsi="宋体" w:eastAsia="宋体" w:cs="宋体"/>
                <w:spacing w:val="5"/>
                <w:sz w:val="24"/>
                <w:szCs w:val="24"/>
              </w:rPr>
              <w:t>万和小区</w:t>
            </w:r>
          </w:p>
        </w:tc>
        <w:tc>
          <w:tcPr>
            <w:tcW w:w="4540" w:type="dxa"/>
            <w:vAlign w:val="top"/>
          </w:tcPr>
          <w:p>
            <w:pPr>
              <w:spacing w:before="115" w:line="204" w:lineRule="exact"/>
              <w:ind w:left="2085"/>
              <w:rPr>
                <w:rFonts w:ascii="宋体" w:hAnsi="宋体" w:eastAsia="宋体" w:cs="宋体"/>
                <w:sz w:val="24"/>
                <w:szCs w:val="24"/>
              </w:rPr>
            </w:pPr>
            <w:r>
              <w:rPr>
                <w:rFonts w:ascii="宋体" w:hAnsi="宋体" w:eastAsia="宋体" w:cs="宋体"/>
                <w:spacing w:val="-7"/>
                <w:position w:val="-2"/>
                <w:sz w:val="24"/>
                <w:szCs w:val="24"/>
              </w:rPr>
              <w:t>123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1024" w:type="dxa"/>
            <w:vAlign w:val="top"/>
          </w:tcPr>
          <w:p>
            <w:pPr>
              <w:spacing w:before="107" w:line="192" w:lineRule="exact"/>
              <w:ind w:left="445"/>
              <w:rPr>
                <w:rFonts w:ascii="宋体" w:hAnsi="宋体" w:eastAsia="宋体" w:cs="宋体"/>
                <w:sz w:val="24"/>
                <w:szCs w:val="24"/>
              </w:rPr>
            </w:pPr>
            <w:r>
              <w:rPr>
                <w:rFonts w:ascii="宋体" w:hAnsi="宋体" w:eastAsia="宋体" w:cs="宋体"/>
                <w:position w:val="-3"/>
                <w:sz w:val="24"/>
                <w:szCs w:val="24"/>
              </w:rPr>
              <w:t>6</w:t>
            </w:r>
          </w:p>
        </w:tc>
        <w:tc>
          <w:tcPr>
            <w:tcW w:w="4895" w:type="dxa"/>
            <w:vAlign w:val="top"/>
          </w:tcPr>
          <w:p>
            <w:pPr>
              <w:spacing w:before="48" w:line="193" w:lineRule="auto"/>
              <w:ind w:left="1721"/>
              <w:rPr>
                <w:rFonts w:ascii="宋体" w:hAnsi="宋体" w:eastAsia="宋体" w:cs="宋体"/>
                <w:sz w:val="24"/>
                <w:szCs w:val="24"/>
              </w:rPr>
            </w:pPr>
            <w:r>
              <w:rPr>
                <w:rFonts w:ascii="宋体" w:hAnsi="宋体" w:eastAsia="宋体" w:cs="宋体"/>
                <w:spacing w:val="3"/>
                <w:sz w:val="24"/>
                <w:szCs w:val="24"/>
              </w:rPr>
              <w:t>凤凰和苑小区</w:t>
            </w:r>
          </w:p>
        </w:tc>
        <w:tc>
          <w:tcPr>
            <w:tcW w:w="4540" w:type="dxa"/>
            <w:vAlign w:val="top"/>
          </w:tcPr>
          <w:p>
            <w:pPr>
              <w:spacing w:before="107" w:line="192" w:lineRule="exact"/>
              <w:ind w:left="2145"/>
              <w:rPr>
                <w:rFonts w:ascii="宋体" w:hAnsi="宋体" w:eastAsia="宋体" w:cs="宋体"/>
                <w:sz w:val="24"/>
                <w:szCs w:val="24"/>
              </w:rPr>
            </w:pPr>
            <w:r>
              <w:rPr>
                <w:rFonts w:ascii="宋体" w:hAnsi="宋体" w:eastAsia="宋体" w:cs="宋体"/>
                <w:spacing w:val="-3"/>
                <w:position w:val="-3"/>
                <w:sz w:val="24"/>
                <w:szCs w:val="24"/>
              </w:rPr>
              <w:t>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024" w:type="dxa"/>
            <w:vAlign w:val="top"/>
          </w:tcPr>
          <w:p>
            <w:pPr>
              <w:spacing w:before="100" w:line="189" w:lineRule="exact"/>
              <w:ind w:left="445"/>
              <w:rPr>
                <w:rFonts w:ascii="宋体" w:hAnsi="宋体" w:eastAsia="宋体" w:cs="宋体"/>
                <w:sz w:val="24"/>
                <w:szCs w:val="24"/>
              </w:rPr>
            </w:pPr>
            <w:r>
              <w:rPr>
                <w:rFonts w:ascii="宋体" w:hAnsi="宋体" w:eastAsia="宋体" w:cs="宋体"/>
                <w:position w:val="-3"/>
                <w:sz w:val="24"/>
                <w:szCs w:val="24"/>
              </w:rPr>
              <w:t>7</w:t>
            </w:r>
          </w:p>
        </w:tc>
        <w:tc>
          <w:tcPr>
            <w:tcW w:w="4895" w:type="dxa"/>
            <w:vAlign w:val="top"/>
          </w:tcPr>
          <w:p>
            <w:pPr>
              <w:spacing w:before="38" w:line="193" w:lineRule="auto"/>
              <w:ind w:left="1841"/>
              <w:rPr>
                <w:rFonts w:ascii="宋体" w:hAnsi="宋体" w:eastAsia="宋体" w:cs="宋体"/>
                <w:sz w:val="24"/>
                <w:szCs w:val="24"/>
              </w:rPr>
            </w:pPr>
            <w:r>
              <w:rPr>
                <w:rFonts w:ascii="宋体" w:hAnsi="宋体" w:eastAsia="宋体" w:cs="宋体"/>
                <w:spacing w:val="4"/>
                <w:sz w:val="24"/>
                <w:szCs w:val="24"/>
              </w:rPr>
              <w:t>嘉和苑小区</w:t>
            </w:r>
          </w:p>
        </w:tc>
        <w:tc>
          <w:tcPr>
            <w:tcW w:w="4540" w:type="dxa"/>
            <w:vAlign w:val="top"/>
          </w:tcPr>
          <w:p>
            <w:pPr>
              <w:spacing w:before="97" w:line="192" w:lineRule="exact"/>
              <w:ind w:left="2085"/>
              <w:rPr>
                <w:rFonts w:ascii="宋体" w:hAnsi="宋体" w:eastAsia="宋体" w:cs="宋体"/>
                <w:sz w:val="24"/>
                <w:szCs w:val="24"/>
              </w:rPr>
            </w:pPr>
            <w:r>
              <w:rPr>
                <w:rFonts w:ascii="宋体" w:hAnsi="宋体" w:eastAsia="宋体" w:cs="宋体"/>
                <w:spacing w:val="-7"/>
                <w:position w:val="-3"/>
                <w:sz w:val="24"/>
                <w:szCs w:val="24"/>
              </w:rPr>
              <w:t>170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1024" w:type="dxa"/>
            <w:vAlign w:val="top"/>
          </w:tcPr>
          <w:p>
            <w:pPr>
              <w:spacing w:before="109" w:line="190" w:lineRule="exact"/>
              <w:ind w:left="445"/>
              <w:rPr>
                <w:rFonts w:ascii="宋体" w:hAnsi="宋体" w:eastAsia="宋体" w:cs="宋体"/>
                <w:sz w:val="24"/>
                <w:szCs w:val="24"/>
              </w:rPr>
            </w:pPr>
            <w:r>
              <w:rPr>
                <w:rFonts w:ascii="宋体" w:hAnsi="宋体" w:eastAsia="宋体" w:cs="宋体"/>
                <w:position w:val="-3"/>
                <w:sz w:val="24"/>
                <w:szCs w:val="24"/>
              </w:rPr>
              <w:t>8</w:t>
            </w:r>
          </w:p>
        </w:tc>
        <w:tc>
          <w:tcPr>
            <w:tcW w:w="4895" w:type="dxa"/>
            <w:vAlign w:val="top"/>
          </w:tcPr>
          <w:p>
            <w:pPr>
              <w:spacing w:before="46" w:line="194" w:lineRule="auto"/>
              <w:ind w:left="1961"/>
              <w:rPr>
                <w:rFonts w:ascii="宋体" w:hAnsi="宋体" w:eastAsia="宋体" w:cs="宋体"/>
                <w:sz w:val="24"/>
                <w:szCs w:val="24"/>
              </w:rPr>
            </w:pPr>
            <w:r>
              <w:rPr>
                <w:rFonts w:ascii="宋体" w:hAnsi="宋体" w:eastAsia="宋体" w:cs="宋体"/>
                <w:spacing w:val="2"/>
                <w:sz w:val="24"/>
                <w:szCs w:val="24"/>
              </w:rPr>
              <w:t>嘉瑞华府</w:t>
            </w:r>
          </w:p>
        </w:tc>
        <w:tc>
          <w:tcPr>
            <w:tcW w:w="4540" w:type="dxa"/>
            <w:vAlign w:val="top"/>
          </w:tcPr>
          <w:p>
            <w:pPr>
              <w:spacing w:before="109" w:line="190" w:lineRule="exact"/>
              <w:ind w:left="2085"/>
              <w:rPr>
                <w:rFonts w:ascii="宋体" w:hAnsi="宋体" w:eastAsia="宋体" w:cs="宋体"/>
                <w:sz w:val="24"/>
                <w:szCs w:val="24"/>
              </w:rPr>
            </w:pPr>
            <w:r>
              <w:rPr>
                <w:rFonts w:ascii="宋体" w:hAnsi="宋体" w:eastAsia="宋体" w:cs="宋体"/>
                <w:spacing w:val="-3"/>
                <w:position w:val="-3"/>
                <w:sz w:val="24"/>
                <w:szCs w:val="24"/>
              </w:rPr>
              <w:t>240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1024" w:type="dxa"/>
            <w:vAlign w:val="top"/>
          </w:tcPr>
          <w:p>
            <w:pPr>
              <w:spacing w:before="110" w:line="189" w:lineRule="exact"/>
              <w:ind w:left="445"/>
              <w:rPr>
                <w:rFonts w:ascii="宋体" w:hAnsi="宋体" w:eastAsia="宋体" w:cs="宋体"/>
                <w:sz w:val="24"/>
                <w:szCs w:val="24"/>
              </w:rPr>
            </w:pPr>
            <w:r>
              <w:rPr>
                <w:rFonts w:ascii="宋体" w:hAnsi="宋体" w:eastAsia="宋体" w:cs="宋体"/>
                <w:position w:val="-3"/>
                <w:sz w:val="24"/>
                <w:szCs w:val="24"/>
              </w:rPr>
              <w:t>9</w:t>
            </w:r>
          </w:p>
        </w:tc>
        <w:tc>
          <w:tcPr>
            <w:tcW w:w="4895" w:type="dxa"/>
            <w:vAlign w:val="top"/>
          </w:tcPr>
          <w:p>
            <w:pPr>
              <w:spacing w:before="48" w:line="193" w:lineRule="auto"/>
              <w:ind w:left="1841"/>
              <w:rPr>
                <w:rFonts w:ascii="宋体" w:hAnsi="宋体" w:eastAsia="宋体" w:cs="宋体"/>
                <w:sz w:val="24"/>
                <w:szCs w:val="24"/>
              </w:rPr>
            </w:pPr>
            <w:r>
              <w:rPr>
                <w:rFonts w:ascii="宋体" w:hAnsi="宋体" w:eastAsia="宋体" w:cs="宋体"/>
                <w:spacing w:val="2"/>
                <w:sz w:val="24"/>
                <w:szCs w:val="24"/>
              </w:rPr>
              <w:t>中梁悦和府</w:t>
            </w:r>
          </w:p>
        </w:tc>
        <w:tc>
          <w:tcPr>
            <w:tcW w:w="4540" w:type="dxa"/>
            <w:vAlign w:val="top"/>
          </w:tcPr>
          <w:p>
            <w:pPr>
              <w:spacing w:before="109" w:line="190" w:lineRule="exact"/>
              <w:ind w:left="2085"/>
              <w:rPr>
                <w:rFonts w:ascii="宋体" w:hAnsi="宋体" w:eastAsia="宋体" w:cs="宋体"/>
                <w:sz w:val="24"/>
                <w:szCs w:val="24"/>
              </w:rPr>
            </w:pPr>
            <w:r>
              <w:rPr>
                <w:rFonts w:ascii="宋体" w:hAnsi="宋体" w:eastAsia="宋体" w:cs="宋体"/>
                <w:spacing w:val="-2"/>
                <w:position w:val="-3"/>
                <w:sz w:val="24"/>
                <w:szCs w:val="24"/>
              </w:rPr>
              <w:t>421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024" w:type="dxa"/>
            <w:vAlign w:val="top"/>
          </w:tcPr>
          <w:p>
            <w:pPr>
              <w:spacing w:before="100" w:line="189" w:lineRule="exact"/>
              <w:ind w:left="385"/>
              <w:rPr>
                <w:rFonts w:ascii="宋体" w:hAnsi="宋体" w:eastAsia="宋体" w:cs="宋体"/>
                <w:sz w:val="24"/>
                <w:szCs w:val="24"/>
              </w:rPr>
            </w:pPr>
            <w:r>
              <w:rPr>
                <w:rFonts w:ascii="宋体" w:hAnsi="宋体" w:eastAsia="宋体" w:cs="宋体"/>
                <w:spacing w:val="-7"/>
                <w:position w:val="-3"/>
                <w:sz w:val="24"/>
                <w:szCs w:val="24"/>
              </w:rPr>
              <w:t>10</w:t>
            </w:r>
          </w:p>
        </w:tc>
        <w:tc>
          <w:tcPr>
            <w:tcW w:w="4895" w:type="dxa"/>
            <w:vAlign w:val="top"/>
          </w:tcPr>
          <w:p>
            <w:pPr>
              <w:spacing w:before="42" w:line="190" w:lineRule="auto"/>
              <w:ind w:left="1961"/>
              <w:rPr>
                <w:rFonts w:ascii="宋体" w:hAnsi="宋体" w:eastAsia="宋体" w:cs="宋体"/>
                <w:sz w:val="24"/>
                <w:szCs w:val="24"/>
              </w:rPr>
            </w:pPr>
            <w:r>
              <w:rPr>
                <w:rFonts w:ascii="宋体" w:hAnsi="宋体" w:eastAsia="宋体" w:cs="宋体"/>
                <w:spacing w:val="5"/>
                <w:sz w:val="24"/>
                <w:szCs w:val="24"/>
              </w:rPr>
              <w:t>九和小区</w:t>
            </w:r>
          </w:p>
        </w:tc>
        <w:tc>
          <w:tcPr>
            <w:tcW w:w="4540" w:type="dxa"/>
            <w:vAlign w:val="top"/>
          </w:tcPr>
          <w:p>
            <w:pPr>
              <w:spacing w:before="101" w:line="188" w:lineRule="exact"/>
              <w:ind w:left="2085"/>
              <w:rPr>
                <w:rFonts w:ascii="宋体" w:hAnsi="宋体" w:eastAsia="宋体" w:cs="宋体"/>
                <w:sz w:val="24"/>
                <w:szCs w:val="24"/>
              </w:rPr>
            </w:pPr>
            <w:r>
              <w:rPr>
                <w:rFonts w:ascii="宋体" w:hAnsi="宋体" w:eastAsia="宋体" w:cs="宋体"/>
                <w:spacing w:val="-4"/>
                <w:position w:val="-3"/>
                <w:sz w:val="24"/>
                <w:szCs w:val="24"/>
              </w:rPr>
              <w:t>365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1024" w:type="dxa"/>
            <w:vAlign w:val="top"/>
          </w:tcPr>
          <w:p>
            <w:pPr>
              <w:spacing w:before="121" w:line="203" w:lineRule="exact"/>
              <w:ind w:left="385"/>
              <w:rPr>
                <w:rFonts w:ascii="宋体" w:hAnsi="宋体" w:eastAsia="宋体" w:cs="宋体"/>
                <w:sz w:val="24"/>
                <w:szCs w:val="24"/>
              </w:rPr>
            </w:pPr>
            <w:r>
              <w:rPr>
                <w:rFonts w:ascii="宋体" w:hAnsi="宋体" w:eastAsia="宋体" w:cs="宋体"/>
                <w:spacing w:val="-7"/>
                <w:position w:val="-2"/>
                <w:sz w:val="24"/>
                <w:szCs w:val="24"/>
              </w:rPr>
              <w:t>11</w:t>
            </w:r>
          </w:p>
        </w:tc>
        <w:tc>
          <w:tcPr>
            <w:tcW w:w="4895" w:type="dxa"/>
            <w:vAlign w:val="top"/>
          </w:tcPr>
          <w:p>
            <w:pPr>
              <w:spacing w:before="61" w:line="202" w:lineRule="auto"/>
              <w:ind w:left="1721"/>
              <w:rPr>
                <w:rFonts w:ascii="宋体" w:hAnsi="宋体" w:eastAsia="宋体" w:cs="宋体"/>
                <w:sz w:val="24"/>
                <w:szCs w:val="24"/>
              </w:rPr>
            </w:pPr>
            <w:r>
              <w:rPr>
                <w:rFonts w:ascii="宋体" w:hAnsi="宋体" w:eastAsia="宋体" w:cs="宋体"/>
                <w:spacing w:val="3"/>
                <w:sz w:val="24"/>
                <w:szCs w:val="24"/>
              </w:rPr>
              <w:t>金丰嘉苑小区</w:t>
            </w:r>
          </w:p>
        </w:tc>
        <w:tc>
          <w:tcPr>
            <w:tcW w:w="4540" w:type="dxa"/>
            <w:vAlign w:val="top"/>
          </w:tcPr>
          <w:p>
            <w:pPr>
              <w:spacing w:before="122" w:line="202" w:lineRule="exact"/>
              <w:ind w:left="2085"/>
              <w:rPr>
                <w:rFonts w:ascii="宋体" w:hAnsi="宋体" w:eastAsia="宋体" w:cs="宋体"/>
                <w:sz w:val="24"/>
                <w:szCs w:val="24"/>
              </w:rPr>
            </w:pPr>
            <w:r>
              <w:rPr>
                <w:rFonts w:ascii="宋体" w:hAnsi="宋体" w:eastAsia="宋体" w:cs="宋体"/>
                <w:spacing w:val="-4"/>
                <w:position w:val="-2"/>
                <w:sz w:val="24"/>
                <w:szCs w:val="24"/>
              </w:rPr>
              <w:t>329</w:t>
            </w:r>
          </w:p>
        </w:tc>
      </w:tr>
    </w:tbl>
    <w:p>
      <w:pPr>
        <w:pStyle w:val="2"/>
        <w:spacing w:line="14" w:lineRule="auto"/>
        <w:rPr>
          <w:sz w:val="2"/>
        </w:rPr>
      </w:pPr>
    </w:p>
    <w:p>
      <w:pPr>
        <w:pStyle w:val="2"/>
        <w:spacing w:line="14" w:lineRule="auto"/>
        <w:rPr>
          <w:sz w:val="2"/>
        </w:rPr>
      </w:pPr>
      <w:r>
        <w:rPr>
          <w:sz w:val="2"/>
          <w:szCs w:val="2"/>
        </w:rPr>
        <w:br w:type="column"/>
      </w:r>
    </w:p>
    <w:p>
      <w:pPr>
        <w:spacing w:before="84" w:line="221" w:lineRule="auto"/>
        <w:ind w:left="2446"/>
        <w:rPr>
          <w:rFonts w:ascii="黑体" w:hAnsi="黑体" w:eastAsia="黑体" w:cs="黑体"/>
          <w:sz w:val="20"/>
          <w:szCs w:val="20"/>
        </w:rPr>
      </w:pPr>
      <w:r>
        <w:drawing>
          <wp:anchor distT="0" distB="0" distL="0" distR="0" simplePos="0" relativeHeight="251929600" behindDoc="1" locked="0" layoutInCell="1" allowOverlap="1">
            <wp:simplePos x="0" y="0"/>
            <wp:positionH relativeFrom="column">
              <wp:posOffset>-1043305</wp:posOffset>
            </wp:positionH>
            <wp:positionV relativeFrom="paragraph">
              <wp:posOffset>-312420</wp:posOffset>
            </wp:positionV>
            <wp:extent cx="6013450" cy="4489450"/>
            <wp:effectExtent l="0" t="0" r="0" b="0"/>
            <wp:wrapNone/>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253"/>
                    <a:stretch>
                      <a:fillRect/>
                    </a:stretch>
                  </pic:blipFill>
                  <pic:spPr>
                    <a:xfrm>
                      <a:off x="0" y="0"/>
                      <a:ext cx="6013418" cy="4489410"/>
                    </a:xfrm>
                    <a:prstGeom prst="rect">
                      <a:avLst/>
                    </a:prstGeom>
                  </pic:spPr>
                </pic:pic>
              </a:graphicData>
            </a:graphic>
          </wp:anchor>
        </w:drawing>
      </w:r>
      <w:r>
        <w:rPr>
          <w:rFonts w:ascii="黑体" w:hAnsi="黑体" w:eastAsia="黑体" w:cs="黑体"/>
          <w:spacing w:val="-16"/>
          <w:position w:val="1"/>
          <w:sz w:val="20"/>
          <w:szCs w:val="20"/>
        </w:rPr>
        <w:t xml:space="preserve">已有公共直流充电站           </w:t>
      </w:r>
      <w:r>
        <w:rPr>
          <w:rFonts w:ascii="黑体" w:hAnsi="黑体" w:eastAsia="黑体" w:cs="黑体"/>
          <w:spacing w:val="-16"/>
          <w:position w:val="-1"/>
          <w:sz w:val="20"/>
          <w:szCs w:val="20"/>
        </w:rPr>
        <w:t>规划公共直流充电站</w:t>
      </w:r>
    </w:p>
    <w:p>
      <w:pPr>
        <w:pStyle w:val="2"/>
        <w:spacing w:line="294" w:lineRule="auto"/>
      </w:pPr>
    </w:p>
    <w:p>
      <w:pPr>
        <w:pStyle w:val="2"/>
        <w:spacing w:line="294" w:lineRule="auto"/>
      </w:pPr>
    </w:p>
    <w:p>
      <w:pPr>
        <w:pStyle w:val="2"/>
        <w:spacing w:line="294" w:lineRule="auto"/>
      </w:pPr>
    </w:p>
    <w:p>
      <w:pPr>
        <w:spacing w:before="65" w:line="223" w:lineRule="auto"/>
        <w:ind w:left="4875"/>
        <w:rPr>
          <w:rFonts w:ascii="黑体" w:hAnsi="黑体" w:eastAsia="黑体" w:cs="黑体"/>
          <w:sz w:val="20"/>
          <w:szCs w:val="20"/>
        </w:rPr>
      </w:pPr>
      <w:r>
        <w:rPr>
          <w:rFonts w:ascii="黑体" w:hAnsi="黑体" w:eastAsia="黑体" w:cs="黑体"/>
          <w:spacing w:val="-3"/>
          <w:sz w:val="20"/>
          <w:szCs w:val="20"/>
        </w:rPr>
        <w:t>嘉瑞</w:t>
      </w:r>
      <w:r>
        <w:rPr>
          <w:rFonts w:ascii="黑体" w:hAnsi="黑体" w:eastAsia="黑体" w:cs="黑体"/>
          <w:color w:val="FB0000"/>
          <w:spacing w:val="-3"/>
          <w:sz w:val="20"/>
          <w:szCs w:val="20"/>
        </w:rPr>
        <w:t>华</w:t>
      </w:r>
      <w:r>
        <w:rPr>
          <w:rFonts w:ascii="黑体" w:hAnsi="黑体" w:eastAsia="黑体" w:cs="黑体"/>
          <w:color w:val="FB0000"/>
          <w:spacing w:val="-49"/>
          <w:sz w:val="20"/>
          <w:szCs w:val="20"/>
        </w:rPr>
        <w:t xml:space="preserve"> </w:t>
      </w:r>
      <w:r>
        <w:rPr>
          <w:rFonts w:ascii="黑体" w:hAnsi="黑体" w:eastAsia="黑体" w:cs="黑体"/>
          <w:spacing w:val="-3"/>
          <w:sz w:val="20"/>
          <w:szCs w:val="20"/>
        </w:rPr>
        <w:t>府</w:t>
      </w:r>
    </w:p>
    <w:p>
      <w:pPr>
        <w:pStyle w:val="2"/>
        <w:spacing w:line="470" w:lineRule="auto"/>
      </w:pPr>
    </w:p>
    <w:p>
      <w:pPr>
        <w:spacing w:before="65" w:line="173" w:lineRule="auto"/>
        <w:ind w:left="2526"/>
        <w:rPr>
          <w:rFonts w:ascii="黑体" w:hAnsi="黑体" w:eastAsia="黑体" w:cs="黑体"/>
          <w:sz w:val="20"/>
          <w:szCs w:val="20"/>
        </w:rPr>
      </w:pPr>
      <w:r>
        <w:rPr>
          <w:rFonts w:ascii="黑体" w:hAnsi="黑体" w:eastAsia="黑体" w:cs="黑体"/>
          <w:spacing w:val="5"/>
          <w:position w:val="1"/>
          <w:sz w:val="20"/>
          <w:szCs w:val="20"/>
        </w:rPr>
        <w:t xml:space="preserve">嘉和苑小区     </w:t>
      </w:r>
      <w:r>
        <w:rPr>
          <w:rFonts w:ascii="黑体" w:hAnsi="黑体" w:eastAsia="黑体" w:cs="黑体"/>
          <w:spacing w:val="5"/>
          <w:position w:val="-2"/>
          <w:sz w:val="20"/>
          <w:szCs w:val="20"/>
        </w:rPr>
        <w:t>万和小区</w:t>
      </w:r>
    </w:p>
    <w:p>
      <w:pPr>
        <w:spacing w:line="203" w:lineRule="auto"/>
        <w:ind w:left="1136"/>
        <w:rPr>
          <w:rFonts w:ascii="黑体" w:hAnsi="黑体" w:eastAsia="黑体" w:cs="黑体"/>
          <w:sz w:val="28"/>
          <w:szCs w:val="28"/>
        </w:rPr>
      </w:pPr>
      <w:r>
        <w:rPr>
          <w:rFonts w:ascii="黑体" w:hAnsi="黑体" w:eastAsia="黑体" w:cs="黑体"/>
          <w:spacing w:val="-8"/>
          <w:sz w:val="28"/>
          <w:szCs w:val="28"/>
        </w:rPr>
        <w:t>凤凰和苑区</w:t>
      </w:r>
    </w:p>
    <w:p>
      <w:pPr>
        <w:spacing w:before="52" w:line="222" w:lineRule="auto"/>
        <w:ind w:left="3146"/>
        <w:rPr>
          <w:rFonts w:ascii="黑体" w:hAnsi="黑体" w:eastAsia="黑体" w:cs="黑体"/>
          <w:sz w:val="20"/>
          <w:szCs w:val="20"/>
        </w:rPr>
      </w:pPr>
      <w:r>
        <w:pict>
          <v:shape id="_x0000_s1323" o:spid="_x0000_s1323" o:spt="202" type="#_x0000_t202" style="position:absolute;left:0pt;margin-left:226.25pt;margin-top:6.55pt;height:14pt;width:41.5pt;z-index:251933696;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黑体" w:hAnsi="黑体" w:eastAsia="黑体" w:cs="黑体"/>
                      <w:sz w:val="20"/>
                      <w:szCs w:val="20"/>
                    </w:rPr>
                  </w:pPr>
                  <w:r>
                    <w:rPr>
                      <w:rFonts w:ascii="黑体" w:hAnsi="黑体" w:eastAsia="黑体" w:cs="黑体"/>
                      <w:spacing w:val="-3"/>
                      <w:sz w:val="20"/>
                      <w:szCs w:val="20"/>
                    </w:rPr>
                    <w:t>景和小区</w:t>
                  </w:r>
                </w:p>
              </w:txbxContent>
            </v:textbox>
          </v:shape>
        </w:pict>
      </w:r>
      <w:r>
        <w:rPr>
          <w:rFonts w:ascii="黑体" w:hAnsi="黑体" w:eastAsia="黑体" w:cs="黑体"/>
          <w:spacing w:val="-11"/>
          <w:sz w:val="20"/>
          <w:szCs w:val="20"/>
        </w:rPr>
        <w:t>都市水岸小区</w:t>
      </w:r>
    </w:p>
    <w:p>
      <w:pPr>
        <w:spacing w:before="260" w:line="181" w:lineRule="auto"/>
        <w:ind w:left="3046"/>
        <w:rPr>
          <w:rFonts w:ascii="黑体" w:hAnsi="黑体" w:eastAsia="黑体" w:cs="黑体"/>
          <w:sz w:val="20"/>
          <w:szCs w:val="20"/>
        </w:rPr>
      </w:pPr>
      <w:r>
        <w:rPr>
          <w:rFonts w:ascii="黑体" w:hAnsi="黑体" w:eastAsia="黑体" w:cs="黑体"/>
          <w:spacing w:val="-2"/>
          <w:sz w:val="20"/>
          <w:szCs w:val="20"/>
        </w:rPr>
        <w:t>文化公寓小区</w:t>
      </w:r>
    </w:p>
    <w:p>
      <w:pPr>
        <w:spacing w:before="1" w:line="214" w:lineRule="auto"/>
        <w:ind w:left="5095"/>
        <w:rPr>
          <w:rFonts w:ascii="黑体" w:hAnsi="黑体" w:eastAsia="黑体" w:cs="黑体"/>
          <w:sz w:val="20"/>
          <w:szCs w:val="20"/>
        </w:rPr>
      </w:pPr>
      <w:r>
        <w:rPr>
          <w:rFonts w:ascii="黑体" w:hAnsi="黑体" w:eastAsia="黑体" w:cs="黑体"/>
          <w:spacing w:val="4"/>
          <w:sz w:val="20"/>
          <w:szCs w:val="20"/>
        </w:rPr>
        <w:t>和润园小区</w:t>
      </w:r>
    </w:p>
    <w:p>
      <w:pPr>
        <w:pStyle w:val="2"/>
        <w:spacing w:line="253" w:lineRule="auto"/>
      </w:pPr>
    </w:p>
    <w:p>
      <w:pPr>
        <w:pStyle w:val="2"/>
        <w:spacing w:line="253" w:lineRule="auto"/>
      </w:pPr>
    </w:p>
    <w:p>
      <w:pPr>
        <w:pStyle w:val="2"/>
        <w:spacing w:line="253" w:lineRule="auto"/>
      </w:pPr>
    </w:p>
    <w:p>
      <w:pPr>
        <w:pStyle w:val="2"/>
        <w:spacing w:line="254" w:lineRule="auto"/>
      </w:pPr>
    </w:p>
    <w:p>
      <w:pPr>
        <w:pStyle w:val="2"/>
        <w:spacing w:line="254" w:lineRule="auto"/>
      </w:pPr>
    </w:p>
    <w:p>
      <w:pPr>
        <w:spacing w:before="66" w:line="442" w:lineRule="exact"/>
        <w:ind w:left="1626"/>
        <w:rPr>
          <w:rFonts w:ascii="黑体" w:hAnsi="黑体" w:eastAsia="黑体" w:cs="黑体"/>
          <w:sz w:val="20"/>
          <w:szCs w:val="20"/>
        </w:rPr>
      </w:pPr>
      <w:r>
        <w:rPr>
          <w:rFonts w:ascii="黑体" w:hAnsi="黑体" w:eastAsia="黑体" w:cs="黑体"/>
          <w:spacing w:val="2"/>
          <w:position w:val="18"/>
          <w:sz w:val="20"/>
          <w:szCs w:val="20"/>
        </w:rPr>
        <w:t>中梁悦和府金丰嘉苑小区</w:t>
      </w:r>
    </w:p>
    <w:p>
      <w:pPr>
        <w:spacing w:line="223" w:lineRule="auto"/>
        <w:ind w:left="2866"/>
        <w:rPr>
          <w:rFonts w:ascii="黑体" w:hAnsi="黑体" w:eastAsia="黑体" w:cs="黑体"/>
          <w:sz w:val="20"/>
          <w:szCs w:val="20"/>
        </w:rPr>
      </w:pPr>
      <w:r>
        <w:rPr>
          <w:rFonts w:ascii="黑体" w:hAnsi="黑体" w:eastAsia="黑体" w:cs="黑体"/>
          <w:spacing w:val="-3"/>
          <w:sz w:val="20"/>
          <w:szCs w:val="20"/>
        </w:rPr>
        <w:t>九和小区</w:t>
      </w:r>
    </w:p>
    <w:p>
      <w:pPr>
        <w:pStyle w:val="2"/>
        <w:spacing w:line="274" w:lineRule="auto"/>
      </w:pPr>
    </w:p>
    <w:p>
      <w:pPr>
        <w:pStyle w:val="2"/>
        <w:spacing w:line="274" w:lineRule="auto"/>
      </w:pPr>
    </w:p>
    <w:p>
      <w:pPr>
        <w:pStyle w:val="2"/>
        <w:spacing w:line="274" w:lineRule="auto"/>
      </w:pPr>
    </w:p>
    <w:p>
      <w:pPr>
        <w:pStyle w:val="2"/>
        <w:spacing w:line="275" w:lineRule="auto"/>
      </w:pPr>
    </w:p>
    <w:p>
      <w:pPr>
        <w:spacing w:before="92" w:line="219" w:lineRule="auto"/>
        <w:rPr>
          <w:rFonts w:ascii="宋体" w:hAnsi="宋体" w:eastAsia="宋体" w:cs="宋体"/>
          <w:sz w:val="28"/>
          <w:szCs w:val="28"/>
        </w:rPr>
      </w:pPr>
      <w:r>
        <w:rPr>
          <w:rFonts w:ascii="宋体" w:hAnsi="宋体" w:eastAsia="宋体" w:cs="宋体"/>
          <w:b/>
          <w:bCs/>
          <w:spacing w:val="-12"/>
          <w:sz w:val="28"/>
          <w:szCs w:val="28"/>
        </w:rPr>
        <w:t>图7-11中心城区“十四五”私人充电桩小区规划布局</w:t>
      </w:r>
    </w:p>
    <w:p>
      <w:pPr>
        <w:spacing w:line="219" w:lineRule="auto"/>
        <w:rPr>
          <w:rFonts w:ascii="宋体" w:hAnsi="宋体" w:eastAsia="宋体" w:cs="宋体"/>
          <w:sz w:val="28"/>
          <w:szCs w:val="28"/>
        </w:rPr>
        <w:sectPr>
          <w:type w:val="continuous"/>
          <w:pgSz w:w="23810" w:h="16840"/>
          <w:pgMar w:top="400" w:right="570" w:bottom="400" w:left="1315" w:header="0" w:footer="0" w:gutter="0"/>
          <w:cols w:equalWidth="0" w:num="2">
            <w:col w:w="12739" w:space="100"/>
            <w:col w:w="9087"/>
          </w:cols>
        </w:sectPr>
      </w:pPr>
    </w:p>
    <w:p>
      <w:pPr>
        <w:pStyle w:val="2"/>
        <w:spacing w:line="246" w:lineRule="auto"/>
      </w:pPr>
    </w:p>
    <w:p>
      <w:pPr>
        <w:pStyle w:val="2"/>
        <w:spacing w:line="246" w:lineRule="auto"/>
      </w:pPr>
    </w:p>
    <w:p>
      <w:pPr>
        <w:pStyle w:val="2"/>
        <w:spacing w:line="246"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spacing w:line="850" w:lineRule="exact"/>
        <w:ind w:firstLine="20824"/>
      </w:pPr>
      <w:r>
        <w:rPr>
          <w:position w:val="-16"/>
        </w:rPr>
        <w:drawing>
          <wp:inline distT="0" distB="0" distL="0" distR="0">
            <wp:extent cx="508000" cy="539115"/>
            <wp:effectExtent l="0" t="0" r="0" b="0"/>
            <wp:docPr id="268" name="IM 268"/>
            <wp:cNvGraphicFramePr/>
            <a:graphic xmlns:a="http://schemas.openxmlformats.org/drawingml/2006/main">
              <a:graphicData uri="http://schemas.openxmlformats.org/drawingml/2006/picture">
                <pic:pic xmlns:pic="http://schemas.openxmlformats.org/drawingml/2006/picture">
                  <pic:nvPicPr>
                    <pic:cNvPr id="268" name="IM 268"/>
                    <pic:cNvPicPr/>
                  </pic:nvPicPr>
                  <pic:blipFill>
                    <a:blip r:embed="rId254"/>
                    <a:stretch>
                      <a:fillRect/>
                    </a:stretch>
                  </pic:blipFill>
                  <pic:spPr>
                    <a:xfrm>
                      <a:off x="0" y="0"/>
                      <a:ext cx="508010" cy="539695"/>
                    </a:xfrm>
                    <a:prstGeom prst="rect">
                      <a:avLst/>
                    </a:prstGeom>
                  </pic:spPr>
                </pic:pic>
              </a:graphicData>
            </a:graphic>
          </wp:inline>
        </w:drawing>
      </w:r>
    </w:p>
    <w:p>
      <w:pPr>
        <w:spacing w:line="850" w:lineRule="exact"/>
        <w:sectPr>
          <w:type w:val="continuous"/>
          <w:pgSz w:w="23810" w:h="16840"/>
          <w:pgMar w:top="400" w:right="570" w:bottom="400" w:left="1315" w:header="0" w:footer="0" w:gutter="0"/>
          <w:cols w:equalWidth="0" w:num="1">
            <w:col w:w="21925"/>
          </w:cols>
        </w:sectPr>
      </w:pPr>
    </w:p>
    <w:p>
      <w:pPr>
        <w:pStyle w:val="2"/>
        <w:spacing w:line="257" w:lineRule="auto"/>
      </w:pPr>
    </w:p>
    <w:p>
      <w:pPr>
        <w:pStyle w:val="2"/>
        <w:spacing w:line="258" w:lineRule="auto"/>
      </w:pPr>
    </w:p>
    <w:p>
      <w:pPr>
        <w:spacing w:before="143" w:line="221" w:lineRule="auto"/>
        <w:ind w:left="143"/>
        <w:outlineLvl w:val="6"/>
        <w:rPr>
          <w:rFonts w:ascii="宋体" w:hAnsi="宋体" w:eastAsia="宋体" w:cs="宋体"/>
          <w:sz w:val="44"/>
          <w:szCs w:val="44"/>
        </w:rPr>
      </w:pPr>
      <w:r>
        <w:rPr>
          <w:rFonts w:ascii="宋体" w:hAnsi="宋体" w:eastAsia="宋体" w:cs="宋体"/>
          <w:b/>
          <w:bCs/>
          <w:spacing w:val="-7"/>
          <w:sz w:val="44"/>
          <w:szCs w:val="44"/>
        </w:rPr>
        <w:t>7.5远期规划</w:t>
      </w:r>
    </w:p>
    <w:p>
      <w:pPr>
        <w:spacing w:before="315" w:line="220" w:lineRule="auto"/>
        <w:ind w:left="766"/>
        <w:rPr>
          <w:rFonts w:ascii="宋体" w:hAnsi="宋体" w:eastAsia="宋体" w:cs="宋体"/>
          <w:sz w:val="32"/>
          <w:szCs w:val="32"/>
        </w:rPr>
      </w:pPr>
      <w:r>
        <w:rPr>
          <w:rFonts w:ascii="宋体" w:hAnsi="宋体" w:eastAsia="宋体" w:cs="宋体"/>
          <w:spacing w:val="-2"/>
          <w:sz w:val="32"/>
          <w:szCs w:val="32"/>
        </w:rPr>
        <w:t>根据实际情况，云和接下来会新建云和县高铁站，但建设时间未定，</w:t>
      </w:r>
    </w:p>
    <w:p>
      <w:pPr>
        <w:spacing w:before="238" w:line="624" w:lineRule="exact"/>
        <w:ind w:left="132"/>
        <w:rPr>
          <w:rFonts w:ascii="宋体" w:hAnsi="宋体" w:eastAsia="宋体" w:cs="宋体"/>
          <w:sz w:val="32"/>
          <w:szCs w:val="32"/>
        </w:rPr>
      </w:pPr>
      <w:r>
        <w:rPr>
          <w:rFonts w:ascii="宋体" w:hAnsi="宋体" w:eastAsia="宋体" w:cs="宋体"/>
          <w:spacing w:val="-8"/>
          <w:position w:val="22"/>
          <w:sz w:val="32"/>
          <w:szCs w:val="32"/>
        </w:rPr>
        <w:t>故将高铁站充电站列入远期规划，</w:t>
      </w:r>
      <w:r>
        <w:rPr>
          <w:rFonts w:ascii="宋体" w:hAnsi="宋体" w:eastAsia="宋体" w:cs="宋体"/>
          <w:spacing w:val="89"/>
          <w:position w:val="22"/>
          <w:sz w:val="32"/>
          <w:szCs w:val="32"/>
        </w:rPr>
        <w:t xml:space="preserve"> </w:t>
      </w:r>
      <w:r>
        <w:rPr>
          <w:rFonts w:ascii="宋体" w:hAnsi="宋体" w:eastAsia="宋体" w:cs="宋体"/>
          <w:spacing w:val="-8"/>
          <w:position w:val="22"/>
          <w:sz w:val="32"/>
          <w:szCs w:val="32"/>
        </w:rPr>
        <w:t>高铁站充电站</w:t>
      </w:r>
      <w:r>
        <w:rPr>
          <w:rFonts w:ascii="宋体" w:hAnsi="宋体" w:eastAsia="宋体" w:cs="宋体"/>
          <w:spacing w:val="-9"/>
          <w:position w:val="22"/>
          <w:sz w:val="32"/>
          <w:szCs w:val="32"/>
        </w:rPr>
        <w:t>将与高铁站同步配套建成。</w:t>
      </w:r>
    </w:p>
    <w:p>
      <w:pPr>
        <w:spacing w:line="220" w:lineRule="auto"/>
        <w:ind w:left="159"/>
        <w:rPr>
          <w:rFonts w:ascii="宋体" w:hAnsi="宋体" w:eastAsia="宋体" w:cs="宋体"/>
          <w:sz w:val="32"/>
          <w:szCs w:val="32"/>
        </w:rPr>
      </w:pPr>
      <w:r>
        <w:rPr>
          <w:rFonts w:ascii="宋体" w:hAnsi="宋体" w:eastAsia="宋体" w:cs="宋体"/>
          <w:spacing w:val="-6"/>
          <w:sz w:val="32"/>
          <w:szCs w:val="32"/>
        </w:rPr>
        <w:t>同时根据最新的控规， 沙溪片区和狮山区块在“十四五”之后属于云和重</w:t>
      </w:r>
    </w:p>
    <w:p>
      <w:pPr>
        <w:spacing w:before="243" w:line="220" w:lineRule="auto"/>
        <w:ind w:left="144"/>
        <w:rPr>
          <w:rFonts w:ascii="宋体" w:hAnsi="宋体" w:eastAsia="宋体" w:cs="宋体"/>
          <w:sz w:val="32"/>
          <w:szCs w:val="32"/>
        </w:rPr>
      </w:pPr>
      <w:r>
        <w:rPr>
          <w:rFonts w:ascii="宋体" w:hAnsi="宋体" w:eastAsia="宋体" w:cs="宋体"/>
          <w:spacing w:val="-8"/>
          <w:sz w:val="32"/>
          <w:szCs w:val="32"/>
        </w:rPr>
        <w:t>点发展地区，</w:t>
      </w:r>
      <w:r>
        <w:rPr>
          <w:rFonts w:ascii="宋体" w:hAnsi="宋体" w:eastAsia="宋体" w:cs="宋体"/>
          <w:spacing w:val="90"/>
          <w:sz w:val="32"/>
          <w:szCs w:val="32"/>
        </w:rPr>
        <w:t xml:space="preserve"> </w:t>
      </w:r>
      <w:r>
        <w:rPr>
          <w:rFonts w:ascii="宋体" w:hAnsi="宋体" w:eastAsia="宋体" w:cs="宋体"/>
          <w:spacing w:val="-8"/>
          <w:sz w:val="32"/>
          <w:szCs w:val="32"/>
        </w:rPr>
        <w:t xml:space="preserve">故在 </w:t>
      </w:r>
      <w:r>
        <w:rPr>
          <w:rFonts w:ascii="Times New Roman" w:hAnsi="Times New Roman" w:eastAsia="Times New Roman" w:cs="Times New Roman"/>
          <w:spacing w:val="-8"/>
          <w:sz w:val="32"/>
          <w:szCs w:val="32"/>
        </w:rPr>
        <w:t xml:space="preserve">2035  </w:t>
      </w:r>
      <w:r>
        <w:rPr>
          <w:rFonts w:ascii="宋体" w:hAnsi="宋体" w:eastAsia="宋体" w:cs="宋体"/>
          <w:spacing w:val="-8"/>
          <w:sz w:val="32"/>
          <w:szCs w:val="32"/>
        </w:rPr>
        <w:t>年之前在沙溪片区和狮山区块将</w:t>
      </w:r>
      <w:r>
        <w:rPr>
          <w:rFonts w:ascii="宋体" w:hAnsi="宋体" w:eastAsia="宋体" w:cs="宋体"/>
          <w:spacing w:val="-9"/>
          <w:sz w:val="32"/>
          <w:szCs w:val="32"/>
        </w:rPr>
        <w:t>新建公共充电站。</w:t>
      </w:r>
    </w:p>
    <w:p>
      <w:pPr>
        <w:spacing w:before="254" w:line="222" w:lineRule="auto"/>
        <w:ind w:left="143"/>
        <w:outlineLvl w:val="6"/>
        <w:rPr>
          <w:rFonts w:ascii="宋体" w:hAnsi="宋体" w:eastAsia="宋体" w:cs="宋体"/>
          <w:sz w:val="44"/>
          <w:szCs w:val="44"/>
        </w:rPr>
      </w:pPr>
      <w:r>
        <w:rPr>
          <w:rFonts w:ascii="宋体" w:hAnsi="宋体" w:eastAsia="宋体" w:cs="宋体"/>
          <w:b/>
          <w:bCs/>
          <w:spacing w:val="-9"/>
          <w:sz w:val="44"/>
          <w:szCs w:val="44"/>
        </w:rPr>
        <w:t>7.6小结</w:t>
      </w:r>
    </w:p>
    <w:p>
      <w:pPr>
        <w:spacing w:before="314" w:line="619" w:lineRule="exact"/>
        <w:ind w:left="693"/>
        <w:rPr>
          <w:rFonts w:ascii="宋体" w:hAnsi="宋体" w:eastAsia="宋体" w:cs="宋体"/>
          <w:sz w:val="32"/>
          <w:szCs w:val="32"/>
        </w:rPr>
      </w:pPr>
      <w:r>
        <w:rPr>
          <w:rFonts w:ascii="Times New Roman" w:hAnsi="Times New Roman" w:eastAsia="Times New Roman" w:cs="Times New Roman"/>
          <w:spacing w:val="4"/>
          <w:position w:val="22"/>
          <w:sz w:val="32"/>
          <w:szCs w:val="32"/>
        </w:rPr>
        <w:t>“</w:t>
      </w:r>
      <w:r>
        <w:rPr>
          <w:rFonts w:ascii="宋体" w:hAnsi="宋体" w:eastAsia="宋体" w:cs="宋体"/>
          <w:spacing w:val="4"/>
          <w:position w:val="22"/>
          <w:sz w:val="32"/>
          <w:szCs w:val="32"/>
        </w:rPr>
        <w:t>十四五</w:t>
      </w:r>
      <w:r>
        <w:rPr>
          <w:rFonts w:ascii="Times New Roman" w:hAnsi="Times New Roman" w:eastAsia="Times New Roman" w:cs="Times New Roman"/>
          <w:spacing w:val="4"/>
          <w:position w:val="22"/>
          <w:sz w:val="32"/>
          <w:szCs w:val="32"/>
        </w:rPr>
        <w:t>”</w:t>
      </w:r>
      <w:r>
        <w:rPr>
          <w:rFonts w:ascii="宋体" w:hAnsi="宋体" w:eastAsia="宋体" w:cs="宋体"/>
          <w:spacing w:val="4"/>
          <w:position w:val="22"/>
          <w:sz w:val="32"/>
          <w:szCs w:val="32"/>
        </w:rPr>
        <w:t xml:space="preserve">期间，云和县计划新增各类电动汽车充电站点 </w:t>
      </w:r>
      <w:r>
        <w:rPr>
          <w:rFonts w:ascii="Times New Roman" w:hAnsi="Times New Roman" w:eastAsia="Times New Roman" w:cs="Times New Roman"/>
          <w:spacing w:val="4"/>
          <w:position w:val="22"/>
          <w:sz w:val="32"/>
          <w:szCs w:val="32"/>
        </w:rPr>
        <w:t>29</w:t>
      </w:r>
      <w:r>
        <w:rPr>
          <w:rFonts w:ascii="Times New Roman" w:hAnsi="Times New Roman" w:eastAsia="Times New Roman" w:cs="Times New Roman"/>
          <w:spacing w:val="67"/>
          <w:w w:val="101"/>
          <w:position w:val="22"/>
          <w:sz w:val="32"/>
          <w:szCs w:val="32"/>
        </w:rPr>
        <w:t xml:space="preserve"> </w:t>
      </w:r>
      <w:r>
        <w:rPr>
          <w:rFonts w:ascii="宋体" w:hAnsi="宋体" w:eastAsia="宋体" w:cs="宋体"/>
          <w:spacing w:val="4"/>
          <w:position w:val="22"/>
          <w:sz w:val="32"/>
          <w:szCs w:val="32"/>
        </w:rPr>
        <w:t>座，其中</w:t>
      </w:r>
    </w:p>
    <w:p>
      <w:pPr>
        <w:spacing w:before="1" w:line="220" w:lineRule="auto"/>
        <w:ind w:left="127"/>
        <w:rPr>
          <w:rFonts w:ascii="宋体" w:hAnsi="宋体" w:eastAsia="宋体" w:cs="宋体"/>
          <w:sz w:val="32"/>
          <w:szCs w:val="32"/>
        </w:rPr>
      </w:pPr>
      <w:r>
        <w:rPr>
          <w:rFonts w:ascii="宋体" w:hAnsi="宋体" w:eastAsia="宋体" w:cs="宋体"/>
          <w:spacing w:val="-8"/>
          <w:sz w:val="32"/>
          <w:szCs w:val="32"/>
        </w:rPr>
        <w:t xml:space="preserve">城市公共充电站 </w:t>
      </w:r>
      <w:r>
        <w:rPr>
          <w:rFonts w:ascii="Times New Roman" w:hAnsi="Times New Roman" w:eastAsia="Times New Roman" w:cs="Times New Roman"/>
          <w:spacing w:val="-8"/>
          <w:sz w:val="32"/>
          <w:szCs w:val="32"/>
        </w:rPr>
        <w:t>7</w:t>
      </w:r>
      <w:r>
        <w:rPr>
          <w:rFonts w:ascii="Times New Roman" w:hAnsi="Times New Roman" w:eastAsia="Times New Roman" w:cs="Times New Roman"/>
          <w:spacing w:val="28"/>
          <w:sz w:val="32"/>
          <w:szCs w:val="32"/>
        </w:rPr>
        <w:t xml:space="preserve"> </w:t>
      </w:r>
      <w:r>
        <w:rPr>
          <w:rFonts w:ascii="宋体" w:hAnsi="宋体" w:eastAsia="宋体" w:cs="宋体"/>
          <w:spacing w:val="-8"/>
          <w:sz w:val="32"/>
          <w:szCs w:val="32"/>
        </w:rPr>
        <w:t xml:space="preserve">座，专用充电站 </w:t>
      </w:r>
      <w:r>
        <w:rPr>
          <w:rFonts w:ascii="Times New Roman" w:hAnsi="Times New Roman" w:eastAsia="Times New Roman" w:cs="Times New Roman"/>
          <w:spacing w:val="-8"/>
          <w:sz w:val="32"/>
          <w:szCs w:val="32"/>
        </w:rPr>
        <w:t>10</w:t>
      </w:r>
      <w:r>
        <w:rPr>
          <w:rFonts w:ascii="Times New Roman" w:hAnsi="Times New Roman" w:eastAsia="Times New Roman" w:cs="Times New Roman"/>
          <w:spacing w:val="34"/>
          <w:sz w:val="32"/>
          <w:szCs w:val="32"/>
        </w:rPr>
        <w:t xml:space="preserve"> </w:t>
      </w:r>
      <w:r>
        <w:rPr>
          <w:rFonts w:ascii="宋体" w:hAnsi="宋体" w:eastAsia="宋体" w:cs="宋体"/>
          <w:spacing w:val="-8"/>
          <w:sz w:val="32"/>
          <w:szCs w:val="32"/>
        </w:rPr>
        <w:t xml:space="preserve">座，乡镇公共充电站 </w:t>
      </w:r>
      <w:r>
        <w:rPr>
          <w:rFonts w:ascii="Times New Roman" w:hAnsi="Times New Roman" w:eastAsia="Times New Roman" w:cs="Times New Roman"/>
          <w:spacing w:val="-8"/>
          <w:sz w:val="32"/>
          <w:szCs w:val="32"/>
        </w:rPr>
        <w:t>7</w:t>
      </w:r>
      <w:r>
        <w:rPr>
          <w:rFonts w:ascii="Times New Roman" w:hAnsi="Times New Roman" w:eastAsia="Times New Roman" w:cs="Times New Roman"/>
          <w:spacing w:val="28"/>
          <w:w w:val="101"/>
          <w:sz w:val="32"/>
          <w:szCs w:val="32"/>
        </w:rPr>
        <w:t xml:space="preserve"> </w:t>
      </w:r>
      <w:r>
        <w:rPr>
          <w:rFonts w:ascii="宋体" w:hAnsi="宋体" w:eastAsia="宋体" w:cs="宋体"/>
          <w:spacing w:val="-8"/>
          <w:sz w:val="32"/>
          <w:szCs w:val="32"/>
        </w:rPr>
        <w:t>座，</w:t>
      </w:r>
      <w:r>
        <w:rPr>
          <w:rFonts w:ascii="宋体" w:hAnsi="宋体" w:eastAsia="宋体" w:cs="宋体"/>
          <w:spacing w:val="-44"/>
          <w:sz w:val="32"/>
          <w:szCs w:val="32"/>
        </w:rPr>
        <w:t xml:space="preserve"> </w:t>
      </w:r>
      <w:r>
        <w:rPr>
          <w:rFonts w:ascii="宋体" w:hAnsi="宋体" w:eastAsia="宋体" w:cs="宋体"/>
          <w:spacing w:val="-8"/>
          <w:sz w:val="32"/>
          <w:szCs w:val="32"/>
        </w:rPr>
        <w:t>旅游景</w:t>
      </w:r>
    </w:p>
    <w:p>
      <w:pPr>
        <w:spacing w:before="243" w:line="220" w:lineRule="auto"/>
        <w:ind w:left="144"/>
        <w:rPr>
          <w:rFonts w:ascii="宋体" w:hAnsi="宋体" w:eastAsia="宋体" w:cs="宋体"/>
          <w:sz w:val="32"/>
          <w:szCs w:val="32"/>
        </w:rPr>
      </w:pPr>
      <w:r>
        <w:rPr>
          <w:rFonts w:ascii="宋体" w:hAnsi="宋体" w:eastAsia="宋体" w:cs="宋体"/>
          <w:spacing w:val="4"/>
          <w:sz w:val="32"/>
          <w:szCs w:val="32"/>
        </w:rPr>
        <w:t xml:space="preserve">点公共充电站 </w:t>
      </w:r>
      <w:r>
        <w:rPr>
          <w:rFonts w:ascii="Times New Roman" w:hAnsi="Times New Roman" w:eastAsia="Times New Roman" w:cs="Times New Roman"/>
          <w:spacing w:val="4"/>
          <w:sz w:val="32"/>
          <w:szCs w:val="32"/>
        </w:rPr>
        <w:t xml:space="preserve">5  </w:t>
      </w:r>
      <w:r>
        <w:rPr>
          <w:rFonts w:ascii="宋体" w:hAnsi="宋体" w:eastAsia="宋体" w:cs="宋体"/>
          <w:spacing w:val="4"/>
          <w:sz w:val="32"/>
          <w:szCs w:val="32"/>
        </w:rPr>
        <w:t xml:space="preserve">座。预计到 </w:t>
      </w:r>
      <w:r>
        <w:rPr>
          <w:rFonts w:ascii="Times New Roman" w:hAnsi="Times New Roman" w:eastAsia="Times New Roman" w:cs="Times New Roman"/>
          <w:spacing w:val="4"/>
          <w:sz w:val="32"/>
          <w:szCs w:val="32"/>
        </w:rPr>
        <w:t xml:space="preserve">2025  </w:t>
      </w:r>
      <w:r>
        <w:rPr>
          <w:rFonts w:ascii="宋体" w:hAnsi="宋体" w:eastAsia="宋体" w:cs="宋体"/>
          <w:spacing w:val="4"/>
          <w:sz w:val="32"/>
          <w:szCs w:val="32"/>
        </w:rPr>
        <w:t>年底，云和县共有</w:t>
      </w:r>
      <w:r>
        <w:rPr>
          <w:rFonts w:ascii="宋体" w:hAnsi="宋体" w:eastAsia="宋体" w:cs="宋体"/>
          <w:spacing w:val="3"/>
          <w:sz w:val="32"/>
          <w:szCs w:val="32"/>
        </w:rPr>
        <w:t>各类充电桩总数量</w:t>
      </w:r>
    </w:p>
    <w:p>
      <w:pPr>
        <w:spacing w:before="242" w:line="220" w:lineRule="auto"/>
        <w:ind w:left="129"/>
        <w:rPr>
          <w:rFonts w:ascii="宋体" w:hAnsi="宋体" w:eastAsia="宋体" w:cs="宋体"/>
          <w:sz w:val="32"/>
          <w:szCs w:val="32"/>
        </w:rPr>
      </w:pPr>
      <w:r>
        <w:rPr>
          <w:rFonts w:ascii="Times New Roman" w:hAnsi="Times New Roman" w:eastAsia="Times New Roman" w:cs="Times New Roman"/>
          <w:spacing w:val="-5"/>
          <w:sz w:val="32"/>
          <w:szCs w:val="32"/>
        </w:rPr>
        <w:t xml:space="preserve">690 </w:t>
      </w:r>
      <w:r>
        <w:rPr>
          <w:rFonts w:ascii="宋体" w:hAnsi="宋体" w:eastAsia="宋体" w:cs="宋体"/>
          <w:spacing w:val="-5"/>
          <w:sz w:val="32"/>
          <w:szCs w:val="32"/>
        </w:rPr>
        <w:t>个，</w:t>
      </w:r>
      <w:r>
        <w:rPr>
          <w:rFonts w:ascii="宋体" w:hAnsi="宋体" w:eastAsia="宋体" w:cs="宋体"/>
          <w:spacing w:val="-38"/>
          <w:sz w:val="32"/>
          <w:szCs w:val="32"/>
        </w:rPr>
        <w:t xml:space="preserve"> </w:t>
      </w:r>
      <w:r>
        <w:rPr>
          <w:rFonts w:ascii="宋体" w:hAnsi="宋体" w:eastAsia="宋体" w:cs="宋体"/>
          <w:spacing w:val="-5"/>
          <w:sz w:val="32"/>
          <w:szCs w:val="32"/>
        </w:rPr>
        <w:t>车桩比</w:t>
      </w:r>
      <w:r>
        <w:rPr>
          <w:rFonts w:ascii="宋体" w:hAnsi="宋体" w:eastAsia="宋体" w:cs="宋体"/>
          <w:spacing w:val="-41"/>
          <w:sz w:val="32"/>
          <w:szCs w:val="32"/>
        </w:rPr>
        <w:t xml:space="preserve"> </w:t>
      </w:r>
      <w:r>
        <w:rPr>
          <w:rFonts w:ascii="Times New Roman" w:hAnsi="Times New Roman" w:eastAsia="Times New Roman" w:cs="Times New Roman"/>
          <w:spacing w:val="-5"/>
          <w:sz w:val="32"/>
          <w:szCs w:val="32"/>
        </w:rPr>
        <w:t>1.6:1</w:t>
      </w:r>
      <w:r>
        <w:rPr>
          <w:rFonts w:ascii="宋体" w:hAnsi="宋体" w:eastAsia="宋体" w:cs="宋体"/>
          <w:spacing w:val="-5"/>
          <w:sz w:val="32"/>
          <w:szCs w:val="32"/>
        </w:rPr>
        <w:t>，云和县电动汽车充电桩数</w:t>
      </w:r>
      <w:r>
        <w:rPr>
          <w:rFonts w:ascii="宋体" w:hAnsi="宋体" w:eastAsia="宋体" w:cs="宋体"/>
          <w:spacing w:val="-6"/>
          <w:sz w:val="32"/>
          <w:szCs w:val="32"/>
        </w:rPr>
        <w:t>量及车桩比情况如下表</w:t>
      </w:r>
    </w:p>
    <w:p>
      <w:pPr>
        <w:spacing w:before="235" w:line="225" w:lineRule="auto"/>
        <w:ind w:left="1512"/>
        <w:rPr>
          <w:rFonts w:ascii="宋体" w:hAnsi="宋体" w:eastAsia="宋体" w:cs="宋体"/>
          <w:sz w:val="27"/>
          <w:szCs w:val="27"/>
        </w:rPr>
      </w:pPr>
      <w:r>
        <w:rPr>
          <w:rFonts w:ascii="宋体" w:hAnsi="宋体" w:eastAsia="宋体" w:cs="宋体"/>
          <w:b/>
          <w:bCs/>
          <w:spacing w:val="7"/>
          <w:sz w:val="27"/>
          <w:szCs w:val="27"/>
        </w:rPr>
        <w:t>表</w:t>
      </w:r>
      <w:r>
        <w:rPr>
          <w:rFonts w:ascii="Times New Roman" w:hAnsi="Times New Roman" w:eastAsia="Times New Roman" w:cs="Times New Roman"/>
          <w:b/>
          <w:bCs/>
          <w:spacing w:val="7"/>
          <w:sz w:val="27"/>
          <w:szCs w:val="27"/>
        </w:rPr>
        <w:t>7-9 “</w:t>
      </w:r>
      <w:r>
        <w:rPr>
          <w:rFonts w:ascii="宋体" w:hAnsi="宋体" w:eastAsia="宋体" w:cs="宋体"/>
          <w:b/>
          <w:bCs/>
          <w:spacing w:val="7"/>
          <w:sz w:val="27"/>
          <w:szCs w:val="27"/>
        </w:rPr>
        <w:t>十四五</w:t>
      </w:r>
      <w:r>
        <w:rPr>
          <w:rFonts w:ascii="Times New Roman" w:hAnsi="Times New Roman" w:eastAsia="Times New Roman" w:cs="Times New Roman"/>
          <w:b/>
          <w:bCs/>
          <w:spacing w:val="7"/>
          <w:sz w:val="27"/>
          <w:szCs w:val="27"/>
        </w:rPr>
        <w:t>”</w:t>
      </w:r>
      <w:r>
        <w:rPr>
          <w:rFonts w:ascii="宋体" w:hAnsi="宋体" w:eastAsia="宋体" w:cs="宋体"/>
          <w:b/>
          <w:bCs/>
          <w:spacing w:val="7"/>
          <w:sz w:val="27"/>
          <w:szCs w:val="27"/>
        </w:rPr>
        <w:t>期间云和县电动汽车充电桩数量及车桩比分布</w:t>
      </w:r>
    </w:p>
    <w:p>
      <w:pPr>
        <w:spacing w:line="171" w:lineRule="exact"/>
      </w:pPr>
    </w:p>
    <w:tbl>
      <w:tblPr>
        <w:tblStyle w:val="5"/>
        <w:tblW w:w="1048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15"/>
        <w:gridCol w:w="226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8215" w:type="dxa"/>
            <w:shd w:val="clear" w:color="auto" w:fill="A5A5A5"/>
            <w:vAlign w:val="top"/>
          </w:tcPr>
          <w:p>
            <w:pPr>
              <w:spacing w:before="43" w:line="206" w:lineRule="auto"/>
              <w:ind w:left="3876"/>
              <w:rPr>
                <w:rFonts w:ascii="宋体" w:hAnsi="宋体" w:eastAsia="宋体" w:cs="宋体"/>
                <w:sz w:val="24"/>
                <w:szCs w:val="24"/>
              </w:rPr>
            </w:pPr>
            <w:r>
              <w:rPr>
                <w:rFonts w:ascii="宋体" w:hAnsi="宋体" w:eastAsia="宋体" w:cs="宋体"/>
                <w:b/>
                <w:bCs/>
                <w:color w:val="FFFFFF"/>
                <w:spacing w:val="-6"/>
                <w:sz w:val="24"/>
                <w:szCs w:val="24"/>
              </w:rPr>
              <w:t>指标</w:t>
            </w:r>
          </w:p>
        </w:tc>
        <w:tc>
          <w:tcPr>
            <w:tcW w:w="2265" w:type="dxa"/>
            <w:shd w:val="clear" w:color="auto" w:fill="A5A5A5"/>
            <w:vAlign w:val="top"/>
          </w:tcPr>
          <w:p>
            <w:pPr>
              <w:spacing w:before="43" w:line="206" w:lineRule="auto"/>
              <w:ind w:left="778"/>
              <w:rPr>
                <w:rFonts w:ascii="宋体" w:hAnsi="宋体" w:eastAsia="宋体" w:cs="宋体"/>
                <w:sz w:val="24"/>
                <w:szCs w:val="24"/>
              </w:rPr>
            </w:pPr>
            <w:r>
              <w:rPr>
                <w:rFonts w:ascii="宋体" w:hAnsi="宋体" w:eastAsia="宋体" w:cs="宋体"/>
                <w:b/>
                <w:bCs/>
                <w:color w:val="FFFFFF"/>
                <w:spacing w:val="-7"/>
                <w:sz w:val="24"/>
                <w:szCs w:val="24"/>
              </w:rPr>
              <w:t>云和县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215" w:type="dxa"/>
            <w:vAlign w:val="top"/>
          </w:tcPr>
          <w:p>
            <w:pPr>
              <w:spacing w:before="38" w:line="206" w:lineRule="auto"/>
              <w:ind w:left="2670"/>
              <w:rPr>
                <w:rFonts w:ascii="宋体" w:hAnsi="宋体" w:eastAsia="宋体" w:cs="宋体"/>
                <w:sz w:val="24"/>
                <w:szCs w:val="24"/>
              </w:rPr>
            </w:pPr>
            <w:r>
              <w:rPr>
                <w:rFonts w:ascii="宋体" w:hAnsi="宋体" w:eastAsia="宋体" w:cs="宋体"/>
                <w:b/>
                <w:bCs/>
                <w:spacing w:val="-4"/>
                <w:sz w:val="24"/>
                <w:szCs w:val="24"/>
              </w:rPr>
              <w:t>预测电动汽车保有量（辆）</w:t>
            </w:r>
          </w:p>
        </w:tc>
        <w:tc>
          <w:tcPr>
            <w:tcW w:w="2265" w:type="dxa"/>
            <w:vAlign w:val="top"/>
          </w:tcPr>
          <w:p>
            <w:pPr>
              <w:spacing w:before="78" w:line="186" w:lineRule="auto"/>
              <w:ind w:left="915"/>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1105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215" w:type="dxa"/>
            <w:vAlign w:val="top"/>
          </w:tcPr>
          <w:p>
            <w:pPr>
              <w:spacing w:before="39" w:line="205" w:lineRule="auto"/>
              <w:ind w:left="3154"/>
              <w:rPr>
                <w:rFonts w:ascii="宋体" w:hAnsi="宋体" w:eastAsia="宋体" w:cs="宋体"/>
                <w:sz w:val="24"/>
                <w:szCs w:val="24"/>
              </w:rPr>
            </w:pPr>
            <w:r>
              <w:rPr>
                <w:rFonts w:ascii="宋体" w:hAnsi="宋体" w:eastAsia="宋体" w:cs="宋体"/>
                <w:b/>
                <w:bCs/>
                <w:spacing w:val="-4"/>
                <w:sz w:val="24"/>
                <w:szCs w:val="24"/>
              </w:rPr>
              <w:t>新建充电桩（个）</w:t>
            </w:r>
          </w:p>
        </w:tc>
        <w:tc>
          <w:tcPr>
            <w:tcW w:w="2265" w:type="dxa"/>
            <w:vAlign w:val="top"/>
          </w:tcPr>
          <w:p>
            <w:pPr>
              <w:spacing w:before="78" w:line="186" w:lineRule="auto"/>
              <w:ind w:left="955"/>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215" w:type="dxa"/>
            <w:vAlign w:val="top"/>
          </w:tcPr>
          <w:p>
            <w:pPr>
              <w:spacing w:before="39" w:line="205" w:lineRule="auto"/>
              <w:ind w:left="3154"/>
              <w:rPr>
                <w:rFonts w:ascii="宋体" w:hAnsi="宋体" w:eastAsia="宋体" w:cs="宋体"/>
                <w:sz w:val="24"/>
                <w:szCs w:val="24"/>
              </w:rPr>
            </w:pPr>
            <w:r>
              <w:rPr>
                <w:rFonts w:ascii="宋体" w:hAnsi="宋体" w:eastAsia="宋体" w:cs="宋体"/>
                <w:b/>
                <w:bCs/>
                <w:spacing w:val="-5"/>
                <w:sz w:val="24"/>
                <w:szCs w:val="24"/>
              </w:rPr>
              <w:t>其中：公共充电桩</w:t>
            </w:r>
          </w:p>
        </w:tc>
        <w:tc>
          <w:tcPr>
            <w:tcW w:w="2265" w:type="dxa"/>
            <w:vAlign w:val="top"/>
          </w:tcPr>
          <w:p>
            <w:pPr>
              <w:spacing w:before="79" w:line="186" w:lineRule="auto"/>
              <w:ind w:left="1018"/>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215" w:type="dxa"/>
            <w:vAlign w:val="top"/>
          </w:tcPr>
          <w:p>
            <w:pPr>
              <w:spacing w:before="40" w:line="204" w:lineRule="auto"/>
              <w:ind w:left="2669"/>
              <w:rPr>
                <w:rFonts w:ascii="宋体" w:hAnsi="宋体" w:eastAsia="宋体" w:cs="宋体"/>
                <w:sz w:val="24"/>
                <w:szCs w:val="24"/>
              </w:rPr>
            </w:pPr>
            <w:r>
              <w:rPr>
                <w:rFonts w:ascii="宋体" w:hAnsi="宋体" w:eastAsia="宋体" w:cs="宋体"/>
                <w:b/>
                <w:bCs/>
                <w:spacing w:val="-4"/>
                <w:sz w:val="24"/>
                <w:szCs w:val="24"/>
              </w:rPr>
              <w:t>其中：专用充电桩（预计）</w:t>
            </w:r>
          </w:p>
        </w:tc>
        <w:tc>
          <w:tcPr>
            <w:tcW w:w="2265" w:type="dxa"/>
            <w:vAlign w:val="top"/>
          </w:tcPr>
          <w:p>
            <w:pPr>
              <w:spacing w:before="75" w:line="186" w:lineRule="auto"/>
              <w:ind w:left="1018"/>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215" w:type="dxa"/>
            <w:vAlign w:val="top"/>
          </w:tcPr>
          <w:p>
            <w:pPr>
              <w:spacing w:before="42" w:line="203" w:lineRule="auto"/>
              <w:ind w:left="2669"/>
              <w:rPr>
                <w:rFonts w:ascii="宋体" w:hAnsi="宋体" w:eastAsia="宋体" w:cs="宋体"/>
                <w:sz w:val="24"/>
                <w:szCs w:val="24"/>
              </w:rPr>
            </w:pPr>
            <w:r>
              <w:rPr>
                <w:rFonts w:ascii="宋体" w:hAnsi="宋体" w:eastAsia="宋体" w:cs="宋体"/>
                <w:b/>
                <w:bCs/>
                <w:spacing w:val="-4"/>
                <w:sz w:val="24"/>
                <w:szCs w:val="24"/>
              </w:rPr>
              <w:t>其中：自用充电桩（预计）</w:t>
            </w:r>
          </w:p>
        </w:tc>
        <w:tc>
          <w:tcPr>
            <w:tcW w:w="2265" w:type="dxa"/>
            <w:vAlign w:val="top"/>
          </w:tcPr>
          <w:p>
            <w:pPr>
              <w:spacing w:before="76" w:line="186" w:lineRule="auto"/>
              <w:ind w:left="948"/>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487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8215" w:type="dxa"/>
            <w:vAlign w:val="top"/>
          </w:tcPr>
          <w:p>
            <w:pPr>
              <w:spacing w:before="37" w:line="203" w:lineRule="auto"/>
              <w:ind w:left="2521"/>
              <w:rPr>
                <w:rFonts w:ascii="宋体" w:hAnsi="宋体" w:eastAsia="宋体" w:cs="宋体"/>
                <w:sz w:val="24"/>
                <w:szCs w:val="24"/>
              </w:rPr>
            </w:pPr>
            <w:r>
              <w:rPr>
                <w:rFonts w:ascii="Times New Roman" w:hAnsi="Times New Roman" w:eastAsia="Times New Roman" w:cs="Times New Roman"/>
                <w:b/>
                <w:bCs/>
                <w:spacing w:val="-2"/>
                <w:sz w:val="24"/>
                <w:szCs w:val="24"/>
              </w:rPr>
              <w:t xml:space="preserve">2020 </w:t>
            </w:r>
            <w:r>
              <w:rPr>
                <w:rFonts w:ascii="宋体" w:hAnsi="宋体" w:eastAsia="宋体" w:cs="宋体"/>
                <w:b/>
                <w:bCs/>
                <w:spacing w:val="-2"/>
                <w:sz w:val="24"/>
                <w:szCs w:val="24"/>
              </w:rPr>
              <w:t>年现有充电桩数量（个）</w:t>
            </w:r>
          </w:p>
        </w:tc>
        <w:tc>
          <w:tcPr>
            <w:tcW w:w="2265" w:type="dxa"/>
            <w:vAlign w:val="top"/>
          </w:tcPr>
          <w:p>
            <w:pPr>
              <w:spacing w:before="76" w:line="186" w:lineRule="auto"/>
              <w:ind w:left="1016"/>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215" w:type="dxa"/>
            <w:vAlign w:val="top"/>
          </w:tcPr>
          <w:p>
            <w:pPr>
              <w:spacing w:before="43" w:line="202" w:lineRule="auto"/>
              <w:ind w:left="2641"/>
              <w:rPr>
                <w:rFonts w:ascii="宋体" w:hAnsi="宋体" w:eastAsia="宋体" w:cs="宋体"/>
                <w:sz w:val="24"/>
                <w:szCs w:val="24"/>
              </w:rPr>
            </w:pPr>
            <w:r>
              <w:rPr>
                <w:rFonts w:ascii="Times New Roman" w:hAnsi="Times New Roman" w:eastAsia="Times New Roman" w:cs="Times New Roman"/>
                <w:b/>
                <w:bCs/>
                <w:spacing w:val="-3"/>
                <w:sz w:val="24"/>
                <w:szCs w:val="24"/>
              </w:rPr>
              <w:t xml:space="preserve">2025 </w:t>
            </w:r>
            <w:r>
              <w:rPr>
                <w:rFonts w:ascii="宋体" w:hAnsi="宋体" w:eastAsia="宋体" w:cs="宋体"/>
                <w:b/>
                <w:bCs/>
                <w:spacing w:val="-3"/>
                <w:sz w:val="24"/>
                <w:szCs w:val="24"/>
              </w:rPr>
              <w:t>年充电桩总数量（个）</w:t>
            </w:r>
          </w:p>
        </w:tc>
        <w:tc>
          <w:tcPr>
            <w:tcW w:w="2265" w:type="dxa"/>
            <w:vAlign w:val="top"/>
          </w:tcPr>
          <w:p>
            <w:pPr>
              <w:spacing w:before="82" w:line="186" w:lineRule="auto"/>
              <w:ind w:left="955"/>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8215" w:type="dxa"/>
            <w:vAlign w:val="top"/>
          </w:tcPr>
          <w:p>
            <w:pPr>
              <w:spacing w:before="43" w:line="206" w:lineRule="auto"/>
              <w:ind w:left="3366"/>
              <w:rPr>
                <w:rFonts w:ascii="宋体" w:hAnsi="宋体" w:eastAsia="宋体" w:cs="宋体"/>
                <w:sz w:val="24"/>
                <w:szCs w:val="24"/>
              </w:rPr>
            </w:pPr>
            <w:r>
              <w:rPr>
                <w:rFonts w:ascii="Times New Roman" w:hAnsi="Times New Roman" w:eastAsia="Times New Roman" w:cs="Times New Roman"/>
                <w:b/>
                <w:bCs/>
                <w:spacing w:val="-3"/>
                <w:sz w:val="24"/>
                <w:szCs w:val="24"/>
              </w:rPr>
              <w:t xml:space="preserve">2025 </w:t>
            </w:r>
            <w:r>
              <w:rPr>
                <w:rFonts w:ascii="宋体" w:hAnsi="宋体" w:eastAsia="宋体" w:cs="宋体"/>
                <w:b/>
                <w:bCs/>
                <w:spacing w:val="-3"/>
                <w:sz w:val="24"/>
                <w:szCs w:val="24"/>
              </w:rPr>
              <w:t>年车桩比</w:t>
            </w:r>
          </w:p>
        </w:tc>
        <w:tc>
          <w:tcPr>
            <w:tcW w:w="2265" w:type="dxa"/>
            <w:vAlign w:val="top"/>
          </w:tcPr>
          <w:p>
            <w:pPr>
              <w:spacing w:before="83" w:line="186" w:lineRule="auto"/>
              <w:ind w:left="910"/>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1.6:1</w:t>
            </w:r>
          </w:p>
        </w:tc>
      </w:tr>
    </w:tbl>
    <w:p>
      <w:pPr>
        <w:pStyle w:val="2"/>
      </w:pPr>
    </w:p>
    <w:p>
      <w:pPr>
        <w:sectPr>
          <w:headerReference r:id="rId90" w:type="default"/>
          <w:footerReference r:id="rId91" w:type="default"/>
          <w:pgSz w:w="23813" w:h="16839"/>
          <w:pgMar w:top="1753" w:right="521" w:bottom="1845" w:left="1325" w:header="762" w:footer="1155" w:gutter="0"/>
        </w:sectPr>
      </w:pPr>
    </w:p>
    <w:p>
      <w:pPr>
        <w:spacing w:before="126" w:line="223" w:lineRule="auto"/>
        <w:ind w:left="22"/>
        <w:rPr>
          <w:rFonts w:ascii="宋体" w:hAnsi="宋体" w:eastAsia="宋体" w:cs="宋体"/>
          <w:sz w:val="51"/>
          <w:szCs w:val="51"/>
        </w:rPr>
      </w:pPr>
      <w:r>
        <w:rPr>
          <w:rFonts w:ascii="宋体" w:hAnsi="宋体" w:eastAsia="宋体" w:cs="宋体"/>
          <w:b/>
          <w:bCs/>
          <w:spacing w:val="3"/>
          <w:sz w:val="51"/>
          <w:szCs w:val="51"/>
        </w:rPr>
        <w:t>8电网容量及安全性分析</w:t>
      </w:r>
    </w:p>
    <w:p>
      <w:pPr>
        <w:spacing w:before="381" w:line="220" w:lineRule="auto"/>
        <w:ind w:left="18"/>
        <w:rPr>
          <w:rFonts w:ascii="宋体" w:hAnsi="宋体" w:eastAsia="宋体" w:cs="宋体"/>
          <w:sz w:val="44"/>
          <w:szCs w:val="44"/>
        </w:rPr>
      </w:pPr>
      <w:r>
        <w:rPr>
          <w:rFonts w:ascii="宋体" w:hAnsi="宋体" w:eastAsia="宋体" w:cs="宋体"/>
          <w:b/>
          <w:bCs/>
          <w:spacing w:val="-5"/>
          <w:sz w:val="44"/>
          <w:szCs w:val="44"/>
        </w:rPr>
        <w:t>8.1充电设施负荷对电网的影响</w:t>
      </w:r>
    </w:p>
    <w:p>
      <w:pPr>
        <w:spacing w:before="312" w:line="625" w:lineRule="exact"/>
        <w:ind w:left="650"/>
        <w:rPr>
          <w:rFonts w:ascii="宋体" w:hAnsi="宋体" w:eastAsia="宋体" w:cs="宋体"/>
          <w:sz w:val="32"/>
          <w:szCs w:val="32"/>
        </w:rPr>
      </w:pPr>
      <w:r>
        <w:rPr>
          <w:rFonts w:ascii="宋体" w:hAnsi="宋体" w:eastAsia="宋体" w:cs="宋体"/>
          <w:spacing w:val="3"/>
          <w:position w:val="22"/>
          <w:sz w:val="32"/>
          <w:szCs w:val="32"/>
        </w:rPr>
        <w:t>根据云和县</w:t>
      </w:r>
      <w:r>
        <w:rPr>
          <w:rFonts w:ascii="Times New Roman" w:hAnsi="Times New Roman" w:eastAsia="Times New Roman" w:cs="Times New Roman"/>
          <w:spacing w:val="3"/>
          <w:position w:val="22"/>
          <w:sz w:val="32"/>
          <w:szCs w:val="32"/>
        </w:rPr>
        <w:t>“</w:t>
      </w:r>
      <w:r>
        <w:rPr>
          <w:rFonts w:ascii="宋体" w:hAnsi="宋体" w:eastAsia="宋体" w:cs="宋体"/>
          <w:spacing w:val="3"/>
          <w:position w:val="22"/>
          <w:sz w:val="32"/>
          <w:szCs w:val="32"/>
        </w:rPr>
        <w:t>十四五</w:t>
      </w:r>
      <w:r>
        <w:rPr>
          <w:rFonts w:ascii="Times New Roman" w:hAnsi="Times New Roman" w:eastAsia="Times New Roman" w:cs="Times New Roman"/>
          <w:spacing w:val="3"/>
          <w:position w:val="22"/>
          <w:sz w:val="32"/>
          <w:szCs w:val="32"/>
        </w:rPr>
        <w:t>”</w:t>
      </w:r>
      <w:r>
        <w:rPr>
          <w:rFonts w:ascii="宋体" w:hAnsi="宋体" w:eastAsia="宋体" w:cs="宋体"/>
          <w:spacing w:val="3"/>
          <w:position w:val="22"/>
          <w:sz w:val="32"/>
          <w:szCs w:val="32"/>
        </w:rPr>
        <w:t>充电设施布局规划建设计划，按照不</w:t>
      </w:r>
      <w:r>
        <w:rPr>
          <w:rFonts w:ascii="宋体" w:hAnsi="宋体" w:eastAsia="宋体" w:cs="宋体"/>
          <w:spacing w:val="2"/>
          <w:position w:val="22"/>
          <w:sz w:val="32"/>
          <w:szCs w:val="32"/>
        </w:rPr>
        <w:t>同类型充电桩的功率、年度新增数量和充电桩同时率进行分析，得到各年度充电基础设</w:t>
      </w:r>
    </w:p>
    <w:p>
      <w:pPr>
        <w:spacing w:line="220" w:lineRule="auto"/>
        <w:ind w:left="11"/>
        <w:rPr>
          <w:rFonts w:ascii="宋体" w:hAnsi="宋体" w:eastAsia="宋体" w:cs="宋体"/>
          <w:sz w:val="32"/>
          <w:szCs w:val="32"/>
        </w:rPr>
      </w:pPr>
      <w:r>
        <w:rPr>
          <w:rFonts w:ascii="宋体" w:hAnsi="宋体" w:eastAsia="宋体" w:cs="宋体"/>
          <w:spacing w:val="-1"/>
          <w:sz w:val="32"/>
          <w:szCs w:val="32"/>
        </w:rPr>
        <w:t>施的用电负荷预测如下表所示，预计云和县</w:t>
      </w:r>
      <w:r>
        <w:rPr>
          <w:rFonts w:ascii="宋体" w:hAnsi="宋体" w:eastAsia="宋体" w:cs="宋体"/>
          <w:spacing w:val="-70"/>
          <w:sz w:val="32"/>
          <w:szCs w:val="32"/>
        </w:rPr>
        <w:t xml:space="preserve"> </w:t>
      </w:r>
      <w:r>
        <w:rPr>
          <w:rFonts w:ascii="Times New Roman" w:hAnsi="Times New Roman" w:eastAsia="Times New Roman" w:cs="Times New Roman"/>
          <w:spacing w:val="-1"/>
          <w:sz w:val="32"/>
          <w:szCs w:val="32"/>
        </w:rPr>
        <w:t xml:space="preserve">2025 </w:t>
      </w:r>
      <w:r>
        <w:rPr>
          <w:rFonts w:ascii="宋体" w:hAnsi="宋体" w:eastAsia="宋体" w:cs="宋体"/>
          <w:spacing w:val="-1"/>
          <w:sz w:val="32"/>
          <w:szCs w:val="32"/>
        </w:rPr>
        <w:t>年充电设施总用电负荷为</w:t>
      </w:r>
      <w:r>
        <w:rPr>
          <w:rFonts w:ascii="宋体" w:hAnsi="宋体" w:eastAsia="宋体" w:cs="宋体"/>
          <w:spacing w:val="-67"/>
          <w:sz w:val="32"/>
          <w:szCs w:val="32"/>
        </w:rPr>
        <w:t xml:space="preserve"> </w:t>
      </w:r>
      <w:r>
        <w:rPr>
          <w:rFonts w:ascii="Times New Roman" w:hAnsi="Times New Roman" w:eastAsia="Times New Roman" w:cs="Times New Roman"/>
          <w:spacing w:val="-1"/>
          <w:sz w:val="32"/>
          <w:szCs w:val="32"/>
        </w:rPr>
        <w:t>5.13MW</w:t>
      </w:r>
      <w:r>
        <w:rPr>
          <w:rFonts w:ascii="宋体" w:hAnsi="宋体" w:eastAsia="宋体" w:cs="宋体"/>
          <w:spacing w:val="-1"/>
          <w:sz w:val="32"/>
          <w:szCs w:val="32"/>
        </w:rPr>
        <w:t>，相比</w:t>
      </w:r>
      <w:r>
        <w:rPr>
          <w:rFonts w:ascii="宋体" w:hAnsi="宋体" w:eastAsia="宋体" w:cs="宋体"/>
          <w:spacing w:val="-76"/>
          <w:sz w:val="32"/>
          <w:szCs w:val="32"/>
        </w:rPr>
        <w:t xml:space="preserve"> </w:t>
      </w:r>
      <w:r>
        <w:rPr>
          <w:rFonts w:ascii="Times New Roman" w:hAnsi="Times New Roman" w:eastAsia="Times New Roman" w:cs="Times New Roman"/>
          <w:spacing w:val="-1"/>
          <w:sz w:val="32"/>
          <w:szCs w:val="32"/>
        </w:rPr>
        <w:t>2</w:t>
      </w:r>
      <w:r>
        <w:rPr>
          <w:rFonts w:ascii="Times New Roman" w:hAnsi="Times New Roman" w:eastAsia="Times New Roman" w:cs="Times New Roman"/>
          <w:spacing w:val="-2"/>
          <w:sz w:val="32"/>
          <w:szCs w:val="32"/>
        </w:rPr>
        <w:t xml:space="preserve">020 </w:t>
      </w:r>
      <w:r>
        <w:rPr>
          <w:rFonts w:ascii="宋体" w:hAnsi="宋体" w:eastAsia="宋体" w:cs="宋体"/>
          <w:spacing w:val="-2"/>
          <w:sz w:val="32"/>
          <w:szCs w:val="32"/>
        </w:rPr>
        <w:t>年新增</w:t>
      </w:r>
      <w:r>
        <w:rPr>
          <w:rFonts w:ascii="宋体" w:hAnsi="宋体" w:eastAsia="宋体" w:cs="宋体"/>
          <w:spacing w:val="-73"/>
          <w:sz w:val="32"/>
          <w:szCs w:val="32"/>
        </w:rPr>
        <w:t xml:space="preserve"> </w:t>
      </w:r>
      <w:r>
        <w:rPr>
          <w:rFonts w:ascii="Times New Roman" w:hAnsi="Times New Roman" w:eastAsia="Times New Roman" w:cs="Times New Roman"/>
          <w:spacing w:val="-2"/>
          <w:sz w:val="32"/>
          <w:szCs w:val="32"/>
        </w:rPr>
        <w:t>4.25MW</w:t>
      </w:r>
      <w:r>
        <w:rPr>
          <w:rFonts w:ascii="宋体" w:hAnsi="宋体" w:eastAsia="宋体" w:cs="宋体"/>
          <w:spacing w:val="-2"/>
          <w:sz w:val="32"/>
          <w:szCs w:val="32"/>
        </w:rPr>
        <w:t>。</w:t>
      </w:r>
    </w:p>
    <w:p>
      <w:pPr>
        <w:spacing w:before="236" w:line="225" w:lineRule="auto"/>
        <w:ind w:left="8257"/>
        <w:rPr>
          <w:rFonts w:ascii="宋体" w:hAnsi="宋体" w:eastAsia="宋体" w:cs="宋体"/>
          <w:sz w:val="27"/>
          <w:szCs w:val="27"/>
        </w:rPr>
      </w:pPr>
      <w:r>
        <w:rPr>
          <w:rFonts w:ascii="宋体" w:hAnsi="宋体" w:eastAsia="宋体" w:cs="宋体"/>
          <w:b/>
          <w:bCs/>
          <w:spacing w:val="5"/>
          <w:sz w:val="27"/>
          <w:szCs w:val="27"/>
        </w:rPr>
        <w:t>表</w:t>
      </w:r>
      <w:r>
        <w:rPr>
          <w:rFonts w:ascii="宋体" w:hAnsi="宋体" w:eastAsia="宋体" w:cs="宋体"/>
          <w:spacing w:val="-46"/>
          <w:sz w:val="27"/>
          <w:szCs w:val="27"/>
        </w:rPr>
        <w:t xml:space="preserve"> </w:t>
      </w:r>
      <w:r>
        <w:rPr>
          <w:rFonts w:ascii="Times New Roman" w:hAnsi="Times New Roman" w:eastAsia="Times New Roman" w:cs="Times New Roman"/>
          <w:b/>
          <w:bCs/>
          <w:spacing w:val="5"/>
          <w:sz w:val="27"/>
          <w:szCs w:val="27"/>
        </w:rPr>
        <w:t xml:space="preserve">8-1 </w:t>
      </w:r>
      <w:r>
        <w:rPr>
          <w:rFonts w:ascii="宋体" w:hAnsi="宋体" w:eastAsia="宋体" w:cs="宋体"/>
          <w:b/>
          <w:bCs/>
          <w:spacing w:val="5"/>
          <w:sz w:val="27"/>
          <w:szCs w:val="27"/>
        </w:rPr>
        <w:t>云和县充电设施负荷预测情况</w:t>
      </w:r>
    </w:p>
    <w:p>
      <w:pPr>
        <w:spacing w:line="168" w:lineRule="exact"/>
      </w:pPr>
    </w:p>
    <w:tbl>
      <w:tblPr>
        <w:tblStyle w:val="5"/>
        <w:tblW w:w="2093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4"/>
        <w:gridCol w:w="3350"/>
        <w:gridCol w:w="4661"/>
        <w:gridCol w:w="4228"/>
        <w:gridCol w:w="2491"/>
        <w:gridCol w:w="2064"/>
        <w:gridCol w:w="29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204" w:type="dxa"/>
            <w:shd w:val="clear" w:color="auto" w:fill="A5A5A5"/>
            <w:vAlign w:val="top"/>
          </w:tcPr>
          <w:p>
            <w:pPr>
              <w:spacing w:before="114" w:line="220" w:lineRule="auto"/>
              <w:ind w:left="370"/>
              <w:rPr>
                <w:rFonts w:ascii="宋体" w:hAnsi="宋体" w:eastAsia="宋体" w:cs="宋体"/>
                <w:sz w:val="24"/>
                <w:szCs w:val="24"/>
              </w:rPr>
            </w:pPr>
            <w:r>
              <w:rPr>
                <w:rFonts w:ascii="宋体" w:hAnsi="宋体" w:eastAsia="宋体" w:cs="宋体"/>
                <w:b/>
                <w:bCs/>
                <w:color w:val="FFFFFF"/>
                <w:spacing w:val="-6"/>
                <w:sz w:val="24"/>
                <w:szCs w:val="24"/>
              </w:rPr>
              <w:t>年限</w:t>
            </w:r>
          </w:p>
        </w:tc>
        <w:tc>
          <w:tcPr>
            <w:tcW w:w="3350" w:type="dxa"/>
            <w:shd w:val="clear" w:color="auto" w:fill="A5A5A5"/>
            <w:vAlign w:val="top"/>
          </w:tcPr>
          <w:p>
            <w:pPr>
              <w:spacing w:before="114" w:line="220" w:lineRule="auto"/>
              <w:ind w:left="1440"/>
              <w:rPr>
                <w:rFonts w:ascii="宋体" w:hAnsi="宋体" w:eastAsia="宋体" w:cs="宋体"/>
                <w:sz w:val="24"/>
                <w:szCs w:val="24"/>
              </w:rPr>
            </w:pPr>
            <w:r>
              <w:rPr>
                <w:rFonts w:ascii="宋体" w:hAnsi="宋体" w:eastAsia="宋体" w:cs="宋体"/>
                <w:b/>
                <w:bCs/>
                <w:color w:val="FFFFFF"/>
                <w:spacing w:val="-5"/>
                <w:sz w:val="24"/>
                <w:szCs w:val="24"/>
              </w:rPr>
              <w:t>类别</w:t>
            </w:r>
          </w:p>
        </w:tc>
        <w:tc>
          <w:tcPr>
            <w:tcW w:w="4661" w:type="dxa"/>
            <w:shd w:val="clear" w:color="auto" w:fill="A5A5A5"/>
            <w:vAlign w:val="top"/>
          </w:tcPr>
          <w:p>
            <w:pPr>
              <w:spacing w:before="114" w:line="220" w:lineRule="auto"/>
              <w:ind w:left="1137"/>
              <w:rPr>
                <w:rFonts w:ascii="宋体" w:hAnsi="宋体" w:eastAsia="宋体" w:cs="宋体"/>
                <w:sz w:val="24"/>
                <w:szCs w:val="24"/>
              </w:rPr>
            </w:pPr>
            <w:r>
              <w:rPr>
                <w:rFonts w:ascii="宋体" w:hAnsi="宋体" w:eastAsia="宋体" w:cs="宋体"/>
                <w:b/>
                <w:bCs/>
                <w:color w:val="FFFFFF"/>
                <w:spacing w:val="-3"/>
                <w:sz w:val="24"/>
                <w:szCs w:val="24"/>
              </w:rPr>
              <w:t>充电设施规模（桩个）</w:t>
            </w:r>
          </w:p>
        </w:tc>
        <w:tc>
          <w:tcPr>
            <w:tcW w:w="4228" w:type="dxa"/>
            <w:shd w:val="clear" w:color="auto" w:fill="A5A5A5"/>
            <w:vAlign w:val="top"/>
          </w:tcPr>
          <w:p>
            <w:pPr>
              <w:spacing w:before="114" w:line="220" w:lineRule="auto"/>
              <w:ind w:left="970"/>
              <w:rPr>
                <w:rFonts w:ascii="宋体" w:hAnsi="宋体" w:eastAsia="宋体" w:cs="宋体"/>
                <w:sz w:val="24"/>
                <w:szCs w:val="24"/>
              </w:rPr>
            </w:pPr>
            <w:r>
              <w:rPr>
                <w:rFonts w:ascii="宋体" w:hAnsi="宋体" w:eastAsia="宋体" w:cs="宋体"/>
                <w:b/>
                <w:bCs/>
                <w:color w:val="FFFFFF"/>
                <w:spacing w:val="-3"/>
                <w:sz w:val="24"/>
                <w:szCs w:val="24"/>
              </w:rPr>
              <w:t>充电桩总功率（</w:t>
            </w:r>
            <w:r>
              <w:rPr>
                <w:rFonts w:ascii="Times New Roman" w:hAnsi="Times New Roman" w:eastAsia="Times New Roman" w:cs="Times New Roman"/>
                <w:b/>
                <w:bCs/>
                <w:color w:val="FFFFFF"/>
                <w:spacing w:val="-3"/>
                <w:sz w:val="24"/>
                <w:szCs w:val="24"/>
              </w:rPr>
              <w:t>kW</w:t>
            </w:r>
            <w:r>
              <w:rPr>
                <w:rFonts w:ascii="宋体" w:hAnsi="宋体" w:eastAsia="宋体" w:cs="宋体"/>
                <w:b/>
                <w:bCs/>
                <w:color w:val="FFFFFF"/>
                <w:spacing w:val="-3"/>
                <w:sz w:val="24"/>
                <w:szCs w:val="24"/>
              </w:rPr>
              <w:t>）</w:t>
            </w:r>
          </w:p>
        </w:tc>
        <w:tc>
          <w:tcPr>
            <w:tcW w:w="2491" w:type="dxa"/>
            <w:shd w:val="clear" w:color="auto" w:fill="A5A5A5"/>
            <w:vAlign w:val="top"/>
          </w:tcPr>
          <w:p>
            <w:pPr>
              <w:spacing w:before="114" w:line="220" w:lineRule="auto"/>
              <w:ind w:left="650"/>
              <w:rPr>
                <w:rFonts w:ascii="宋体" w:hAnsi="宋体" w:eastAsia="宋体" w:cs="宋体"/>
                <w:sz w:val="24"/>
                <w:szCs w:val="24"/>
              </w:rPr>
            </w:pPr>
            <w:r>
              <w:rPr>
                <w:rFonts w:ascii="宋体" w:hAnsi="宋体" w:eastAsia="宋体" w:cs="宋体"/>
                <w:b/>
                <w:bCs/>
                <w:color w:val="FFFFFF"/>
                <w:spacing w:val="-4"/>
                <w:sz w:val="24"/>
                <w:szCs w:val="24"/>
              </w:rPr>
              <w:t>平均负载率</w:t>
            </w:r>
          </w:p>
        </w:tc>
        <w:tc>
          <w:tcPr>
            <w:tcW w:w="2064" w:type="dxa"/>
            <w:shd w:val="clear" w:color="auto" w:fill="A5A5A5"/>
            <w:vAlign w:val="top"/>
          </w:tcPr>
          <w:p>
            <w:pPr>
              <w:spacing w:before="114" w:line="220" w:lineRule="auto"/>
              <w:ind w:left="574"/>
              <w:rPr>
                <w:rFonts w:ascii="宋体" w:hAnsi="宋体" w:eastAsia="宋体" w:cs="宋体"/>
                <w:sz w:val="24"/>
                <w:szCs w:val="24"/>
              </w:rPr>
            </w:pPr>
            <w:r>
              <w:rPr>
                <w:rFonts w:ascii="宋体" w:hAnsi="宋体" w:eastAsia="宋体" w:cs="宋体"/>
                <w:b/>
                <w:bCs/>
                <w:color w:val="FFFFFF"/>
                <w:spacing w:val="-8"/>
                <w:sz w:val="24"/>
                <w:szCs w:val="24"/>
              </w:rPr>
              <w:t>需用系数</w:t>
            </w:r>
          </w:p>
        </w:tc>
        <w:tc>
          <w:tcPr>
            <w:tcW w:w="2933" w:type="dxa"/>
            <w:shd w:val="clear" w:color="auto" w:fill="A5A5A5"/>
            <w:vAlign w:val="top"/>
          </w:tcPr>
          <w:p>
            <w:pPr>
              <w:spacing w:before="114" w:line="220" w:lineRule="auto"/>
              <w:ind w:left="688"/>
              <w:rPr>
                <w:rFonts w:ascii="宋体" w:hAnsi="宋体" w:eastAsia="宋体" w:cs="宋体"/>
                <w:sz w:val="24"/>
                <w:szCs w:val="24"/>
              </w:rPr>
            </w:pPr>
            <w:r>
              <w:rPr>
                <w:rFonts w:ascii="宋体" w:hAnsi="宋体" w:eastAsia="宋体" w:cs="宋体"/>
                <w:b/>
                <w:bCs/>
                <w:color w:val="FFFFFF"/>
                <w:spacing w:val="-3"/>
                <w:sz w:val="24"/>
                <w:szCs w:val="24"/>
              </w:rPr>
              <w:t>总负荷（</w:t>
            </w:r>
            <w:r>
              <w:rPr>
                <w:rFonts w:ascii="Times New Roman" w:hAnsi="Times New Roman" w:eastAsia="Times New Roman" w:cs="Times New Roman"/>
                <w:b/>
                <w:bCs/>
                <w:color w:val="FFFFFF"/>
                <w:spacing w:val="-3"/>
                <w:sz w:val="24"/>
                <w:szCs w:val="24"/>
              </w:rPr>
              <w:t>kW</w:t>
            </w:r>
            <w:r>
              <w:rPr>
                <w:rFonts w:ascii="宋体" w:hAnsi="宋体" w:eastAsia="宋体" w:cs="宋体"/>
                <w:b/>
                <w:bCs/>
                <w:color w:val="FFFFFF"/>
                <w:spacing w:val="-3"/>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04"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69" w:line="186" w:lineRule="auto"/>
              <w:ind w:left="365"/>
              <w:rPr>
                <w:rFonts w:ascii="Times New Roman" w:hAnsi="Times New Roman" w:eastAsia="Times New Roman" w:cs="Times New Roman"/>
                <w:sz w:val="24"/>
                <w:szCs w:val="24"/>
              </w:rPr>
            </w:pPr>
            <w:r>
              <w:rPr>
                <w:rFonts w:ascii="Times New Roman" w:hAnsi="Times New Roman" w:eastAsia="Times New Roman" w:cs="Times New Roman"/>
                <w:b/>
                <w:bCs/>
                <w:spacing w:val="-2"/>
                <w:sz w:val="24"/>
                <w:szCs w:val="24"/>
              </w:rPr>
              <w:t>2021</w:t>
            </w:r>
          </w:p>
        </w:tc>
        <w:tc>
          <w:tcPr>
            <w:tcW w:w="3350" w:type="dxa"/>
            <w:vAlign w:val="top"/>
          </w:tcPr>
          <w:p>
            <w:pPr>
              <w:spacing w:before="39" w:line="206" w:lineRule="auto"/>
              <w:ind w:left="967"/>
              <w:rPr>
                <w:rFonts w:ascii="宋体" w:hAnsi="宋体" w:eastAsia="宋体" w:cs="宋体"/>
                <w:sz w:val="24"/>
                <w:szCs w:val="24"/>
              </w:rPr>
            </w:pPr>
            <w:r>
              <w:rPr>
                <w:rFonts w:ascii="宋体" w:hAnsi="宋体" w:eastAsia="宋体" w:cs="宋体"/>
                <w:spacing w:val="-3"/>
                <w:sz w:val="24"/>
                <w:szCs w:val="24"/>
              </w:rPr>
              <w:t>公共充电设施</w:t>
            </w:r>
          </w:p>
        </w:tc>
        <w:tc>
          <w:tcPr>
            <w:tcW w:w="4661" w:type="dxa"/>
            <w:vAlign w:val="top"/>
          </w:tcPr>
          <w:p>
            <w:pPr>
              <w:spacing w:before="83" w:line="186" w:lineRule="auto"/>
              <w:ind w:left="222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58</w:t>
            </w:r>
          </w:p>
        </w:tc>
        <w:tc>
          <w:tcPr>
            <w:tcW w:w="4228" w:type="dxa"/>
            <w:vAlign w:val="top"/>
          </w:tcPr>
          <w:p>
            <w:pPr>
              <w:spacing w:before="83" w:line="186" w:lineRule="auto"/>
              <w:ind w:left="187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3914</w:t>
            </w:r>
          </w:p>
        </w:tc>
        <w:tc>
          <w:tcPr>
            <w:tcW w:w="2491" w:type="dxa"/>
            <w:vAlign w:val="top"/>
          </w:tcPr>
          <w:p>
            <w:pPr>
              <w:spacing w:before="83" w:line="186" w:lineRule="auto"/>
              <w:ind w:left="103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70%</w:t>
            </w:r>
          </w:p>
        </w:tc>
        <w:tc>
          <w:tcPr>
            <w:tcW w:w="2064" w:type="dxa"/>
            <w:vAlign w:val="top"/>
          </w:tcPr>
          <w:p>
            <w:pPr>
              <w:spacing w:before="83" w:line="186" w:lineRule="auto"/>
              <w:ind w:left="89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0.1</w:t>
            </w:r>
          </w:p>
        </w:tc>
        <w:tc>
          <w:tcPr>
            <w:tcW w:w="2933" w:type="dxa"/>
            <w:vAlign w:val="top"/>
          </w:tcPr>
          <w:p>
            <w:pPr>
              <w:spacing w:before="83" w:line="186" w:lineRule="auto"/>
              <w:ind w:left="1138"/>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273.98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04" w:type="dxa"/>
            <w:vMerge w:val="continue"/>
            <w:tcBorders>
              <w:top w:val="nil"/>
              <w:bottom w:val="nil"/>
            </w:tcBorders>
            <w:vAlign w:val="top"/>
          </w:tcPr>
          <w:p>
            <w:pPr>
              <w:rPr>
                <w:rFonts w:ascii="Arial"/>
                <w:sz w:val="21"/>
              </w:rPr>
            </w:pPr>
          </w:p>
        </w:tc>
        <w:tc>
          <w:tcPr>
            <w:tcW w:w="3350" w:type="dxa"/>
            <w:vAlign w:val="top"/>
          </w:tcPr>
          <w:p>
            <w:pPr>
              <w:spacing w:before="39" w:line="205" w:lineRule="auto"/>
              <w:ind w:left="967"/>
              <w:rPr>
                <w:rFonts w:ascii="宋体" w:hAnsi="宋体" w:eastAsia="宋体" w:cs="宋体"/>
                <w:sz w:val="24"/>
                <w:szCs w:val="24"/>
              </w:rPr>
            </w:pPr>
            <w:r>
              <w:rPr>
                <w:rFonts w:ascii="宋体" w:hAnsi="宋体" w:eastAsia="宋体" w:cs="宋体"/>
                <w:spacing w:val="-3"/>
                <w:sz w:val="24"/>
                <w:szCs w:val="24"/>
              </w:rPr>
              <w:t>公交充电设施</w:t>
            </w:r>
          </w:p>
        </w:tc>
        <w:tc>
          <w:tcPr>
            <w:tcW w:w="4661" w:type="dxa"/>
            <w:vAlign w:val="top"/>
          </w:tcPr>
          <w:p>
            <w:pPr>
              <w:spacing w:before="83" w:line="186" w:lineRule="auto"/>
              <w:ind w:left="2237"/>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13</w:t>
            </w:r>
          </w:p>
        </w:tc>
        <w:tc>
          <w:tcPr>
            <w:tcW w:w="4228" w:type="dxa"/>
            <w:vAlign w:val="top"/>
          </w:tcPr>
          <w:p>
            <w:pPr>
              <w:spacing w:before="83" w:line="186" w:lineRule="auto"/>
              <w:ind w:left="1898"/>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1020</w:t>
            </w:r>
          </w:p>
        </w:tc>
        <w:tc>
          <w:tcPr>
            <w:tcW w:w="2491" w:type="dxa"/>
            <w:vAlign w:val="top"/>
          </w:tcPr>
          <w:p>
            <w:pPr>
              <w:spacing w:before="83" w:line="186" w:lineRule="auto"/>
              <w:ind w:left="103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70%</w:t>
            </w:r>
          </w:p>
        </w:tc>
        <w:tc>
          <w:tcPr>
            <w:tcW w:w="2064" w:type="dxa"/>
            <w:vAlign w:val="top"/>
          </w:tcPr>
          <w:p>
            <w:pPr>
              <w:spacing w:before="83" w:line="186" w:lineRule="auto"/>
              <w:ind w:left="89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0.8</w:t>
            </w:r>
          </w:p>
        </w:tc>
        <w:tc>
          <w:tcPr>
            <w:tcW w:w="2933" w:type="dxa"/>
            <w:vAlign w:val="top"/>
          </w:tcPr>
          <w:p>
            <w:pPr>
              <w:spacing w:before="83" w:line="186" w:lineRule="auto"/>
              <w:ind w:left="120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571.2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04" w:type="dxa"/>
            <w:vMerge w:val="continue"/>
            <w:tcBorders>
              <w:top w:val="nil"/>
              <w:bottom w:val="nil"/>
            </w:tcBorders>
            <w:vAlign w:val="top"/>
          </w:tcPr>
          <w:p>
            <w:pPr>
              <w:rPr>
                <w:rFonts w:ascii="Arial"/>
                <w:sz w:val="21"/>
              </w:rPr>
            </w:pPr>
          </w:p>
        </w:tc>
        <w:tc>
          <w:tcPr>
            <w:tcW w:w="3350" w:type="dxa"/>
            <w:vAlign w:val="top"/>
          </w:tcPr>
          <w:p>
            <w:pPr>
              <w:spacing w:before="39" w:line="205" w:lineRule="auto"/>
              <w:ind w:left="960"/>
              <w:rPr>
                <w:rFonts w:ascii="宋体" w:hAnsi="宋体" w:eastAsia="宋体" w:cs="宋体"/>
                <w:sz w:val="24"/>
                <w:szCs w:val="24"/>
              </w:rPr>
            </w:pPr>
            <w:r>
              <w:rPr>
                <w:rFonts w:ascii="宋体" w:hAnsi="宋体" w:eastAsia="宋体" w:cs="宋体"/>
                <w:spacing w:val="-2"/>
                <w:sz w:val="24"/>
                <w:szCs w:val="24"/>
              </w:rPr>
              <w:t>环卫充电设施</w:t>
            </w:r>
          </w:p>
        </w:tc>
        <w:tc>
          <w:tcPr>
            <w:tcW w:w="4661" w:type="dxa"/>
            <w:vAlign w:val="top"/>
          </w:tcPr>
          <w:p>
            <w:pPr>
              <w:spacing w:before="83" w:line="186" w:lineRule="auto"/>
              <w:ind w:left="227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4228" w:type="dxa"/>
            <w:vAlign w:val="top"/>
          </w:tcPr>
          <w:p>
            <w:pPr>
              <w:spacing w:before="83" w:line="186" w:lineRule="auto"/>
              <w:ind w:left="205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2491" w:type="dxa"/>
            <w:vAlign w:val="top"/>
          </w:tcPr>
          <w:p>
            <w:pPr>
              <w:spacing w:before="83" w:line="186" w:lineRule="auto"/>
              <w:ind w:left="103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70%</w:t>
            </w:r>
          </w:p>
        </w:tc>
        <w:tc>
          <w:tcPr>
            <w:tcW w:w="2064" w:type="dxa"/>
            <w:vAlign w:val="top"/>
          </w:tcPr>
          <w:p>
            <w:pPr>
              <w:spacing w:before="83" w:line="186" w:lineRule="auto"/>
              <w:ind w:left="89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0.8</w:t>
            </w:r>
          </w:p>
        </w:tc>
        <w:tc>
          <w:tcPr>
            <w:tcW w:w="2933" w:type="dxa"/>
            <w:vAlign w:val="top"/>
          </w:tcPr>
          <w:p>
            <w:pPr>
              <w:spacing w:before="83" w:line="186" w:lineRule="auto"/>
              <w:ind w:left="1410"/>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04" w:type="dxa"/>
            <w:vMerge w:val="continue"/>
            <w:tcBorders>
              <w:top w:val="nil"/>
              <w:bottom w:val="nil"/>
            </w:tcBorders>
            <w:vAlign w:val="top"/>
          </w:tcPr>
          <w:p>
            <w:pPr>
              <w:rPr>
                <w:rFonts w:ascii="Arial"/>
                <w:sz w:val="21"/>
              </w:rPr>
            </w:pPr>
          </w:p>
        </w:tc>
        <w:tc>
          <w:tcPr>
            <w:tcW w:w="3350" w:type="dxa"/>
            <w:vAlign w:val="top"/>
          </w:tcPr>
          <w:p>
            <w:pPr>
              <w:spacing w:before="40" w:line="204" w:lineRule="auto"/>
              <w:ind w:left="847"/>
              <w:rPr>
                <w:rFonts w:ascii="宋体" w:hAnsi="宋体" w:eastAsia="宋体" w:cs="宋体"/>
                <w:sz w:val="24"/>
                <w:szCs w:val="24"/>
              </w:rPr>
            </w:pPr>
            <w:r>
              <w:rPr>
                <w:rFonts w:ascii="宋体" w:hAnsi="宋体" w:eastAsia="宋体" w:cs="宋体"/>
                <w:spacing w:val="-3"/>
                <w:sz w:val="24"/>
                <w:szCs w:val="24"/>
              </w:rPr>
              <w:t>公务车充电设施</w:t>
            </w:r>
          </w:p>
        </w:tc>
        <w:tc>
          <w:tcPr>
            <w:tcW w:w="4661" w:type="dxa"/>
            <w:vAlign w:val="top"/>
          </w:tcPr>
          <w:p>
            <w:pPr>
              <w:spacing w:before="84" w:line="186" w:lineRule="auto"/>
              <w:ind w:left="227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4228" w:type="dxa"/>
            <w:vAlign w:val="top"/>
          </w:tcPr>
          <w:p>
            <w:pPr>
              <w:spacing w:before="84" w:line="186" w:lineRule="auto"/>
              <w:ind w:left="205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2491" w:type="dxa"/>
            <w:vAlign w:val="top"/>
          </w:tcPr>
          <w:p>
            <w:pPr>
              <w:spacing w:before="84" w:line="186" w:lineRule="auto"/>
              <w:ind w:left="103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70%</w:t>
            </w:r>
          </w:p>
        </w:tc>
        <w:tc>
          <w:tcPr>
            <w:tcW w:w="2064" w:type="dxa"/>
            <w:vAlign w:val="top"/>
          </w:tcPr>
          <w:p>
            <w:pPr>
              <w:spacing w:before="84" w:line="186" w:lineRule="auto"/>
              <w:ind w:left="89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0.5</w:t>
            </w:r>
          </w:p>
        </w:tc>
        <w:tc>
          <w:tcPr>
            <w:tcW w:w="2933" w:type="dxa"/>
            <w:vAlign w:val="top"/>
          </w:tcPr>
          <w:p>
            <w:pPr>
              <w:spacing w:before="84" w:line="186" w:lineRule="auto"/>
              <w:ind w:left="1410"/>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04" w:type="dxa"/>
            <w:vMerge w:val="continue"/>
            <w:tcBorders>
              <w:top w:val="nil"/>
              <w:bottom w:val="nil"/>
            </w:tcBorders>
            <w:vAlign w:val="top"/>
          </w:tcPr>
          <w:p>
            <w:pPr>
              <w:rPr>
                <w:rFonts w:ascii="Arial"/>
                <w:sz w:val="21"/>
              </w:rPr>
            </w:pPr>
          </w:p>
        </w:tc>
        <w:tc>
          <w:tcPr>
            <w:tcW w:w="3350" w:type="dxa"/>
            <w:vAlign w:val="top"/>
          </w:tcPr>
          <w:p>
            <w:pPr>
              <w:spacing w:before="40" w:line="204" w:lineRule="auto"/>
              <w:ind w:left="840"/>
              <w:rPr>
                <w:rFonts w:ascii="宋体" w:hAnsi="宋体" w:eastAsia="宋体" w:cs="宋体"/>
                <w:sz w:val="24"/>
                <w:szCs w:val="24"/>
              </w:rPr>
            </w:pPr>
            <w:r>
              <w:rPr>
                <w:rFonts w:ascii="宋体" w:hAnsi="宋体" w:eastAsia="宋体" w:cs="宋体"/>
                <w:spacing w:val="-2"/>
                <w:sz w:val="24"/>
                <w:szCs w:val="24"/>
              </w:rPr>
              <w:t>物流车充电设施</w:t>
            </w:r>
          </w:p>
        </w:tc>
        <w:tc>
          <w:tcPr>
            <w:tcW w:w="4661" w:type="dxa"/>
            <w:vAlign w:val="top"/>
          </w:tcPr>
          <w:p>
            <w:pPr>
              <w:spacing w:before="85" w:line="186" w:lineRule="auto"/>
              <w:ind w:left="227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4228" w:type="dxa"/>
            <w:vAlign w:val="top"/>
          </w:tcPr>
          <w:p>
            <w:pPr>
              <w:spacing w:before="85" w:line="186" w:lineRule="auto"/>
              <w:ind w:left="205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2491" w:type="dxa"/>
            <w:vAlign w:val="top"/>
          </w:tcPr>
          <w:p>
            <w:pPr>
              <w:spacing w:before="84" w:line="186" w:lineRule="auto"/>
              <w:ind w:left="103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70%</w:t>
            </w:r>
          </w:p>
        </w:tc>
        <w:tc>
          <w:tcPr>
            <w:tcW w:w="2064" w:type="dxa"/>
            <w:vAlign w:val="top"/>
          </w:tcPr>
          <w:p>
            <w:pPr>
              <w:spacing w:before="85" w:line="186" w:lineRule="auto"/>
              <w:ind w:left="89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0.8</w:t>
            </w:r>
          </w:p>
        </w:tc>
        <w:tc>
          <w:tcPr>
            <w:tcW w:w="2933" w:type="dxa"/>
            <w:vAlign w:val="top"/>
          </w:tcPr>
          <w:p>
            <w:pPr>
              <w:spacing w:before="85" w:line="186" w:lineRule="auto"/>
              <w:ind w:left="1410"/>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04" w:type="dxa"/>
            <w:vMerge w:val="continue"/>
            <w:tcBorders>
              <w:top w:val="nil"/>
              <w:bottom w:val="nil"/>
            </w:tcBorders>
            <w:vAlign w:val="top"/>
          </w:tcPr>
          <w:p>
            <w:pPr>
              <w:rPr>
                <w:rFonts w:ascii="Arial"/>
                <w:sz w:val="21"/>
              </w:rPr>
            </w:pPr>
          </w:p>
        </w:tc>
        <w:tc>
          <w:tcPr>
            <w:tcW w:w="3350" w:type="dxa"/>
            <w:vAlign w:val="top"/>
          </w:tcPr>
          <w:p>
            <w:pPr>
              <w:spacing w:before="41" w:line="204" w:lineRule="auto"/>
              <w:ind w:left="1081"/>
              <w:rPr>
                <w:rFonts w:ascii="宋体" w:hAnsi="宋体" w:eastAsia="宋体" w:cs="宋体"/>
                <w:sz w:val="24"/>
                <w:szCs w:val="24"/>
              </w:rPr>
            </w:pPr>
            <w:r>
              <w:rPr>
                <w:rFonts w:ascii="宋体" w:hAnsi="宋体" w:eastAsia="宋体" w:cs="宋体"/>
                <w:spacing w:val="-2"/>
                <w:sz w:val="24"/>
                <w:szCs w:val="24"/>
              </w:rPr>
              <w:t>私人充电桩</w:t>
            </w:r>
          </w:p>
        </w:tc>
        <w:tc>
          <w:tcPr>
            <w:tcW w:w="4661" w:type="dxa"/>
            <w:vAlign w:val="top"/>
          </w:tcPr>
          <w:p>
            <w:pPr>
              <w:spacing w:before="86" w:line="186" w:lineRule="auto"/>
              <w:ind w:left="2175"/>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121</w:t>
            </w:r>
          </w:p>
        </w:tc>
        <w:tc>
          <w:tcPr>
            <w:tcW w:w="4228" w:type="dxa"/>
            <w:vAlign w:val="top"/>
          </w:tcPr>
          <w:p>
            <w:pPr>
              <w:spacing w:before="86" w:line="186" w:lineRule="auto"/>
              <w:ind w:left="194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847</w:t>
            </w:r>
          </w:p>
        </w:tc>
        <w:tc>
          <w:tcPr>
            <w:tcW w:w="2491" w:type="dxa"/>
            <w:vAlign w:val="top"/>
          </w:tcPr>
          <w:p>
            <w:pPr>
              <w:spacing w:before="85" w:line="186" w:lineRule="auto"/>
              <w:ind w:left="103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70%</w:t>
            </w:r>
          </w:p>
        </w:tc>
        <w:tc>
          <w:tcPr>
            <w:tcW w:w="2064" w:type="dxa"/>
            <w:vAlign w:val="top"/>
          </w:tcPr>
          <w:p>
            <w:pPr>
              <w:spacing w:before="86" w:line="186" w:lineRule="auto"/>
              <w:ind w:left="89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0.7</w:t>
            </w:r>
          </w:p>
        </w:tc>
        <w:tc>
          <w:tcPr>
            <w:tcW w:w="2933" w:type="dxa"/>
            <w:vAlign w:val="top"/>
          </w:tcPr>
          <w:p>
            <w:pPr>
              <w:spacing w:before="86" w:line="186" w:lineRule="auto"/>
              <w:ind w:left="113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415.03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04" w:type="dxa"/>
            <w:vMerge w:val="continue"/>
            <w:tcBorders>
              <w:top w:val="nil"/>
            </w:tcBorders>
            <w:vAlign w:val="top"/>
          </w:tcPr>
          <w:p>
            <w:pPr>
              <w:rPr>
                <w:rFonts w:ascii="Arial"/>
                <w:sz w:val="21"/>
              </w:rPr>
            </w:pPr>
          </w:p>
        </w:tc>
        <w:tc>
          <w:tcPr>
            <w:tcW w:w="3350" w:type="dxa"/>
            <w:vAlign w:val="top"/>
          </w:tcPr>
          <w:p>
            <w:pPr>
              <w:spacing w:before="41" w:line="204" w:lineRule="auto"/>
              <w:ind w:left="1441"/>
              <w:rPr>
                <w:rFonts w:ascii="宋体" w:hAnsi="宋体" w:eastAsia="宋体" w:cs="宋体"/>
                <w:sz w:val="24"/>
                <w:szCs w:val="24"/>
              </w:rPr>
            </w:pPr>
            <w:r>
              <w:rPr>
                <w:rFonts w:ascii="宋体" w:hAnsi="宋体" w:eastAsia="宋体" w:cs="宋体"/>
                <w:spacing w:val="-3"/>
                <w:sz w:val="24"/>
                <w:szCs w:val="24"/>
              </w:rPr>
              <w:t>合计</w:t>
            </w:r>
          </w:p>
        </w:tc>
        <w:tc>
          <w:tcPr>
            <w:tcW w:w="4661" w:type="dxa"/>
            <w:vAlign w:val="top"/>
          </w:tcPr>
          <w:p>
            <w:pPr>
              <w:spacing w:before="80" w:line="186" w:lineRule="auto"/>
              <w:ind w:left="2175"/>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192</w:t>
            </w:r>
          </w:p>
        </w:tc>
        <w:tc>
          <w:tcPr>
            <w:tcW w:w="4228" w:type="dxa"/>
            <w:vAlign w:val="top"/>
          </w:tcPr>
          <w:p>
            <w:pPr>
              <w:spacing w:before="80" w:line="186" w:lineRule="auto"/>
              <w:ind w:left="188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5781</w:t>
            </w:r>
          </w:p>
        </w:tc>
        <w:tc>
          <w:tcPr>
            <w:tcW w:w="2491" w:type="dxa"/>
            <w:vAlign w:val="top"/>
          </w:tcPr>
          <w:p>
            <w:pPr>
              <w:spacing w:before="180" w:line="114" w:lineRule="exact"/>
              <w:ind w:left="1213"/>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c>
          <w:tcPr>
            <w:tcW w:w="2064" w:type="dxa"/>
            <w:vAlign w:val="top"/>
          </w:tcPr>
          <w:p>
            <w:pPr>
              <w:spacing w:before="180" w:line="114" w:lineRule="exact"/>
              <w:ind w:left="1003"/>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c>
          <w:tcPr>
            <w:tcW w:w="2933" w:type="dxa"/>
            <w:vAlign w:val="top"/>
          </w:tcPr>
          <w:p>
            <w:pPr>
              <w:spacing w:before="80" w:line="186" w:lineRule="auto"/>
              <w:ind w:left="1098"/>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1260.21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04"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before="69" w:line="186" w:lineRule="auto"/>
              <w:ind w:left="365"/>
              <w:rPr>
                <w:rFonts w:ascii="Times New Roman" w:hAnsi="Times New Roman" w:eastAsia="Times New Roman" w:cs="Times New Roman"/>
                <w:sz w:val="24"/>
                <w:szCs w:val="24"/>
              </w:rPr>
            </w:pPr>
            <w:r>
              <w:rPr>
                <w:rFonts w:ascii="Times New Roman" w:hAnsi="Times New Roman" w:eastAsia="Times New Roman" w:cs="Times New Roman"/>
                <w:b/>
                <w:bCs/>
                <w:spacing w:val="-2"/>
                <w:sz w:val="24"/>
                <w:szCs w:val="24"/>
              </w:rPr>
              <w:t>2022</w:t>
            </w:r>
          </w:p>
        </w:tc>
        <w:tc>
          <w:tcPr>
            <w:tcW w:w="3350" w:type="dxa"/>
            <w:vAlign w:val="top"/>
          </w:tcPr>
          <w:p>
            <w:pPr>
              <w:spacing w:before="40" w:line="204" w:lineRule="auto"/>
              <w:ind w:left="967"/>
              <w:rPr>
                <w:rFonts w:ascii="宋体" w:hAnsi="宋体" w:eastAsia="宋体" w:cs="宋体"/>
                <w:sz w:val="24"/>
                <w:szCs w:val="24"/>
              </w:rPr>
            </w:pPr>
            <w:r>
              <w:rPr>
                <w:rFonts w:ascii="宋体" w:hAnsi="宋体" w:eastAsia="宋体" w:cs="宋体"/>
                <w:spacing w:val="-3"/>
                <w:sz w:val="24"/>
                <w:szCs w:val="24"/>
              </w:rPr>
              <w:t>公共充电设施</w:t>
            </w:r>
          </w:p>
        </w:tc>
        <w:tc>
          <w:tcPr>
            <w:tcW w:w="4661" w:type="dxa"/>
            <w:vAlign w:val="top"/>
          </w:tcPr>
          <w:p>
            <w:pPr>
              <w:spacing w:before="80" w:line="186" w:lineRule="auto"/>
              <w:ind w:left="2224"/>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84</w:t>
            </w:r>
          </w:p>
        </w:tc>
        <w:tc>
          <w:tcPr>
            <w:tcW w:w="4228" w:type="dxa"/>
            <w:vAlign w:val="top"/>
          </w:tcPr>
          <w:p>
            <w:pPr>
              <w:spacing w:before="80" w:line="186" w:lineRule="auto"/>
              <w:ind w:left="188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5410</w:t>
            </w:r>
          </w:p>
        </w:tc>
        <w:tc>
          <w:tcPr>
            <w:tcW w:w="2491" w:type="dxa"/>
            <w:vAlign w:val="top"/>
          </w:tcPr>
          <w:p>
            <w:pPr>
              <w:spacing w:before="80" w:line="186" w:lineRule="auto"/>
              <w:ind w:left="103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70%</w:t>
            </w:r>
          </w:p>
        </w:tc>
        <w:tc>
          <w:tcPr>
            <w:tcW w:w="2064" w:type="dxa"/>
            <w:vAlign w:val="top"/>
          </w:tcPr>
          <w:p>
            <w:pPr>
              <w:spacing w:before="80" w:line="186" w:lineRule="auto"/>
              <w:ind w:left="89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0.1</w:t>
            </w:r>
          </w:p>
        </w:tc>
        <w:tc>
          <w:tcPr>
            <w:tcW w:w="2933" w:type="dxa"/>
            <w:vAlign w:val="top"/>
          </w:tcPr>
          <w:p>
            <w:pPr>
              <w:spacing w:before="80" w:line="186" w:lineRule="auto"/>
              <w:ind w:left="120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378.7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204" w:type="dxa"/>
            <w:vMerge w:val="continue"/>
            <w:tcBorders>
              <w:top w:val="nil"/>
              <w:bottom w:val="nil"/>
            </w:tcBorders>
            <w:vAlign w:val="top"/>
          </w:tcPr>
          <w:p>
            <w:pPr>
              <w:rPr>
                <w:rFonts w:ascii="Arial"/>
                <w:sz w:val="21"/>
              </w:rPr>
            </w:pPr>
          </w:p>
        </w:tc>
        <w:tc>
          <w:tcPr>
            <w:tcW w:w="3350" w:type="dxa"/>
            <w:vAlign w:val="top"/>
          </w:tcPr>
          <w:p>
            <w:pPr>
              <w:spacing w:before="36" w:line="204" w:lineRule="auto"/>
              <w:ind w:left="967"/>
              <w:rPr>
                <w:rFonts w:ascii="宋体" w:hAnsi="宋体" w:eastAsia="宋体" w:cs="宋体"/>
                <w:sz w:val="24"/>
                <w:szCs w:val="24"/>
              </w:rPr>
            </w:pPr>
            <w:r>
              <w:rPr>
                <w:rFonts w:ascii="宋体" w:hAnsi="宋体" w:eastAsia="宋体" w:cs="宋体"/>
                <w:spacing w:val="-3"/>
                <w:sz w:val="24"/>
                <w:szCs w:val="24"/>
              </w:rPr>
              <w:t>公交充电设施</w:t>
            </w:r>
          </w:p>
        </w:tc>
        <w:tc>
          <w:tcPr>
            <w:tcW w:w="4661" w:type="dxa"/>
            <w:vAlign w:val="top"/>
          </w:tcPr>
          <w:p>
            <w:pPr>
              <w:spacing w:before="81" w:line="186" w:lineRule="auto"/>
              <w:ind w:left="2237"/>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17</w:t>
            </w:r>
          </w:p>
        </w:tc>
        <w:tc>
          <w:tcPr>
            <w:tcW w:w="4228" w:type="dxa"/>
            <w:vAlign w:val="top"/>
          </w:tcPr>
          <w:p>
            <w:pPr>
              <w:spacing w:before="81" w:line="186" w:lineRule="auto"/>
              <w:ind w:left="1898"/>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1340</w:t>
            </w:r>
          </w:p>
        </w:tc>
        <w:tc>
          <w:tcPr>
            <w:tcW w:w="2491" w:type="dxa"/>
            <w:vAlign w:val="top"/>
          </w:tcPr>
          <w:p>
            <w:pPr>
              <w:spacing w:before="80" w:line="186" w:lineRule="auto"/>
              <w:ind w:left="103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70%</w:t>
            </w:r>
          </w:p>
        </w:tc>
        <w:tc>
          <w:tcPr>
            <w:tcW w:w="2064" w:type="dxa"/>
            <w:vAlign w:val="top"/>
          </w:tcPr>
          <w:p>
            <w:pPr>
              <w:spacing w:before="81" w:line="186" w:lineRule="auto"/>
              <w:ind w:left="89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0.8</w:t>
            </w:r>
          </w:p>
        </w:tc>
        <w:tc>
          <w:tcPr>
            <w:tcW w:w="2933" w:type="dxa"/>
            <w:vAlign w:val="top"/>
          </w:tcPr>
          <w:p>
            <w:pPr>
              <w:spacing w:before="81" w:line="186" w:lineRule="auto"/>
              <w:ind w:left="119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750.4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04" w:type="dxa"/>
            <w:vMerge w:val="continue"/>
            <w:tcBorders>
              <w:top w:val="nil"/>
              <w:bottom w:val="nil"/>
            </w:tcBorders>
            <w:vAlign w:val="top"/>
          </w:tcPr>
          <w:p>
            <w:pPr>
              <w:rPr>
                <w:rFonts w:ascii="Arial"/>
                <w:sz w:val="21"/>
              </w:rPr>
            </w:pPr>
          </w:p>
        </w:tc>
        <w:tc>
          <w:tcPr>
            <w:tcW w:w="3350" w:type="dxa"/>
            <w:vAlign w:val="top"/>
          </w:tcPr>
          <w:p>
            <w:pPr>
              <w:spacing w:before="41" w:line="204" w:lineRule="auto"/>
              <w:ind w:left="960"/>
              <w:rPr>
                <w:rFonts w:ascii="宋体" w:hAnsi="宋体" w:eastAsia="宋体" w:cs="宋体"/>
                <w:sz w:val="24"/>
                <w:szCs w:val="24"/>
              </w:rPr>
            </w:pPr>
            <w:r>
              <w:rPr>
                <w:rFonts w:ascii="宋体" w:hAnsi="宋体" w:eastAsia="宋体" w:cs="宋体"/>
                <w:spacing w:val="-2"/>
                <w:sz w:val="24"/>
                <w:szCs w:val="24"/>
              </w:rPr>
              <w:t>环卫充电设施</w:t>
            </w:r>
          </w:p>
        </w:tc>
        <w:tc>
          <w:tcPr>
            <w:tcW w:w="4661" w:type="dxa"/>
            <w:vAlign w:val="top"/>
          </w:tcPr>
          <w:p>
            <w:pPr>
              <w:spacing w:before="85" w:line="186" w:lineRule="auto"/>
              <w:ind w:left="221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20</w:t>
            </w:r>
          </w:p>
        </w:tc>
        <w:tc>
          <w:tcPr>
            <w:tcW w:w="4228" w:type="dxa"/>
            <w:vAlign w:val="top"/>
          </w:tcPr>
          <w:p>
            <w:pPr>
              <w:spacing w:before="85" w:line="186" w:lineRule="auto"/>
              <w:ind w:left="1898"/>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1600</w:t>
            </w:r>
          </w:p>
        </w:tc>
        <w:tc>
          <w:tcPr>
            <w:tcW w:w="2491" w:type="dxa"/>
            <w:vAlign w:val="top"/>
          </w:tcPr>
          <w:p>
            <w:pPr>
              <w:spacing w:before="85" w:line="186" w:lineRule="auto"/>
              <w:ind w:left="103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70%</w:t>
            </w:r>
          </w:p>
        </w:tc>
        <w:tc>
          <w:tcPr>
            <w:tcW w:w="2064" w:type="dxa"/>
            <w:vAlign w:val="top"/>
          </w:tcPr>
          <w:p>
            <w:pPr>
              <w:spacing w:before="85" w:line="186" w:lineRule="auto"/>
              <w:ind w:left="89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0.8</w:t>
            </w:r>
          </w:p>
        </w:tc>
        <w:tc>
          <w:tcPr>
            <w:tcW w:w="2933" w:type="dxa"/>
            <w:vAlign w:val="top"/>
          </w:tcPr>
          <w:p>
            <w:pPr>
              <w:spacing w:before="85" w:line="186" w:lineRule="auto"/>
              <w:ind w:left="1296"/>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896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04" w:type="dxa"/>
            <w:vMerge w:val="continue"/>
            <w:tcBorders>
              <w:top w:val="nil"/>
              <w:bottom w:val="nil"/>
            </w:tcBorders>
            <w:vAlign w:val="top"/>
          </w:tcPr>
          <w:p>
            <w:pPr>
              <w:rPr>
                <w:rFonts w:ascii="Arial"/>
                <w:sz w:val="21"/>
              </w:rPr>
            </w:pPr>
          </w:p>
        </w:tc>
        <w:tc>
          <w:tcPr>
            <w:tcW w:w="3350" w:type="dxa"/>
            <w:tcBorders>
              <w:bottom w:val="single" w:color="000000" w:sz="4" w:space="0"/>
            </w:tcBorders>
            <w:vAlign w:val="top"/>
          </w:tcPr>
          <w:p>
            <w:pPr>
              <w:spacing w:before="41" w:line="204" w:lineRule="auto"/>
              <w:ind w:left="847"/>
              <w:rPr>
                <w:rFonts w:ascii="宋体" w:hAnsi="宋体" w:eastAsia="宋体" w:cs="宋体"/>
                <w:sz w:val="24"/>
                <w:szCs w:val="24"/>
              </w:rPr>
            </w:pPr>
            <w:r>
              <w:rPr>
                <w:rFonts w:ascii="宋体" w:hAnsi="宋体" w:eastAsia="宋体" w:cs="宋体"/>
                <w:spacing w:val="-3"/>
                <w:sz w:val="24"/>
                <w:szCs w:val="24"/>
              </w:rPr>
              <w:t>公务车充电设施</w:t>
            </w:r>
          </w:p>
        </w:tc>
        <w:tc>
          <w:tcPr>
            <w:tcW w:w="4661" w:type="dxa"/>
            <w:tcBorders>
              <w:bottom w:val="single" w:color="000000" w:sz="4" w:space="0"/>
            </w:tcBorders>
            <w:vAlign w:val="top"/>
          </w:tcPr>
          <w:p>
            <w:pPr>
              <w:spacing w:before="88" w:line="183" w:lineRule="auto"/>
              <w:ind w:left="2276"/>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4228" w:type="dxa"/>
            <w:tcBorders>
              <w:bottom w:val="single" w:color="000000" w:sz="4" w:space="0"/>
            </w:tcBorders>
            <w:vAlign w:val="top"/>
          </w:tcPr>
          <w:p>
            <w:pPr>
              <w:spacing w:before="85" w:line="186" w:lineRule="auto"/>
              <w:ind w:left="193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560</w:t>
            </w:r>
          </w:p>
        </w:tc>
        <w:tc>
          <w:tcPr>
            <w:tcW w:w="2491" w:type="dxa"/>
            <w:tcBorders>
              <w:bottom w:val="single" w:color="000000" w:sz="4" w:space="0"/>
            </w:tcBorders>
            <w:vAlign w:val="top"/>
          </w:tcPr>
          <w:p>
            <w:pPr>
              <w:spacing w:before="85" w:line="186" w:lineRule="auto"/>
              <w:ind w:left="103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70%</w:t>
            </w:r>
          </w:p>
        </w:tc>
        <w:tc>
          <w:tcPr>
            <w:tcW w:w="2064" w:type="dxa"/>
            <w:tcBorders>
              <w:bottom w:val="single" w:color="000000" w:sz="4" w:space="0"/>
            </w:tcBorders>
            <w:vAlign w:val="top"/>
          </w:tcPr>
          <w:p>
            <w:pPr>
              <w:spacing w:before="85" w:line="186" w:lineRule="auto"/>
              <w:ind w:left="89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0.5</w:t>
            </w:r>
          </w:p>
        </w:tc>
        <w:tc>
          <w:tcPr>
            <w:tcW w:w="2933" w:type="dxa"/>
            <w:tcBorders>
              <w:bottom w:val="single" w:color="000000" w:sz="4" w:space="0"/>
            </w:tcBorders>
            <w:vAlign w:val="top"/>
          </w:tcPr>
          <w:p>
            <w:pPr>
              <w:spacing w:before="85" w:line="186" w:lineRule="auto"/>
              <w:ind w:left="1310"/>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204" w:type="dxa"/>
            <w:vMerge w:val="continue"/>
            <w:tcBorders>
              <w:top w:val="nil"/>
              <w:bottom w:val="nil"/>
            </w:tcBorders>
            <w:vAlign w:val="top"/>
          </w:tcPr>
          <w:p>
            <w:pPr>
              <w:rPr>
                <w:rFonts w:ascii="Arial"/>
                <w:sz w:val="21"/>
              </w:rPr>
            </w:pPr>
          </w:p>
        </w:tc>
        <w:tc>
          <w:tcPr>
            <w:tcW w:w="3350" w:type="dxa"/>
            <w:tcBorders>
              <w:top w:val="single" w:color="000000" w:sz="4" w:space="0"/>
            </w:tcBorders>
            <w:vAlign w:val="top"/>
          </w:tcPr>
          <w:p>
            <w:pPr>
              <w:spacing w:before="36" w:line="204" w:lineRule="auto"/>
              <w:ind w:left="840"/>
              <w:rPr>
                <w:rFonts w:ascii="宋体" w:hAnsi="宋体" w:eastAsia="宋体" w:cs="宋体"/>
                <w:sz w:val="24"/>
                <w:szCs w:val="24"/>
              </w:rPr>
            </w:pPr>
            <w:r>
              <w:rPr>
                <w:rFonts w:ascii="宋体" w:hAnsi="宋体" w:eastAsia="宋体" w:cs="宋体"/>
                <w:spacing w:val="-2"/>
                <w:sz w:val="24"/>
                <w:szCs w:val="24"/>
              </w:rPr>
              <w:t>物流车充电设施</w:t>
            </w:r>
          </w:p>
        </w:tc>
        <w:tc>
          <w:tcPr>
            <w:tcW w:w="4661" w:type="dxa"/>
            <w:tcBorders>
              <w:top w:val="single" w:color="000000" w:sz="4" w:space="0"/>
            </w:tcBorders>
            <w:vAlign w:val="top"/>
          </w:tcPr>
          <w:p>
            <w:pPr>
              <w:spacing w:before="80" w:line="186" w:lineRule="auto"/>
              <w:ind w:left="2237"/>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13</w:t>
            </w:r>
          </w:p>
        </w:tc>
        <w:tc>
          <w:tcPr>
            <w:tcW w:w="4228" w:type="dxa"/>
            <w:tcBorders>
              <w:top w:val="single" w:color="000000" w:sz="4" w:space="0"/>
            </w:tcBorders>
            <w:vAlign w:val="top"/>
          </w:tcPr>
          <w:p>
            <w:pPr>
              <w:spacing w:before="80" w:line="186" w:lineRule="auto"/>
              <w:ind w:left="1898"/>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1040</w:t>
            </w:r>
          </w:p>
        </w:tc>
        <w:tc>
          <w:tcPr>
            <w:tcW w:w="2491" w:type="dxa"/>
            <w:tcBorders>
              <w:top w:val="single" w:color="000000" w:sz="4" w:space="0"/>
            </w:tcBorders>
            <w:vAlign w:val="top"/>
          </w:tcPr>
          <w:p>
            <w:pPr>
              <w:spacing w:before="80" w:line="186" w:lineRule="auto"/>
              <w:ind w:left="103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70%</w:t>
            </w:r>
          </w:p>
        </w:tc>
        <w:tc>
          <w:tcPr>
            <w:tcW w:w="2064" w:type="dxa"/>
            <w:tcBorders>
              <w:top w:val="single" w:color="000000" w:sz="4" w:space="0"/>
            </w:tcBorders>
            <w:vAlign w:val="top"/>
          </w:tcPr>
          <w:p>
            <w:pPr>
              <w:spacing w:before="80" w:line="186" w:lineRule="auto"/>
              <w:ind w:left="89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0.8</w:t>
            </w:r>
          </w:p>
        </w:tc>
        <w:tc>
          <w:tcPr>
            <w:tcW w:w="2933" w:type="dxa"/>
            <w:tcBorders>
              <w:top w:val="single" w:color="000000" w:sz="4" w:space="0"/>
            </w:tcBorders>
            <w:vAlign w:val="top"/>
          </w:tcPr>
          <w:p>
            <w:pPr>
              <w:spacing w:before="80" w:line="186" w:lineRule="auto"/>
              <w:ind w:left="120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582.4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04" w:type="dxa"/>
            <w:vMerge w:val="continue"/>
            <w:tcBorders>
              <w:top w:val="nil"/>
              <w:bottom w:val="nil"/>
            </w:tcBorders>
            <w:vAlign w:val="top"/>
          </w:tcPr>
          <w:p>
            <w:pPr>
              <w:rPr>
                <w:rFonts w:ascii="Arial"/>
                <w:sz w:val="21"/>
              </w:rPr>
            </w:pPr>
          </w:p>
        </w:tc>
        <w:tc>
          <w:tcPr>
            <w:tcW w:w="3350" w:type="dxa"/>
            <w:vAlign w:val="top"/>
          </w:tcPr>
          <w:p>
            <w:pPr>
              <w:spacing w:before="40" w:line="204" w:lineRule="auto"/>
              <w:ind w:left="1081"/>
              <w:rPr>
                <w:rFonts w:ascii="宋体" w:hAnsi="宋体" w:eastAsia="宋体" w:cs="宋体"/>
                <w:sz w:val="24"/>
                <w:szCs w:val="24"/>
              </w:rPr>
            </w:pPr>
            <w:r>
              <w:rPr>
                <w:rFonts w:ascii="宋体" w:hAnsi="宋体" w:eastAsia="宋体" w:cs="宋体"/>
                <w:spacing w:val="-2"/>
                <w:sz w:val="24"/>
                <w:szCs w:val="24"/>
              </w:rPr>
              <w:t>私人充电桩</w:t>
            </w:r>
          </w:p>
        </w:tc>
        <w:tc>
          <w:tcPr>
            <w:tcW w:w="4661" w:type="dxa"/>
            <w:vAlign w:val="top"/>
          </w:tcPr>
          <w:p>
            <w:pPr>
              <w:spacing w:before="84" w:line="186" w:lineRule="auto"/>
              <w:ind w:left="215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218</w:t>
            </w:r>
          </w:p>
        </w:tc>
        <w:tc>
          <w:tcPr>
            <w:tcW w:w="4228" w:type="dxa"/>
            <w:vAlign w:val="top"/>
          </w:tcPr>
          <w:p>
            <w:pPr>
              <w:spacing w:before="84" w:line="186" w:lineRule="auto"/>
              <w:ind w:left="1898"/>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1526</w:t>
            </w:r>
          </w:p>
        </w:tc>
        <w:tc>
          <w:tcPr>
            <w:tcW w:w="2491" w:type="dxa"/>
            <w:vAlign w:val="top"/>
          </w:tcPr>
          <w:p>
            <w:pPr>
              <w:spacing w:before="84" w:line="186" w:lineRule="auto"/>
              <w:ind w:left="103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70%</w:t>
            </w:r>
          </w:p>
        </w:tc>
        <w:tc>
          <w:tcPr>
            <w:tcW w:w="2064" w:type="dxa"/>
            <w:vAlign w:val="top"/>
          </w:tcPr>
          <w:p>
            <w:pPr>
              <w:spacing w:before="84" w:line="186" w:lineRule="auto"/>
              <w:ind w:left="89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0.7</w:t>
            </w:r>
          </w:p>
        </w:tc>
        <w:tc>
          <w:tcPr>
            <w:tcW w:w="2933" w:type="dxa"/>
            <w:vAlign w:val="top"/>
          </w:tcPr>
          <w:p>
            <w:pPr>
              <w:spacing w:before="84" w:line="186" w:lineRule="auto"/>
              <w:ind w:left="114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747.74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04" w:type="dxa"/>
            <w:vMerge w:val="continue"/>
            <w:tcBorders>
              <w:top w:val="nil"/>
            </w:tcBorders>
            <w:vAlign w:val="top"/>
          </w:tcPr>
          <w:p>
            <w:pPr>
              <w:rPr>
                <w:rFonts w:ascii="Arial"/>
                <w:sz w:val="21"/>
              </w:rPr>
            </w:pPr>
          </w:p>
        </w:tc>
        <w:tc>
          <w:tcPr>
            <w:tcW w:w="3350" w:type="dxa"/>
            <w:vAlign w:val="top"/>
          </w:tcPr>
          <w:p>
            <w:pPr>
              <w:spacing w:before="40" w:line="204" w:lineRule="auto"/>
              <w:ind w:left="1441"/>
              <w:rPr>
                <w:rFonts w:ascii="宋体" w:hAnsi="宋体" w:eastAsia="宋体" w:cs="宋体"/>
                <w:sz w:val="24"/>
                <w:szCs w:val="24"/>
              </w:rPr>
            </w:pPr>
            <w:r>
              <w:rPr>
                <w:rFonts w:ascii="宋体" w:hAnsi="宋体" w:eastAsia="宋体" w:cs="宋体"/>
                <w:spacing w:val="-3"/>
                <w:sz w:val="24"/>
                <w:szCs w:val="24"/>
              </w:rPr>
              <w:t>合计</w:t>
            </w:r>
          </w:p>
        </w:tc>
        <w:tc>
          <w:tcPr>
            <w:tcW w:w="4661" w:type="dxa"/>
            <w:vAlign w:val="top"/>
          </w:tcPr>
          <w:p>
            <w:pPr>
              <w:spacing w:before="85" w:line="186" w:lineRule="auto"/>
              <w:ind w:left="2157"/>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359</w:t>
            </w:r>
          </w:p>
        </w:tc>
        <w:tc>
          <w:tcPr>
            <w:tcW w:w="4228" w:type="dxa"/>
            <w:vAlign w:val="top"/>
          </w:tcPr>
          <w:p>
            <w:pPr>
              <w:spacing w:before="85" w:line="186" w:lineRule="auto"/>
              <w:ind w:left="1835"/>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11476</w:t>
            </w:r>
          </w:p>
        </w:tc>
        <w:tc>
          <w:tcPr>
            <w:tcW w:w="2491" w:type="dxa"/>
            <w:vAlign w:val="top"/>
          </w:tcPr>
          <w:p>
            <w:pPr>
              <w:spacing w:before="184" w:line="115" w:lineRule="exact"/>
              <w:ind w:left="1213"/>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c>
          <w:tcPr>
            <w:tcW w:w="2064" w:type="dxa"/>
            <w:vAlign w:val="top"/>
          </w:tcPr>
          <w:p>
            <w:pPr>
              <w:spacing w:before="184" w:line="115" w:lineRule="exact"/>
              <w:ind w:left="1003"/>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c>
          <w:tcPr>
            <w:tcW w:w="2933" w:type="dxa"/>
            <w:vAlign w:val="top"/>
          </w:tcPr>
          <w:p>
            <w:pPr>
              <w:spacing w:before="85" w:line="186" w:lineRule="auto"/>
              <w:ind w:left="108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3551.24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04" w:type="dxa"/>
            <w:vMerge w:val="restart"/>
            <w:tcBorders>
              <w:bottom w:val="nil"/>
            </w:tcBorders>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69" w:line="186" w:lineRule="auto"/>
              <w:ind w:left="365"/>
              <w:rPr>
                <w:rFonts w:ascii="Times New Roman" w:hAnsi="Times New Roman" w:eastAsia="Times New Roman" w:cs="Times New Roman"/>
                <w:sz w:val="24"/>
                <w:szCs w:val="24"/>
              </w:rPr>
            </w:pPr>
            <w:r>
              <w:rPr>
                <w:rFonts w:ascii="Times New Roman" w:hAnsi="Times New Roman" w:eastAsia="Times New Roman" w:cs="Times New Roman"/>
                <w:b/>
                <w:bCs/>
                <w:spacing w:val="-2"/>
                <w:sz w:val="24"/>
                <w:szCs w:val="24"/>
              </w:rPr>
              <w:t>2023</w:t>
            </w:r>
          </w:p>
        </w:tc>
        <w:tc>
          <w:tcPr>
            <w:tcW w:w="3350" w:type="dxa"/>
            <w:vAlign w:val="top"/>
          </w:tcPr>
          <w:p>
            <w:pPr>
              <w:spacing w:before="41" w:line="204" w:lineRule="auto"/>
              <w:ind w:left="967"/>
              <w:rPr>
                <w:rFonts w:ascii="宋体" w:hAnsi="宋体" w:eastAsia="宋体" w:cs="宋体"/>
                <w:sz w:val="24"/>
                <w:szCs w:val="24"/>
              </w:rPr>
            </w:pPr>
            <w:r>
              <w:rPr>
                <w:rFonts w:ascii="宋体" w:hAnsi="宋体" w:eastAsia="宋体" w:cs="宋体"/>
                <w:spacing w:val="-3"/>
                <w:sz w:val="24"/>
                <w:szCs w:val="24"/>
              </w:rPr>
              <w:t>公共充电设施</w:t>
            </w:r>
          </w:p>
        </w:tc>
        <w:tc>
          <w:tcPr>
            <w:tcW w:w="4661" w:type="dxa"/>
            <w:vAlign w:val="top"/>
          </w:tcPr>
          <w:p>
            <w:pPr>
              <w:spacing w:before="86" w:line="186" w:lineRule="auto"/>
              <w:ind w:left="221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96</w:t>
            </w:r>
          </w:p>
        </w:tc>
        <w:tc>
          <w:tcPr>
            <w:tcW w:w="4228" w:type="dxa"/>
            <w:vAlign w:val="top"/>
          </w:tcPr>
          <w:p>
            <w:pPr>
              <w:spacing w:before="86" w:line="186" w:lineRule="auto"/>
              <w:ind w:left="188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6370</w:t>
            </w:r>
          </w:p>
        </w:tc>
        <w:tc>
          <w:tcPr>
            <w:tcW w:w="2491" w:type="dxa"/>
            <w:vAlign w:val="top"/>
          </w:tcPr>
          <w:p>
            <w:pPr>
              <w:spacing w:before="85" w:line="186" w:lineRule="auto"/>
              <w:ind w:left="103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70%</w:t>
            </w:r>
          </w:p>
        </w:tc>
        <w:tc>
          <w:tcPr>
            <w:tcW w:w="2064" w:type="dxa"/>
            <w:vAlign w:val="top"/>
          </w:tcPr>
          <w:p>
            <w:pPr>
              <w:spacing w:before="86" w:line="186" w:lineRule="auto"/>
              <w:ind w:left="89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0.1</w:t>
            </w:r>
          </w:p>
        </w:tc>
        <w:tc>
          <w:tcPr>
            <w:tcW w:w="2933" w:type="dxa"/>
            <w:vAlign w:val="top"/>
          </w:tcPr>
          <w:p>
            <w:pPr>
              <w:spacing w:before="86" w:line="186" w:lineRule="auto"/>
              <w:ind w:left="1194"/>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445.9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04" w:type="dxa"/>
            <w:vMerge w:val="continue"/>
            <w:tcBorders>
              <w:top w:val="nil"/>
              <w:bottom w:val="nil"/>
            </w:tcBorders>
            <w:vAlign w:val="top"/>
          </w:tcPr>
          <w:p>
            <w:pPr>
              <w:rPr>
                <w:rFonts w:ascii="Arial"/>
                <w:sz w:val="21"/>
              </w:rPr>
            </w:pPr>
          </w:p>
        </w:tc>
        <w:tc>
          <w:tcPr>
            <w:tcW w:w="3350" w:type="dxa"/>
            <w:vAlign w:val="top"/>
          </w:tcPr>
          <w:p>
            <w:pPr>
              <w:spacing w:before="42" w:line="203" w:lineRule="auto"/>
              <w:ind w:left="967"/>
              <w:rPr>
                <w:rFonts w:ascii="宋体" w:hAnsi="宋体" w:eastAsia="宋体" w:cs="宋体"/>
                <w:sz w:val="24"/>
                <w:szCs w:val="24"/>
              </w:rPr>
            </w:pPr>
            <w:r>
              <w:rPr>
                <w:rFonts w:ascii="宋体" w:hAnsi="宋体" w:eastAsia="宋体" w:cs="宋体"/>
                <w:spacing w:val="-3"/>
                <w:sz w:val="24"/>
                <w:szCs w:val="24"/>
              </w:rPr>
              <w:t>公交充电设施</w:t>
            </w:r>
          </w:p>
        </w:tc>
        <w:tc>
          <w:tcPr>
            <w:tcW w:w="4661" w:type="dxa"/>
            <w:vAlign w:val="top"/>
          </w:tcPr>
          <w:p>
            <w:pPr>
              <w:spacing w:before="85" w:line="186" w:lineRule="auto"/>
              <w:ind w:left="2237"/>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17</w:t>
            </w:r>
          </w:p>
        </w:tc>
        <w:tc>
          <w:tcPr>
            <w:tcW w:w="4228" w:type="dxa"/>
            <w:vAlign w:val="top"/>
          </w:tcPr>
          <w:p>
            <w:pPr>
              <w:spacing w:before="85" w:line="186" w:lineRule="auto"/>
              <w:ind w:left="1898"/>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1340</w:t>
            </w:r>
          </w:p>
        </w:tc>
        <w:tc>
          <w:tcPr>
            <w:tcW w:w="2491" w:type="dxa"/>
            <w:vAlign w:val="top"/>
          </w:tcPr>
          <w:p>
            <w:pPr>
              <w:spacing w:before="85" w:line="186" w:lineRule="auto"/>
              <w:ind w:left="103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70%</w:t>
            </w:r>
          </w:p>
        </w:tc>
        <w:tc>
          <w:tcPr>
            <w:tcW w:w="2064" w:type="dxa"/>
            <w:vAlign w:val="top"/>
          </w:tcPr>
          <w:p>
            <w:pPr>
              <w:spacing w:before="85" w:line="186" w:lineRule="auto"/>
              <w:ind w:left="89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0.8</w:t>
            </w:r>
          </w:p>
        </w:tc>
        <w:tc>
          <w:tcPr>
            <w:tcW w:w="2933" w:type="dxa"/>
            <w:vAlign w:val="top"/>
          </w:tcPr>
          <w:p>
            <w:pPr>
              <w:spacing w:before="85" w:line="186" w:lineRule="auto"/>
              <w:ind w:left="119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750.4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04" w:type="dxa"/>
            <w:vMerge w:val="continue"/>
            <w:tcBorders>
              <w:top w:val="nil"/>
              <w:bottom w:val="nil"/>
            </w:tcBorders>
            <w:vAlign w:val="top"/>
          </w:tcPr>
          <w:p>
            <w:pPr>
              <w:rPr>
                <w:rFonts w:ascii="Arial"/>
                <w:sz w:val="21"/>
              </w:rPr>
            </w:pPr>
          </w:p>
        </w:tc>
        <w:tc>
          <w:tcPr>
            <w:tcW w:w="3350" w:type="dxa"/>
            <w:vAlign w:val="top"/>
          </w:tcPr>
          <w:p>
            <w:pPr>
              <w:spacing w:before="43" w:line="203" w:lineRule="auto"/>
              <w:ind w:left="960"/>
              <w:rPr>
                <w:rFonts w:ascii="宋体" w:hAnsi="宋体" w:eastAsia="宋体" w:cs="宋体"/>
                <w:sz w:val="24"/>
                <w:szCs w:val="24"/>
              </w:rPr>
            </w:pPr>
            <w:r>
              <w:rPr>
                <w:rFonts w:ascii="宋体" w:hAnsi="宋体" w:eastAsia="宋体" w:cs="宋体"/>
                <w:spacing w:val="-2"/>
                <w:sz w:val="24"/>
                <w:szCs w:val="24"/>
              </w:rPr>
              <w:t>环卫充电设施</w:t>
            </w:r>
          </w:p>
        </w:tc>
        <w:tc>
          <w:tcPr>
            <w:tcW w:w="4661" w:type="dxa"/>
            <w:vAlign w:val="top"/>
          </w:tcPr>
          <w:p>
            <w:pPr>
              <w:spacing w:before="86" w:line="186" w:lineRule="auto"/>
              <w:ind w:left="221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20</w:t>
            </w:r>
          </w:p>
        </w:tc>
        <w:tc>
          <w:tcPr>
            <w:tcW w:w="4228" w:type="dxa"/>
            <w:vAlign w:val="top"/>
          </w:tcPr>
          <w:p>
            <w:pPr>
              <w:spacing w:before="86" w:line="186" w:lineRule="auto"/>
              <w:ind w:left="1898"/>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1600</w:t>
            </w:r>
          </w:p>
        </w:tc>
        <w:tc>
          <w:tcPr>
            <w:tcW w:w="2491" w:type="dxa"/>
            <w:vAlign w:val="top"/>
          </w:tcPr>
          <w:p>
            <w:pPr>
              <w:spacing w:before="86" w:line="186" w:lineRule="auto"/>
              <w:ind w:left="103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70%</w:t>
            </w:r>
          </w:p>
        </w:tc>
        <w:tc>
          <w:tcPr>
            <w:tcW w:w="2064" w:type="dxa"/>
            <w:vAlign w:val="top"/>
          </w:tcPr>
          <w:p>
            <w:pPr>
              <w:spacing w:before="86" w:line="186" w:lineRule="auto"/>
              <w:ind w:left="89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0.8</w:t>
            </w:r>
          </w:p>
        </w:tc>
        <w:tc>
          <w:tcPr>
            <w:tcW w:w="2933" w:type="dxa"/>
            <w:vAlign w:val="top"/>
          </w:tcPr>
          <w:p>
            <w:pPr>
              <w:spacing w:before="86" w:line="186" w:lineRule="auto"/>
              <w:ind w:left="1296"/>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896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04" w:type="dxa"/>
            <w:vMerge w:val="continue"/>
            <w:tcBorders>
              <w:top w:val="nil"/>
              <w:bottom w:val="nil"/>
            </w:tcBorders>
            <w:vAlign w:val="top"/>
          </w:tcPr>
          <w:p>
            <w:pPr>
              <w:rPr>
                <w:rFonts w:ascii="Arial"/>
                <w:sz w:val="21"/>
              </w:rPr>
            </w:pPr>
          </w:p>
        </w:tc>
        <w:tc>
          <w:tcPr>
            <w:tcW w:w="3350" w:type="dxa"/>
            <w:vAlign w:val="top"/>
          </w:tcPr>
          <w:p>
            <w:pPr>
              <w:spacing w:before="42" w:line="203" w:lineRule="auto"/>
              <w:ind w:left="847"/>
              <w:rPr>
                <w:rFonts w:ascii="宋体" w:hAnsi="宋体" w:eastAsia="宋体" w:cs="宋体"/>
                <w:sz w:val="24"/>
                <w:szCs w:val="24"/>
              </w:rPr>
            </w:pPr>
            <w:r>
              <w:rPr>
                <w:rFonts w:ascii="宋体" w:hAnsi="宋体" w:eastAsia="宋体" w:cs="宋体"/>
                <w:spacing w:val="-3"/>
                <w:sz w:val="24"/>
                <w:szCs w:val="24"/>
              </w:rPr>
              <w:t>公务车充电设施</w:t>
            </w:r>
          </w:p>
        </w:tc>
        <w:tc>
          <w:tcPr>
            <w:tcW w:w="4661" w:type="dxa"/>
            <w:vAlign w:val="top"/>
          </w:tcPr>
          <w:p>
            <w:pPr>
              <w:spacing w:before="86" w:line="186" w:lineRule="auto"/>
              <w:ind w:left="2237"/>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11</w:t>
            </w:r>
          </w:p>
        </w:tc>
        <w:tc>
          <w:tcPr>
            <w:tcW w:w="4228" w:type="dxa"/>
            <w:vAlign w:val="top"/>
          </w:tcPr>
          <w:p>
            <w:pPr>
              <w:spacing w:before="86" w:line="186" w:lineRule="auto"/>
              <w:ind w:left="194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880</w:t>
            </w:r>
          </w:p>
        </w:tc>
        <w:tc>
          <w:tcPr>
            <w:tcW w:w="2491" w:type="dxa"/>
            <w:vAlign w:val="top"/>
          </w:tcPr>
          <w:p>
            <w:pPr>
              <w:spacing w:before="86" w:line="186" w:lineRule="auto"/>
              <w:ind w:left="103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70%</w:t>
            </w:r>
          </w:p>
        </w:tc>
        <w:tc>
          <w:tcPr>
            <w:tcW w:w="2064" w:type="dxa"/>
            <w:vAlign w:val="top"/>
          </w:tcPr>
          <w:p>
            <w:pPr>
              <w:spacing w:before="86" w:line="186" w:lineRule="auto"/>
              <w:ind w:left="89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0.5</w:t>
            </w:r>
          </w:p>
        </w:tc>
        <w:tc>
          <w:tcPr>
            <w:tcW w:w="2933" w:type="dxa"/>
            <w:vAlign w:val="top"/>
          </w:tcPr>
          <w:p>
            <w:pPr>
              <w:spacing w:before="86" w:line="186" w:lineRule="auto"/>
              <w:ind w:left="129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04" w:type="dxa"/>
            <w:vMerge w:val="continue"/>
            <w:tcBorders>
              <w:top w:val="nil"/>
              <w:bottom w:val="nil"/>
            </w:tcBorders>
            <w:vAlign w:val="top"/>
          </w:tcPr>
          <w:p>
            <w:pPr>
              <w:rPr>
                <w:rFonts w:ascii="Arial"/>
                <w:sz w:val="21"/>
              </w:rPr>
            </w:pPr>
          </w:p>
        </w:tc>
        <w:tc>
          <w:tcPr>
            <w:tcW w:w="3350" w:type="dxa"/>
            <w:vAlign w:val="top"/>
          </w:tcPr>
          <w:p>
            <w:pPr>
              <w:spacing w:before="43" w:line="202" w:lineRule="auto"/>
              <w:ind w:left="840"/>
              <w:rPr>
                <w:rFonts w:ascii="宋体" w:hAnsi="宋体" w:eastAsia="宋体" w:cs="宋体"/>
                <w:sz w:val="24"/>
                <w:szCs w:val="24"/>
              </w:rPr>
            </w:pPr>
            <w:r>
              <w:rPr>
                <w:rFonts w:ascii="宋体" w:hAnsi="宋体" w:eastAsia="宋体" w:cs="宋体"/>
                <w:spacing w:val="-2"/>
                <w:sz w:val="24"/>
                <w:szCs w:val="24"/>
              </w:rPr>
              <w:t>物流车充电设施</w:t>
            </w:r>
          </w:p>
        </w:tc>
        <w:tc>
          <w:tcPr>
            <w:tcW w:w="4661" w:type="dxa"/>
            <w:vAlign w:val="top"/>
          </w:tcPr>
          <w:p>
            <w:pPr>
              <w:spacing w:before="87" w:line="186" w:lineRule="auto"/>
              <w:ind w:left="2237"/>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13</w:t>
            </w:r>
          </w:p>
        </w:tc>
        <w:tc>
          <w:tcPr>
            <w:tcW w:w="4228" w:type="dxa"/>
            <w:vAlign w:val="top"/>
          </w:tcPr>
          <w:p>
            <w:pPr>
              <w:spacing w:before="87" w:line="186" w:lineRule="auto"/>
              <w:ind w:left="1898"/>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1040</w:t>
            </w:r>
          </w:p>
        </w:tc>
        <w:tc>
          <w:tcPr>
            <w:tcW w:w="2491" w:type="dxa"/>
            <w:vAlign w:val="top"/>
          </w:tcPr>
          <w:p>
            <w:pPr>
              <w:spacing w:before="86" w:line="186" w:lineRule="auto"/>
              <w:ind w:left="103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70%</w:t>
            </w:r>
          </w:p>
        </w:tc>
        <w:tc>
          <w:tcPr>
            <w:tcW w:w="2064" w:type="dxa"/>
            <w:vAlign w:val="top"/>
          </w:tcPr>
          <w:p>
            <w:pPr>
              <w:spacing w:before="87" w:line="186" w:lineRule="auto"/>
              <w:ind w:left="89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0.8</w:t>
            </w:r>
          </w:p>
        </w:tc>
        <w:tc>
          <w:tcPr>
            <w:tcW w:w="2933" w:type="dxa"/>
            <w:vAlign w:val="top"/>
          </w:tcPr>
          <w:p>
            <w:pPr>
              <w:spacing w:before="87" w:line="186" w:lineRule="auto"/>
              <w:ind w:left="120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582.4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04" w:type="dxa"/>
            <w:vMerge w:val="continue"/>
            <w:tcBorders>
              <w:top w:val="nil"/>
              <w:bottom w:val="nil"/>
            </w:tcBorders>
            <w:vAlign w:val="top"/>
          </w:tcPr>
          <w:p>
            <w:pPr>
              <w:rPr>
                <w:rFonts w:ascii="Arial"/>
                <w:sz w:val="21"/>
              </w:rPr>
            </w:pPr>
          </w:p>
        </w:tc>
        <w:tc>
          <w:tcPr>
            <w:tcW w:w="3350" w:type="dxa"/>
            <w:vAlign w:val="top"/>
          </w:tcPr>
          <w:p>
            <w:pPr>
              <w:spacing w:before="43" w:line="203" w:lineRule="auto"/>
              <w:ind w:left="1081"/>
              <w:rPr>
                <w:rFonts w:ascii="宋体" w:hAnsi="宋体" w:eastAsia="宋体" w:cs="宋体"/>
                <w:sz w:val="24"/>
                <w:szCs w:val="24"/>
              </w:rPr>
            </w:pPr>
            <w:r>
              <w:rPr>
                <w:rFonts w:ascii="宋体" w:hAnsi="宋体" w:eastAsia="宋体" w:cs="宋体"/>
                <w:spacing w:val="-2"/>
                <w:sz w:val="24"/>
                <w:szCs w:val="24"/>
              </w:rPr>
              <w:t>私人充电桩</w:t>
            </w:r>
          </w:p>
        </w:tc>
        <w:tc>
          <w:tcPr>
            <w:tcW w:w="4661" w:type="dxa"/>
            <w:vAlign w:val="top"/>
          </w:tcPr>
          <w:p>
            <w:pPr>
              <w:spacing w:before="82" w:line="186" w:lineRule="auto"/>
              <w:ind w:left="2157"/>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317</w:t>
            </w:r>
          </w:p>
        </w:tc>
        <w:tc>
          <w:tcPr>
            <w:tcW w:w="4228" w:type="dxa"/>
            <w:vAlign w:val="top"/>
          </w:tcPr>
          <w:p>
            <w:pPr>
              <w:spacing w:before="82" w:line="186" w:lineRule="auto"/>
              <w:ind w:left="1874"/>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2219</w:t>
            </w:r>
          </w:p>
        </w:tc>
        <w:tc>
          <w:tcPr>
            <w:tcW w:w="2491" w:type="dxa"/>
            <w:vAlign w:val="top"/>
          </w:tcPr>
          <w:p>
            <w:pPr>
              <w:spacing w:before="82" w:line="186" w:lineRule="auto"/>
              <w:ind w:left="103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70%</w:t>
            </w:r>
          </w:p>
        </w:tc>
        <w:tc>
          <w:tcPr>
            <w:tcW w:w="2064" w:type="dxa"/>
            <w:vAlign w:val="top"/>
          </w:tcPr>
          <w:p>
            <w:pPr>
              <w:spacing w:before="82" w:line="186" w:lineRule="auto"/>
              <w:ind w:left="89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0.7</w:t>
            </w:r>
          </w:p>
        </w:tc>
        <w:tc>
          <w:tcPr>
            <w:tcW w:w="2933" w:type="dxa"/>
            <w:vAlign w:val="top"/>
          </w:tcPr>
          <w:p>
            <w:pPr>
              <w:spacing w:before="82" w:line="186" w:lineRule="auto"/>
              <w:ind w:left="1098"/>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1087.31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04" w:type="dxa"/>
            <w:vMerge w:val="continue"/>
            <w:tcBorders>
              <w:top w:val="nil"/>
            </w:tcBorders>
            <w:vAlign w:val="top"/>
          </w:tcPr>
          <w:p>
            <w:pPr>
              <w:rPr>
                <w:rFonts w:ascii="Arial"/>
                <w:sz w:val="21"/>
              </w:rPr>
            </w:pPr>
          </w:p>
        </w:tc>
        <w:tc>
          <w:tcPr>
            <w:tcW w:w="3350" w:type="dxa"/>
            <w:vAlign w:val="top"/>
          </w:tcPr>
          <w:p>
            <w:pPr>
              <w:spacing w:before="43" w:line="202" w:lineRule="auto"/>
              <w:ind w:left="1441"/>
              <w:rPr>
                <w:rFonts w:ascii="宋体" w:hAnsi="宋体" w:eastAsia="宋体" w:cs="宋体"/>
                <w:sz w:val="24"/>
                <w:szCs w:val="24"/>
              </w:rPr>
            </w:pPr>
            <w:r>
              <w:rPr>
                <w:rFonts w:ascii="宋体" w:hAnsi="宋体" w:eastAsia="宋体" w:cs="宋体"/>
                <w:spacing w:val="-3"/>
                <w:sz w:val="24"/>
                <w:szCs w:val="24"/>
              </w:rPr>
              <w:t>合计</w:t>
            </w:r>
          </w:p>
        </w:tc>
        <w:tc>
          <w:tcPr>
            <w:tcW w:w="4661" w:type="dxa"/>
            <w:vAlign w:val="top"/>
          </w:tcPr>
          <w:p>
            <w:pPr>
              <w:spacing w:before="82" w:line="186" w:lineRule="auto"/>
              <w:ind w:left="215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474</w:t>
            </w:r>
          </w:p>
        </w:tc>
        <w:tc>
          <w:tcPr>
            <w:tcW w:w="4228" w:type="dxa"/>
            <w:vAlign w:val="top"/>
          </w:tcPr>
          <w:p>
            <w:pPr>
              <w:spacing w:before="82" w:line="186" w:lineRule="auto"/>
              <w:ind w:left="1835"/>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13449</w:t>
            </w:r>
          </w:p>
        </w:tc>
        <w:tc>
          <w:tcPr>
            <w:tcW w:w="2491" w:type="dxa"/>
            <w:vAlign w:val="top"/>
          </w:tcPr>
          <w:p>
            <w:pPr>
              <w:spacing w:before="181" w:line="115" w:lineRule="exact"/>
              <w:ind w:left="1213"/>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c>
          <w:tcPr>
            <w:tcW w:w="2064" w:type="dxa"/>
            <w:vAlign w:val="top"/>
          </w:tcPr>
          <w:p>
            <w:pPr>
              <w:spacing w:before="181" w:line="115" w:lineRule="exact"/>
              <w:ind w:left="1003"/>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c>
          <w:tcPr>
            <w:tcW w:w="2933" w:type="dxa"/>
            <w:vAlign w:val="top"/>
          </w:tcPr>
          <w:p>
            <w:pPr>
              <w:spacing w:before="82" w:line="186" w:lineRule="auto"/>
              <w:ind w:left="1074"/>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4070.01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04"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69" w:line="186" w:lineRule="auto"/>
              <w:ind w:left="365"/>
              <w:rPr>
                <w:rFonts w:ascii="Times New Roman" w:hAnsi="Times New Roman" w:eastAsia="Times New Roman" w:cs="Times New Roman"/>
                <w:sz w:val="24"/>
                <w:szCs w:val="24"/>
              </w:rPr>
            </w:pPr>
            <w:r>
              <w:rPr>
                <w:rFonts w:ascii="Times New Roman" w:hAnsi="Times New Roman" w:eastAsia="Times New Roman" w:cs="Times New Roman"/>
                <w:b/>
                <w:bCs/>
                <w:spacing w:val="-2"/>
                <w:sz w:val="24"/>
                <w:szCs w:val="24"/>
              </w:rPr>
              <w:t>2024</w:t>
            </w:r>
          </w:p>
        </w:tc>
        <w:tc>
          <w:tcPr>
            <w:tcW w:w="3350" w:type="dxa"/>
            <w:vAlign w:val="top"/>
          </w:tcPr>
          <w:p>
            <w:pPr>
              <w:spacing w:before="44" w:line="202" w:lineRule="auto"/>
              <w:ind w:left="967"/>
              <w:rPr>
                <w:rFonts w:ascii="宋体" w:hAnsi="宋体" w:eastAsia="宋体" w:cs="宋体"/>
                <w:sz w:val="24"/>
                <w:szCs w:val="24"/>
              </w:rPr>
            </w:pPr>
            <w:r>
              <w:rPr>
                <w:rFonts w:ascii="宋体" w:hAnsi="宋体" w:eastAsia="宋体" w:cs="宋体"/>
                <w:spacing w:val="-3"/>
                <w:sz w:val="24"/>
                <w:szCs w:val="24"/>
              </w:rPr>
              <w:t>公共充电设施</w:t>
            </w:r>
          </w:p>
        </w:tc>
        <w:tc>
          <w:tcPr>
            <w:tcW w:w="4661" w:type="dxa"/>
            <w:vAlign w:val="top"/>
          </w:tcPr>
          <w:p>
            <w:pPr>
              <w:spacing w:before="83" w:line="186" w:lineRule="auto"/>
              <w:ind w:left="2175"/>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108</w:t>
            </w:r>
          </w:p>
        </w:tc>
        <w:tc>
          <w:tcPr>
            <w:tcW w:w="4228" w:type="dxa"/>
            <w:vAlign w:val="top"/>
          </w:tcPr>
          <w:p>
            <w:pPr>
              <w:spacing w:before="83" w:line="186" w:lineRule="auto"/>
              <w:ind w:left="187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7330</w:t>
            </w:r>
          </w:p>
        </w:tc>
        <w:tc>
          <w:tcPr>
            <w:tcW w:w="2491" w:type="dxa"/>
            <w:vAlign w:val="top"/>
          </w:tcPr>
          <w:p>
            <w:pPr>
              <w:spacing w:before="83" w:line="186" w:lineRule="auto"/>
              <w:ind w:left="103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70%</w:t>
            </w:r>
          </w:p>
        </w:tc>
        <w:tc>
          <w:tcPr>
            <w:tcW w:w="2064" w:type="dxa"/>
            <w:vAlign w:val="top"/>
          </w:tcPr>
          <w:p>
            <w:pPr>
              <w:spacing w:before="83" w:line="186" w:lineRule="auto"/>
              <w:ind w:left="89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0.1</w:t>
            </w:r>
          </w:p>
        </w:tc>
        <w:tc>
          <w:tcPr>
            <w:tcW w:w="2933" w:type="dxa"/>
            <w:vAlign w:val="top"/>
          </w:tcPr>
          <w:p>
            <w:pPr>
              <w:spacing w:before="83" w:line="186" w:lineRule="auto"/>
              <w:ind w:left="120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513.1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204" w:type="dxa"/>
            <w:vMerge w:val="continue"/>
            <w:tcBorders>
              <w:top w:val="nil"/>
              <w:bottom w:val="nil"/>
            </w:tcBorders>
            <w:vAlign w:val="top"/>
          </w:tcPr>
          <w:p>
            <w:pPr>
              <w:rPr>
                <w:rFonts w:ascii="Arial"/>
                <w:sz w:val="21"/>
              </w:rPr>
            </w:pPr>
          </w:p>
        </w:tc>
        <w:tc>
          <w:tcPr>
            <w:tcW w:w="3350" w:type="dxa"/>
            <w:vAlign w:val="top"/>
          </w:tcPr>
          <w:p>
            <w:pPr>
              <w:spacing w:before="39" w:line="202" w:lineRule="auto"/>
              <w:ind w:left="967"/>
              <w:rPr>
                <w:rFonts w:ascii="宋体" w:hAnsi="宋体" w:eastAsia="宋体" w:cs="宋体"/>
                <w:sz w:val="24"/>
                <w:szCs w:val="24"/>
              </w:rPr>
            </w:pPr>
            <w:r>
              <w:rPr>
                <w:rFonts w:ascii="宋体" w:hAnsi="宋体" w:eastAsia="宋体" w:cs="宋体"/>
                <w:spacing w:val="-3"/>
                <w:sz w:val="24"/>
                <w:szCs w:val="24"/>
              </w:rPr>
              <w:t>公交充电设施</w:t>
            </w:r>
          </w:p>
        </w:tc>
        <w:tc>
          <w:tcPr>
            <w:tcW w:w="4661" w:type="dxa"/>
            <w:vAlign w:val="top"/>
          </w:tcPr>
          <w:p>
            <w:pPr>
              <w:spacing w:before="83" w:line="186" w:lineRule="auto"/>
              <w:ind w:left="2237"/>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17</w:t>
            </w:r>
          </w:p>
        </w:tc>
        <w:tc>
          <w:tcPr>
            <w:tcW w:w="4228" w:type="dxa"/>
            <w:vAlign w:val="top"/>
          </w:tcPr>
          <w:p>
            <w:pPr>
              <w:spacing w:before="83" w:line="186" w:lineRule="auto"/>
              <w:ind w:left="1898"/>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1340</w:t>
            </w:r>
          </w:p>
        </w:tc>
        <w:tc>
          <w:tcPr>
            <w:tcW w:w="2491" w:type="dxa"/>
            <w:vAlign w:val="top"/>
          </w:tcPr>
          <w:p>
            <w:pPr>
              <w:spacing w:before="82" w:line="186" w:lineRule="auto"/>
              <w:ind w:left="103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70%</w:t>
            </w:r>
          </w:p>
        </w:tc>
        <w:tc>
          <w:tcPr>
            <w:tcW w:w="2064" w:type="dxa"/>
            <w:vAlign w:val="top"/>
          </w:tcPr>
          <w:p>
            <w:pPr>
              <w:spacing w:before="83" w:line="186" w:lineRule="auto"/>
              <w:ind w:left="89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0.8</w:t>
            </w:r>
          </w:p>
        </w:tc>
        <w:tc>
          <w:tcPr>
            <w:tcW w:w="2933" w:type="dxa"/>
            <w:vAlign w:val="top"/>
          </w:tcPr>
          <w:p>
            <w:pPr>
              <w:spacing w:before="83" w:line="186" w:lineRule="auto"/>
              <w:ind w:left="119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750.4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04" w:type="dxa"/>
            <w:vMerge w:val="continue"/>
            <w:tcBorders>
              <w:top w:val="nil"/>
              <w:bottom w:val="nil"/>
            </w:tcBorders>
            <w:vAlign w:val="top"/>
          </w:tcPr>
          <w:p>
            <w:pPr>
              <w:rPr>
                <w:rFonts w:ascii="Arial"/>
                <w:sz w:val="21"/>
              </w:rPr>
            </w:pPr>
          </w:p>
        </w:tc>
        <w:tc>
          <w:tcPr>
            <w:tcW w:w="3350" w:type="dxa"/>
            <w:vAlign w:val="top"/>
          </w:tcPr>
          <w:p>
            <w:pPr>
              <w:spacing w:before="43" w:line="203" w:lineRule="auto"/>
              <w:ind w:left="960"/>
              <w:rPr>
                <w:rFonts w:ascii="宋体" w:hAnsi="宋体" w:eastAsia="宋体" w:cs="宋体"/>
                <w:sz w:val="24"/>
                <w:szCs w:val="24"/>
              </w:rPr>
            </w:pPr>
            <w:r>
              <w:rPr>
                <w:rFonts w:ascii="宋体" w:hAnsi="宋体" w:eastAsia="宋体" w:cs="宋体"/>
                <w:spacing w:val="-2"/>
                <w:sz w:val="24"/>
                <w:szCs w:val="24"/>
              </w:rPr>
              <w:t>环卫充电设施</w:t>
            </w:r>
          </w:p>
        </w:tc>
        <w:tc>
          <w:tcPr>
            <w:tcW w:w="4661" w:type="dxa"/>
            <w:vAlign w:val="top"/>
          </w:tcPr>
          <w:p>
            <w:pPr>
              <w:spacing w:before="87" w:line="186" w:lineRule="auto"/>
              <w:ind w:left="221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20</w:t>
            </w:r>
          </w:p>
        </w:tc>
        <w:tc>
          <w:tcPr>
            <w:tcW w:w="4228" w:type="dxa"/>
            <w:vAlign w:val="top"/>
          </w:tcPr>
          <w:p>
            <w:pPr>
              <w:spacing w:before="87" w:line="186" w:lineRule="auto"/>
              <w:ind w:left="1898"/>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1600</w:t>
            </w:r>
          </w:p>
        </w:tc>
        <w:tc>
          <w:tcPr>
            <w:tcW w:w="2491" w:type="dxa"/>
            <w:vAlign w:val="top"/>
          </w:tcPr>
          <w:p>
            <w:pPr>
              <w:spacing w:before="87" w:line="186" w:lineRule="auto"/>
              <w:ind w:left="103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70%</w:t>
            </w:r>
          </w:p>
        </w:tc>
        <w:tc>
          <w:tcPr>
            <w:tcW w:w="2064" w:type="dxa"/>
            <w:vAlign w:val="top"/>
          </w:tcPr>
          <w:p>
            <w:pPr>
              <w:spacing w:before="87" w:line="186" w:lineRule="auto"/>
              <w:ind w:left="89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0.8</w:t>
            </w:r>
          </w:p>
        </w:tc>
        <w:tc>
          <w:tcPr>
            <w:tcW w:w="2933" w:type="dxa"/>
            <w:vAlign w:val="top"/>
          </w:tcPr>
          <w:p>
            <w:pPr>
              <w:spacing w:before="87" w:line="186" w:lineRule="auto"/>
              <w:ind w:left="1296"/>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896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04" w:type="dxa"/>
            <w:vMerge w:val="continue"/>
            <w:tcBorders>
              <w:top w:val="nil"/>
              <w:bottom w:val="nil"/>
            </w:tcBorders>
            <w:vAlign w:val="top"/>
          </w:tcPr>
          <w:p>
            <w:pPr>
              <w:rPr>
                <w:rFonts w:ascii="Arial"/>
                <w:sz w:val="21"/>
              </w:rPr>
            </w:pPr>
          </w:p>
        </w:tc>
        <w:tc>
          <w:tcPr>
            <w:tcW w:w="3350" w:type="dxa"/>
            <w:vAlign w:val="top"/>
          </w:tcPr>
          <w:p>
            <w:pPr>
              <w:spacing w:before="43" w:line="202" w:lineRule="auto"/>
              <w:ind w:left="847"/>
              <w:rPr>
                <w:rFonts w:ascii="宋体" w:hAnsi="宋体" w:eastAsia="宋体" w:cs="宋体"/>
                <w:sz w:val="24"/>
                <w:szCs w:val="24"/>
              </w:rPr>
            </w:pPr>
            <w:r>
              <w:rPr>
                <w:rFonts w:ascii="宋体" w:hAnsi="宋体" w:eastAsia="宋体" w:cs="宋体"/>
                <w:spacing w:val="-3"/>
                <w:sz w:val="24"/>
                <w:szCs w:val="24"/>
              </w:rPr>
              <w:t>公务车充电设施</w:t>
            </w:r>
          </w:p>
        </w:tc>
        <w:tc>
          <w:tcPr>
            <w:tcW w:w="4661" w:type="dxa"/>
            <w:vAlign w:val="top"/>
          </w:tcPr>
          <w:p>
            <w:pPr>
              <w:spacing w:before="87" w:line="186" w:lineRule="auto"/>
              <w:ind w:left="2237"/>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15</w:t>
            </w:r>
          </w:p>
        </w:tc>
        <w:tc>
          <w:tcPr>
            <w:tcW w:w="4228" w:type="dxa"/>
            <w:vAlign w:val="top"/>
          </w:tcPr>
          <w:p>
            <w:pPr>
              <w:spacing w:before="87" w:line="186" w:lineRule="auto"/>
              <w:ind w:left="1898"/>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1200</w:t>
            </w:r>
          </w:p>
        </w:tc>
        <w:tc>
          <w:tcPr>
            <w:tcW w:w="2491" w:type="dxa"/>
            <w:vAlign w:val="top"/>
          </w:tcPr>
          <w:p>
            <w:pPr>
              <w:spacing w:before="87" w:line="186" w:lineRule="auto"/>
              <w:ind w:left="103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70%</w:t>
            </w:r>
          </w:p>
        </w:tc>
        <w:tc>
          <w:tcPr>
            <w:tcW w:w="2064" w:type="dxa"/>
            <w:vAlign w:val="top"/>
          </w:tcPr>
          <w:p>
            <w:pPr>
              <w:spacing w:before="87" w:line="186" w:lineRule="auto"/>
              <w:ind w:left="89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0.5</w:t>
            </w:r>
          </w:p>
        </w:tc>
        <w:tc>
          <w:tcPr>
            <w:tcW w:w="2933" w:type="dxa"/>
            <w:vAlign w:val="top"/>
          </w:tcPr>
          <w:p>
            <w:pPr>
              <w:spacing w:before="87" w:line="186" w:lineRule="auto"/>
              <w:ind w:left="1285"/>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04" w:type="dxa"/>
            <w:vMerge w:val="continue"/>
            <w:tcBorders>
              <w:top w:val="nil"/>
              <w:bottom w:val="nil"/>
            </w:tcBorders>
            <w:vAlign w:val="top"/>
          </w:tcPr>
          <w:p>
            <w:pPr>
              <w:rPr>
                <w:rFonts w:ascii="Arial"/>
                <w:sz w:val="21"/>
              </w:rPr>
            </w:pPr>
          </w:p>
        </w:tc>
        <w:tc>
          <w:tcPr>
            <w:tcW w:w="3350" w:type="dxa"/>
            <w:vAlign w:val="top"/>
          </w:tcPr>
          <w:p>
            <w:pPr>
              <w:spacing w:before="43" w:line="202" w:lineRule="auto"/>
              <w:ind w:left="840"/>
              <w:rPr>
                <w:rFonts w:ascii="宋体" w:hAnsi="宋体" w:eastAsia="宋体" w:cs="宋体"/>
                <w:sz w:val="24"/>
                <w:szCs w:val="24"/>
              </w:rPr>
            </w:pPr>
            <w:r>
              <w:rPr>
                <w:rFonts w:ascii="宋体" w:hAnsi="宋体" w:eastAsia="宋体" w:cs="宋体"/>
                <w:spacing w:val="-2"/>
                <w:sz w:val="24"/>
                <w:szCs w:val="24"/>
              </w:rPr>
              <w:t>物流车充电设施</w:t>
            </w:r>
          </w:p>
        </w:tc>
        <w:tc>
          <w:tcPr>
            <w:tcW w:w="4661" w:type="dxa"/>
            <w:vAlign w:val="top"/>
          </w:tcPr>
          <w:p>
            <w:pPr>
              <w:spacing w:before="87" w:line="186" w:lineRule="auto"/>
              <w:ind w:left="2237"/>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13</w:t>
            </w:r>
          </w:p>
        </w:tc>
        <w:tc>
          <w:tcPr>
            <w:tcW w:w="4228" w:type="dxa"/>
            <w:vAlign w:val="top"/>
          </w:tcPr>
          <w:p>
            <w:pPr>
              <w:spacing w:before="87" w:line="186" w:lineRule="auto"/>
              <w:ind w:left="1898"/>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1040</w:t>
            </w:r>
          </w:p>
        </w:tc>
        <w:tc>
          <w:tcPr>
            <w:tcW w:w="2491" w:type="dxa"/>
            <w:vAlign w:val="top"/>
          </w:tcPr>
          <w:p>
            <w:pPr>
              <w:spacing w:before="87" w:line="186" w:lineRule="auto"/>
              <w:ind w:left="103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70%</w:t>
            </w:r>
          </w:p>
        </w:tc>
        <w:tc>
          <w:tcPr>
            <w:tcW w:w="2064" w:type="dxa"/>
            <w:vAlign w:val="top"/>
          </w:tcPr>
          <w:p>
            <w:pPr>
              <w:spacing w:before="87" w:line="186" w:lineRule="auto"/>
              <w:ind w:left="89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0.8</w:t>
            </w:r>
          </w:p>
        </w:tc>
        <w:tc>
          <w:tcPr>
            <w:tcW w:w="2933" w:type="dxa"/>
            <w:vAlign w:val="top"/>
          </w:tcPr>
          <w:p>
            <w:pPr>
              <w:spacing w:before="87" w:line="186" w:lineRule="auto"/>
              <w:ind w:left="120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582.4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04" w:type="dxa"/>
            <w:vMerge w:val="continue"/>
            <w:tcBorders>
              <w:top w:val="nil"/>
              <w:bottom w:val="nil"/>
            </w:tcBorders>
            <w:vAlign w:val="top"/>
          </w:tcPr>
          <w:p>
            <w:pPr>
              <w:rPr>
                <w:rFonts w:ascii="Arial"/>
                <w:sz w:val="21"/>
              </w:rPr>
            </w:pPr>
          </w:p>
        </w:tc>
        <w:tc>
          <w:tcPr>
            <w:tcW w:w="3350" w:type="dxa"/>
            <w:vAlign w:val="top"/>
          </w:tcPr>
          <w:p>
            <w:pPr>
              <w:spacing w:before="44" w:line="202" w:lineRule="auto"/>
              <w:ind w:left="1081"/>
              <w:rPr>
                <w:rFonts w:ascii="宋体" w:hAnsi="宋体" w:eastAsia="宋体" w:cs="宋体"/>
                <w:sz w:val="24"/>
                <w:szCs w:val="24"/>
              </w:rPr>
            </w:pPr>
            <w:r>
              <w:rPr>
                <w:rFonts w:ascii="宋体" w:hAnsi="宋体" w:eastAsia="宋体" w:cs="宋体"/>
                <w:spacing w:val="-2"/>
                <w:sz w:val="24"/>
                <w:szCs w:val="24"/>
              </w:rPr>
              <w:t>私人充电桩</w:t>
            </w:r>
          </w:p>
        </w:tc>
        <w:tc>
          <w:tcPr>
            <w:tcW w:w="4661" w:type="dxa"/>
            <w:vAlign w:val="top"/>
          </w:tcPr>
          <w:p>
            <w:pPr>
              <w:spacing w:before="88" w:line="186" w:lineRule="auto"/>
              <w:ind w:left="215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415</w:t>
            </w:r>
          </w:p>
        </w:tc>
        <w:tc>
          <w:tcPr>
            <w:tcW w:w="4228" w:type="dxa"/>
            <w:vAlign w:val="top"/>
          </w:tcPr>
          <w:p>
            <w:pPr>
              <w:spacing w:before="88" w:line="186" w:lineRule="auto"/>
              <w:ind w:left="1874"/>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2905</w:t>
            </w:r>
          </w:p>
        </w:tc>
        <w:tc>
          <w:tcPr>
            <w:tcW w:w="2491" w:type="dxa"/>
            <w:vAlign w:val="top"/>
          </w:tcPr>
          <w:p>
            <w:pPr>
              <w:spacing w:before="88" w:line="186" w:lineRule="auto"/>
              <w:ind w:left="103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70%</w:t>
            </w:r>
          </w:p>
        </w:tc>
        <w:tc>
          <w:tcPr>
            <w:tcW w:w="2064" w:type="dxa"/>
            <w:vAlign w:val="top"/>
          </w:tcPr>
          <w:p>
            <w:pPr>
              <w:spacing w:before="88" w:line="186" w:lineRule="auto"/>
              <w:ind w:left="89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0.7</w:t>
            </w:r>
          </w:p>
        </w:tc>
        <w:tc>
          <w:tcPr>
            <w:tcW w:w="2933" w:type="dxa"/>
            <w:vAlign w:val="top"/>
          </w:tcPr>
          <w:p>
            <w:pPr>
              <w:spacing w:before="88" w:line="186" w:lineRule="auto"/>
              <w:ind w:left="1098"/>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1423.45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1204" w:type="dxa"/>
            <w:vMerge w:val="continue"/>
            <w:tcBorders>
              <w:top w:val="nil"/>
            </w:tcBorders>
            <w:vAlign w:val="top"/>
          </w:tcPr>
          <w:p>
            <w:pPr>
              <w:rPr>
                <w:rFonts w:ascii="Arial"/>
                <w:sz w:val="21"/>
              </w:rPr>
            </w:pPr>
          </w:p>
        </w:tc>
        <w:tc>
          <w:tcPr>
            <w:tcW w:w="3350" w:type="dxa"/>
            <w:vAlign w:val="top"/>
          </w:tcPr>
          <w:p>
            <w:pPr>
              <w:spacing w:before="44" w:line="206" w:lineRule="auto"/>
              <w:ind w:left="1441"/>
              <w:rPr>
                <w:rFonts w:ascii="宋体" w:hAnsi="宋体" w:eastAsia="宋体" w:cs="宋体"/>
                <w:sz w:val="24"/>
                <w:szCs w:val="24"/>
              </w:rPr>
            </w:pPr>
            <w:r>
              <w:rPr>
                <w:rFonts w:ascii="宋体" w:hAnsi="宋体" w:eastAsia="宋体" w:cs="宋体"/>
                <w:spacing w:val="-3"/>
                <w:sz w:val="24"/>
                <w:szCs w:val="24"/>
              </w:rPr>
              <w:t>合计</w:t>
            </w:r>
          </w:p>
        </w:tc>
        <w:tc>
          <w:tcPr>
            <w:tcW w:w="4661" w:type="dxa"/>
            <w:vAlign w:val="top"/>
          </w:tcPr>
          <w:p>
            <w:pPr>
              <w:spacing w:before="88" w:line="186" w:lineRule="auto"/>
              <w:ind w:left="215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588</w:t>
            </w:r>
          </w:p>
        </w:tc>
        <w:tc>
          <w:tcPr>
            <w:tcW w:w="4228" w:type="dxa"/>
            <w:vAlign w:val="top"/>
          </w:tcPr>
          <w:p>
            <w:pPr>
              <w:spacing w:before="88" w:line="186" w:lineRule="auto"/>
              <w:ind w:left="1835"/>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15415</w:t>
            </w:r>
          </w:p>
        </w:tc>
        <w:tc>
          <w:tcPr>
            <w:tcW w:w="2491" w:type="dxa"/>
            <w:vAlign w:val="top"/>
          </w:tcPr>
          <w:p>
            <w:pPr>
              <w:spacing w:before="188" w:line="114" w:lineRule="exact"/>
              <w:ind w:left="1213"/>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c>
          <w:tcPr>
            <w:tcW w:w="2064" w:type="dxa"/>
            <w:vAlign w:val="top"/>
          </w:tcPr>
          <w:p>
            <w:pPr>
              <w:spacing w:before="188" w:line="114" w:lineRule="exact"/>
              <w:ind w:left="1003"/>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c>
          <w:tcPr>
            <w:tcW w:w="2933" w:type="dxa"/>
            <w:vAlign w:val="top"/>
          </w:tcPr>
          <w:p>
            <w:pPr>
              <w:spacing w:before="88" w:line="186" w:lineRule="auto"/>
              <w:ind w:left="1074"/>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4585.35</w:t>
            </w:r>
          </w:p>
        </w:tc>
      </w:tr>
    </w:tbl>
    <w:p>
      <w:pPr>
        <w:pStyle w:val="2"/>
        <w:spacing w:line="60" w:lineRule="exact"/>
        <w:rPr>
          <w:sz w:val="5"/>
        </w:rPr>
      </w:pPr>
    </w:p>
    <w:p>
      <w:pPr>
        <w:spacing w:line="60" w:lineRule="exact"/>
        <w:rPr>
          <w:sz w:val="5"/>
          <w:szCs w:val="5"/>
        </w:rPr>
        <w:sectPr>
          <w:headerReference r:id="rId92" w:type="default"/>
          <w:footerReference r:id="rId93" w:type="default"/>
          <w:pgSz w:w="23813" w:h="16839"/>
          <w:pgMar w:top="1753" w:right="521" w:bottom="1845" w:left="1440" w:header="762" w:footer="1155" w:gutter="0"/>
        </w:sectPr>
      </w:pPr>
    </w:p>
    <w:p>
      <w:pPr>
        <w:spacing w:line="42" w:lineRule="exact"/>
      </w:pPr>
    </w:p>
    <w:tbl>
      <w:tblPr>
        <w:tblStyle w:val="5"/>
        <w:tblW w:w="20931" w:type="dxa"/>
        <w:tblInd w:w="1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4"/>
        <w:gridCol w:w="3350"/>
        <w:gridCol w:w="4661"/>
        <w:gridCol w:w="4228"/>
        <w:gridCol w:w="2491"/>
        <w:gridCol w:w="2064"/>
        <w:gridCol w:w="29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204" w:type="dxa"/>
            <w:shd w:val="clear" w:color="auto" w:fill="A5A5A5"/>
            <w:vAlign w:val="top"/>
          </w:tcPr>
          <w:p>
            <w:pPr>
              <w:spacing w:before="114" w:line="220" w:lineRule="auto"/>
              <w:ind w:left="370"/>
              <w:rPr>
                <w:rFonts w:ascii="宋体" w:hAnsi="宋体" w:eastAsia="宋体" w:cs="宋体"/>
                <w:sz w:val="24"/>
                <w:szCs w:val="24"/>
              </w:rPr>
            </w:pPr>
            <w:r>
              <w:rPr>
                <w:rFonts w:ascii="宋体" w:hAnsi="宋体" w:eastAsia="宋体" w:cs="宋体"/>
                <w:b/>
                <w:bCs/>
                <w:color w:val="FFFFFF"/>
                <w:spacing w:val="-6"/>
                <w:sz w:val="24"/>
                <w:szCs w:val="24"/>
              </w:rPr>
              <w:t>年限</w:t>
            </w:r>
          </w:p>
        </w:tc>
        <w:tc>
          <w:tcPr>
            <w:tcW w:w="3350" w:type="dxa"/>
            <w:shd w:val="clear" w:color="auto" w:fill="A5A5A5"/>
            <w:vAlign w:val="top"/>
          </w:tcPr>
          <w:p>
            <w:pPr>
              <w:spacing w:before="114" w:line="220" w:lineRule="auto"/>
              <w:ind w:left="1440"/>
              <w:rPr>
                <w:rFonts w:ascii="宋体" w:hAnsi="宋体" w:eastAsia="宋体" w:cs="宋体"/>
                <w:sz w:val="24"/>
                <w:szCs w:val="24"/>
              </w:rPr>
            </w:pPr>
            <w:r>
              <w:rPr>
                <w:rFonts w:ascii="宋体" w:hAnsi="宋体" w:eastAsia="宋体" w:cs="宋体"/>
                <w:b/>
                <w:bCs/>
                <w:color w:val="FFFFFF"/>
                <w:spacing w:val="-5"/>
                <w:sz w:val="24"/>
                <w:szCs w:val="24"/>
              </w:rPr>
              <w:t>类别</w:t>
            </w:r>
          </w:p>
        </w:tc>
        <w:tc>
          <w:tcPr>
            <w:tcW w:w="4661" w:type="dxa"/>
            <w:shd w:val="clear" w:color="auto" w:fill="A5A5A5"/>
            <w:vAlign w:val="top"/>
          </w:tcPr>
          <w:p>
            <w:pPr>
              <w:spacing w:before="114" w:line="220" w:lineRule="auto"/>
              <w:ind w:left="1137"/>
              <w:rPr>
                <w:rFonts w:ascii="宋体" w:hAnsi="宋体" w:eastAsia="宋体" w:cs="宋体"/>
                <w:sz w:val="24"/>
                <w:szCs w:val="24"/>
              </w:rPr>
            </w:pPr>
            <w:r>
              <w:rPr>
                <w:rFonts w:ascii="宋体" w:hAnsi="宋体" w:eastAsia="宋体" w:cs="宋体"/>
                <w:b/>
                <w:bCs/>
                <w:color w:val="FFFFFF"/>
                <w:spacing w:val="-3"/>
                <w:sz w:val="24"/>
                <w:szCs w:val="24"/>
              </w:rPr>
              <w:t>充电设施规模（桩个）</w:t>
            </w:r>
          </w:p>
        </w:tc>
        <w:tc>
          <w:tcPr>
            <w:tcW w:w="4228" w:type="dxa"/>
            <w:shd w:val="clear" w:color="auto" w:fill="A5A5A5"/>
            <w:vAlign w:val="top"/>
          </w:tcPr>
          <w:p>
            <w:pPr>
              <w:spacing w:before="114" w:line="220" w:lineRule="auto"/>
              <w:ind w:left="970"/>
              <w:rPr>
                <w:rFonts w:ascii="宋体" w:hAnsi="宋体" w:eastAsia="宋体" w:cs="宋体"/>
                <w:sz w:val="24"/>
                <w:szCs w:val="24"/>
              </w:rPr>
            </w:pPr>
            <w:r>
              <w:rPr>
                <w:rFonts w:ascii="宋体" w:hAnsi="宋体" w:eastAsia="宋体" w:cs="宋体"/>
                <w:b/>
                <w:bCs/>
                <w:color w:val="FFFFFF"/>
                <w:spacing w:val="-3"/>
                <w:sz w:val="24"/>
                <w:szCs w:val="24"/>
              </w:rPr>
              <w:t>充电桩总功率（</w:t>
            </w:r>
            <w:r>
              <w:rPr>
                <w:rFonts w:ascii="Times New Roman" w:hAnsi="Times New Roman" w:eastAsia="Times New Roman" w:cs="Times New Roman"/>
                <w:b/>
                <w:bCs/>
                <w:color w:val="FFFFFF"/>
                <w:spacing w:val="-3"/>
                <w:sz w:val="24"/>
                <w:szCs w:val="24"/>
              </w:rPr>
              <w:t>kW</w:t>
            </w:r>
            <w:r>
              <w:rPr>
                <w:rFonts w:ascii="宋体" w:hAnsi="宋体" w:eastAsia="宋体" w:cs="宋体"/>
                <w:b/>
                <w:bCs/>
                <w:color w:val="FFFFFF"/>
                <w:spacing w:val="-3"/>
                <w:sz w:val="24"/>
                <w:szCs w:val="24"/>
              </w:rPr>
              <w:t>）</w:t>
            </w:r>
          </w:p>
        </w:tc>
        <w:tc>
          <w:tcPr>
            <w:tcW w:w="2491" w:type="dxa"/>
            <w:shd w:val="clear" w:color="auto" w:fill="A5A5A5"/>
            <w:vAlign w:val="top"/>
          </w:tcPr>
          <w:p>
            <w:pPr>
              <w:spacing w:before="114" w:line="220" w:lineRule="auto"/>
              <w:ind w:left="650"/>
              <w:rPr>
                <w:rFonts w:ascii="宋体" w:hAnsi="宋体" w:eastAsia="宋体" w:cs="宋体"/>
                <w:sz w:val="24"/>
                <w:szCs w:val="24"/>
              </w:rPr>
            </w:pPr>
            <w:r>
              <w:rPr>
                <w:rFonts w:ascii="宋体" w:hAnsi="宋体" w:eastAsia="宋体" w:cs="宋体"/>
                <w:b/>
                <w:bCs/>
                <w:color w:val="FFFFFF"/>
                <w:spacing w:val="-4"/>
                <w:sz w:val="24"/>
                <w:szCs w:val="24"/>
              </w:rPr>
              <w:t>平均负载率</w:t>
            </w:r>
          </w:p>
        </w:tc>
        <w:tc>
          <w:tcPr>
            <w:tcW w:w="2064" w:type="dxa"/>
            <w:shd w:val="clear" w:color="auto" w:fill="A5A5A5"/>
            <w:vAlign w:val="top"/>
          </w:tcPr>
          <w:p>
            <w:pPr>
              <w:spacing w:before="114" w:line="220" w:lineRule="auto"/>
              <w:ind w:left="574"/>
              <w:rPr>
                <w:rFonts w:ascii="宋体" w:hAnsi="宋体" w:eastAsia="宋体" w:cs="宋体"/>
                <w:sz w:val="24"/>
                <w:szCs w:val="24"/>
              </w:rPr>
            </w:pPr>
            <w:r>
              <w:rPr>
                <w:rFonts w:ascii="宋体" w:hAnsi="宋体" w:eastAsia="宋体" w:cs="宋体"/>
                <w:b/>
                <w:bCs/>
                <w:color w:val="FFFFFF"/>
                <w:spacing w:val="-8"/>
                <w:sz w:val="24"/>
                <w:szCs w:val="24"/>
              </w:rPr>
              <w:t>需用系数</w:t>
            </w:r>
          </w:p>
        </w:tc>
        <w:tc>
          <w:tcPr>
            <w:tcW w:w="2933" w:type="dxa"/>
            <w:shd w:val="clear" w:color="auto" w:fill="A5A5A5"/>
            <w:vAlign w:val="top"/>
          </w:tcPr>
          <w:p>
            <w:pPr>
              <w:spacing w:before="114" w:line="220" w:lineRule="auto"/>
              <w:ind w:left="688"/>
              <w:rPr>
                <w:rFonts w:ascii="宋体" w:hAnsi="宋体" w:eastAsia="宋体" w:cs="宋体"/>
                <w:sz w:val="24"/>
                <w:szCs w:val="24"/>
              </w:rPr>
            </w:pPr>
            <w:r>
              <w:rPr>
                <w:rFonts w:ascii="宋体" w:hAnsi="宋体" w:eastAsia="宋体" w:cs="宋体"/>
                <w:b/>
                <w:bCs/>
                <w:color w:val="FFFFFF"/>
                <w:spacing w:val="-3"/>
                <w:sz w:val="24"/>
                <w:szCs w:val="24"/>
              </w:rPr>
              <w:t>总负荷（</w:t>
            </w:r>
            <w:r>
              <w:rPr>
                <w:rFonts w:ascii="Times New Roman" w:hAnsi="Times New Roman" w:eastAsia="Times New Roman" w:cs="Times New Roman"/>
                <w:b/>
                <w:bCs/>
                <w:color w:val="FFFFFF"/>
                <w:spacing w:val="-3"/>
                <w:sz w:val="24"/>
                <w:szCs w:val="24"/>
              </w:rPr>
              <w:t>kW</w:t>
            </w:r>
            <w:r>
              <w:rPr>
                <w:rFonts w:ascii="宋体" w:hAnsi="宋体" w:eastAsia="宋体" w:cs="宋体"/>
                <w:b/>
                <w:bCs/>
                <w:color w:val="FFFFFF"/>
                <w:spacing w:val="-3"/>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04"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69" w:line="186" w:lineRule="auto"/>
              <w:ind w:left="365"/>
              <w:rPr>
                <w:rFonts w:ascii="Times New Roman" w:hAnsi="Times New Roman" w:eastAsia="Times New Roman" w:cs="Times New Roman"/>
                <w:sz w:val="24"/>
                <w:szCs w:val="24"/>
              </w:rPr>
            </w:pPr>
            <w:r>
              <w:rPr>
                <w:rFonts w:ascii="Times New Roman" w:hAnsi="Times New Roman" w:eastAsia="Times New Roman" w:cs="Times New Roman"/>
                <w:b/>
                <w:bCs/>
                <w:spacing w:val="-2"/>
                <w:sz w:val="24"/>
                <w:szCs w:val="24"/>
              </w:rPr>
              <w:t>2025</w:t>
            </w:r>
          </w:p>
        </w:tc>
        <w:tc>
          <w:tcPr>
            <w:tcW w:w="3350" w:type="dxa"/>
            <w:vAlign w:val="top"/>
          </w:tcPr>
          <w:p>
            <w:pPr>
              <w:spacing w:before="39" w:line="205" w:lineRule="auto"/>
              <w:ind w:left="967"/>
              <w:rPr>
                <w:rFonts w:ascii="宋体" w:hAnsi="宋体" w:eastAsia="宋体" w:cs="宋体"/>
                <w:sz w:val="24"/>
                <w:szCs w:val="24"/>
              </w:rPr>
            </w:pPr>
            <w:r>
              <w:rPr>
                <w:rFonts w:ascii="宋体" w:hAnsi="宋体" w:eastAsia="宋体" w:cs="宋体"/>
                <w:spacing w:val="-3"/>
                <w:sz w:val="24"/>
                <w:szCs w:val="24"/>
              </w:rPr>
              <w:t>公共充电设施</w:t>
            </w:r>
          </w:p>
        </w:tc>
        <w:tc>
          <w:tcPr>
            <w:tcW w:w="4661" w:type="dxa"/>
            <w:vAlign w:val="top"/>
          </w:tcPr>
          <w:p>
            <w:pPr>
              <w:spacing w:before="83" w:line="186" w:lineRule="auto"/>
              <w:ind w:left="2175"/>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108</w:t>
            </w:r>
          </w:p>
        </w:tc>
        <w:tc>
          <w:tcPr>
            <w:tcW w:w="4228" w:type="dxa"/>
            <w:vAlign w:val="top"/>
          </w:tcPr>
          <w:p>
            <w:pPr>
              <w:spacing w:before="83" w:line="186" w:lineRule="auto"/>
              <w:ind w:left="187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7330</w:t>
            </w:r>
          </w:p>
        </w:tc>
        <w:tc>
          <w:tcPr>
            <w:tcW w:w="2491" w:type="dxa"/>
            <w:vAlign w:val="top"/>
          </w:tcPr>
          <w:p>
            <w:pPr>
              <w:spacing w:before="82" w:line="186" w:lineRule="auto"/>
              <w:ind w:left="103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70%</w:t>
            </w:r>
          </w:p>
        </w:tc>
        <w:tc>
          <w:tcPr>
            <w:tcW w:w="2064" w:type="dxa"/>
            <w:vAlign w:val="top"/>
          </w:tcPr>
          <w:p>
            <w:pPr>
              <w:spacing w:before="83" w:line="186" w:lineRule="auto"/>
              <w:ind w:left="89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0.1</w:t>
            </w:r>
          </w:p>
        </w:tc>
        <w:tc>
          <w:tcPr>
            <w:tcW w:w="2933" w:type="dxa"/>
            <w:vAlign w:val="top"/>
          </w:tcPr>
          <w:p>
            <w:pPr>
              <w:spacing w:before="83" w:line="186" w:lineRule="auto"/>
              <w:ind w:left="120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513.1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04" w:type="dxa"/>
            <w:vMerge w:val="continue"/>
            <w:tcBorders>
              <w:top w:val="nil"/>
              <w:bottom w:val="nil"/>
            </w:tcBorders>
            <w:vAlign w:val="top"/>
          </w:tcPr>
          <w:p>
            <w:pPr>
              <w:rPr>
                <w:rFonts w:ascii="Arial"/>
                <w:sz w:val="21"/>
              </w:rPr>
            </w:pPr>
          </w:p>
        </w:tc>
        <w:tc>
          <w:tcPr>
            <w:tcW w:w="3350" w:type="dxa"/>
            <w:vAlign w:val="top"/>
          </w:tcPr>
          <w:p>
            <w:pPr>
              <w:spacing w:before="40" w:line="204" w:lineRule="auto"/>
              <w:ind w:left="967"/>
              <w:rPr>
                <w:rFonts w:ascii="宋体" w:hAnsi="宋体" w:eastAsia="宋体" w:cs="宋体"/>
                <w:sz w:val="24"/>
                <w:szCs w:val="24"/>
              </w:rPr>
            </w:pPr>
            <w:r>
              <w:rPr>
                <w:rFonts w:ascii="宋体" w:hAnsi="宋体" w:eastAsia="宋体" w:cs="宋体"/>
                <w:spacing w:val="-3"/>
                <w:sz w:val="24"/>
                <w:szCs w:val="24"/>
              </w:rPr>
              <w:t>公交充电设施</w:t>
            </w:r>
          </w:p>
        </w:tc>
        <w:tc>
          <w:tcPr>
            <w:tcW w:w="4661" w:type="dxa"/>
            <w:vAlign w:val="top"/>
          </w:tcPr>
          <w:p>
            <w:pPr>
              <w:spacing w:before="84" w:line="186" w:lineRule="auto"/>
              <w:ind w:left="2237"/>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17</w:t>
            </w:r>
          </w:p>
        </w:tc>
        <w:tc>
          <w:tcPr>
            <w:tcW w:w="4228" w:type="dxa"/>
            <w:vAlign w:val="top"/>
          </w:tcPr>
          <w:p>
            <w:pPr>
              <w:spacing w:before="84" w:line="186" w:lineRule="auto"/>
              <w:ind w:left="1898"/>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1340</w:t>
            </w:r>
          </w:p>
        </w:tc>
        <w:tc>
          <w:tcPr>
            <w:tcW w:w="2491" w:type="dxa"/>
            <w:vAlign w:val="top"/>
          </w:tcPr>
          <w:p>
            <w:pPr>
              <w:spacing w:before="84" w:line="186" w:lineRule="auto"/>
              <w:ind w:left="103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70%</w:t>
            </w:r>
          </w:p>
        </w:tc>
        <w:tc>
          <w:tcPr>
            <w:tcW w:w="2064" w:type="dxa"/>
            <w:vAlign w:val="top"/>
          </w:tcPr>
          <w:p>
            <w:pPr>
              <w:spacing w:before="84" w:line="186" w:lineRule="auto"/>
              <w:ind w:left="89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0.8</w:t>
            </w:r>
          </w:p>
        </w:tc>
        <w:tc>
          <w:tcPr>
            <w:tcW w:w="2933" w:type="dxa"/>
            <w:vAlign w:val="top"/>
          </w:tcPr>
          <w:p>
            <w:pPr>
              <w:spacing w:before="84" w:line="186" w:lineRule="auto"/>
              <w:ind w:left="119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750.4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04" w:type="dxa"/>
            <w:vMerge w:val="continue"/>
            <w:tcBorders>
              <w:top w:val="nil"/>
              <w:bottom w:val="nil"/>
            </w:tcBorders>
            <w:vAlign w:val="top"/>
          </w:tcPr>
          <w:p>
            <w:pPr>
              <w:rPr>
                <w:rFonts w:ascii="Arial"/>
                <w:sz w:val="21"/>
              </w:rPr>
            </w:pPr>
          </w:p>
        </w:tc>
        <w:tc>
          <w:tcPr>
            <w:tcW w:w="3350" w:type="dxa"/>
            <w:vAlign w:val="top"/>
          </w:tcPr>
          <w:p>
            <w:pPr>
              <w:spacing w:before="40" w:line="204" w:lineRule="auto"/>
              <w:ind w:left="960"/>
              <w:rPr>
                <w:rFonts w:ascii="宋体" w:hAnsi="宋体" w:eastAsia="宋体" w:cs="宋体"/>
                <w:sz w:val="24"/>
                <w:szCs w:val="24"/>
              </w:rPr>
            </w:pPr>
            <w:r>
              <w:rPr>
                <w:rFonts w:ascii="宋体" w:hAnsi="宋体" w:eastAsia="宋体" w:cs="宋体"/>
                <w:spacing w:val="-2"/>
                <w:sz w:val="24"/>
                <w:szCs w:val="24"/>
              </w:rPr>
              <w:t>环卫充电设施</w:t>
            </w:r>
          </w:p>
        </w:tc>
        <w:tc>
          <w:tcPr>
            <w:tcW w:w="4661" w:type="dxa"/>
            <w:vAlign w:val="top"/>
          </w:tcPr>
          <w:p>
            <w:pPr>
              <w:spacing w:before="84" w:line="186" w:lineRule="auto"/>
              <w:ind w:left="221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20</w:t>
            </w:r>
          </w:p>
        </w:tc>
        <w:tc>
          <w:tcPr>
            <w:tcW w:w="4228" w:type="dxa"/>
            <w:vAlign w:val="top"/>
          </w:tcPr>
          <w:p>
            <w:pPr>
              <w:spacing w:before="84" w:line="186" w:lineRule="auto"/>
              <w:ind w:left="1898"/>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1600</w:t>
            </w:r>
          </w:p>
        </w:tc>
        <w:tc>
          <w:tcPr>
            <w:tcW w:w="2491" w:type="dxa"/>
            <w:vAlign w:val="top"/>
          </w:tcPr>
          <w:p>
            <w:pPr>
              <w:spacing w:before="84" w:line="186" w:lineRule="auto"/>
              <w:ind w:left="103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70%</w:t>
            </w:r>
          </w:p>
        </w:tc>
        <w:tc>
          <w:tcPr>
            <w:tcW w:w="2064" w:type="dxa"/>
            <w:vAlign w:val="top"/>
          </w:tcPr>
          <w:p>
            <w:pPr>
              <w:spacing w:before="84" w:line="186" w:lineRule="auto"/>
              <w:ind w:left="89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0.8</w:t>
            </w:r>
          </w:p>
        </w:tc>
        <w:tc>
          <w:tcPr>
            <w:tcW w:w="2933" w:type="dxa"/>
            <w:vAlign w:val="top"/>
          </w:tcPr>
          <w:p>
            <w:pPr>
              <w:spacing w:before="84" w:line="186" w:lineRule="auto"/>
              <w:ind w:left="1296"/>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896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04" w:type="dxa"/>
            <w:vMerge w:val="continue"/>
            <w:tcBorders>
              <w:top w:val="nil"/>
              <w:bottom w:val="nil"/>
            </w:tcBorders>
            <w:vAlign w:val="top"/>
          </w:tcPr>
          <w:p>
            <w:pPr>
              <w:rPr>
                <w:rFonts w:ascii="Arial"/>
                <w:sz w:val="21"/>
              </w:rPr>
            </w:pPr>
          </w:p>
        </w:tc>
        <w:tc>
          <w:tcPr>
            <w:tcW w:w="3350" w:type="dxa"/>
            <w:vAlign w:val="top"/>
          </w:tcPr>
          <w:p>
            <w:pPr>
              <w:spacing w:before="40" w:line="204" w:lineRule="auto"/>
              <w:ind w:left="847"/>
              <w:rPr>
                <w:rFonts w:ascii="宋体" w:hAnsi="宋体" w:eastAsia="宋体" w:cs="宋体"/>
                <w:sz w:val="24"/>
                <w:szCs w:val="24"/>
              </w:rPr>
            </w:pPr>
            <w:r>
              <w:rPr>
                <w:rFonts w:ascii="宋体" w:hAnsi="宋体" w:eastAsia="宋体" w:cs="宋体"/>
                <w:spacing w:val="-3"/>
                <w:sz w:val="24"/>
                <w:szCs w:val="24"/>
              </w:rPr>
              <w:t>公务车充电设施</w:t>
            </w:r>
          </w:p>
        </w:tc>
        <w:tc>
          <w:tcPr>
            <w:tcW w:w="4661" w:type="dxa"/>
            <w:vAlign w:val="top"/>
          </w:tcPr>
          <w:p>
            <w:pPr>
              <w:spacing w:before="85" w:line="186" w:lineRule="auto"/>
              <w:ind w:left="221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22</w:t>
            </w:r>
          </w:p>
        </w:tc>
        <w:tc>
          <w:tcPr>
            <w:tcW w:w="4228" w:type="dxa"/>
            <w:vAlign w:val="top"/>
          </w:tcPr>
          <w:p>
            <w:pPr>
              <w:spacing w:before="85" w:line="186" w:lineRule="auto"/>
              <w:ind w:left="1898"/>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1760</w:t>
            </w:r>
          </w:p>
        </w:tc>
        <w:tc>
          <w:tcPr>
            <w:tcW w:w="2491" w:type="dxa"/>
            <w:vAlign w:val="top"/>
          </w:tcPr>
          <w:p>
            <w:pPr>
              <w:spacing w:before="85" w:line="186" w:lineRule="auto"/>
              <w:ind w:left="103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70%</w:t>
            </w:r>
          </w:p>
        </w:tc>
        <w:tc>
          <w:tcPr>
            <w:tcW w:w="2064" w:type="dxa"/>
            <w:vAlign w:val="top"/>
          </w:tcPr>
          <w:p>
            <w:pPr>
              <w:spacing w:before="85" w:line="186" w:lineRule="auto"/>
              <w:ind w:left="89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0.5</w:t>
            </w:r>
          </w:p>
        </w:tc>
        <w:tc>
          <w:tcPr>
            <w:tcW w:w="2933" w:type="dxa"/>
            <w:vAlign w:val="top"/>
          </w:tcPr>
          <w:p>
            <w:pPr>
              <w:spacing w:before="85" w:line="186" w:lineRule="auto"/>
              <w:ind w:left="1292"/>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04" w:type="dxa"/>
            <w:vMerge w:val="continue"/>
            <w:tcBorders>
              <w:top w:val="nil"/>
              <w:bottom w:val="nil"/>
            </w:tcBorders>
            <w:vAlign w:val="top"/>
          </w:tcPr>
          <w:p>
            <w:pPr>
              <w:rPr>
                <w:rFonts w:ascii="Arial"/>
                <w:sz w:val="21"/>
              </w:rPr>
            </w:pPr>
          </w:p>
        </w:tc>
        <w:tc>
          <w:tcPr>
            <w:tcW w:w="3350" w:type="dxa"/>
            <w:vAlign w:val="top"/>
          </w:tcPr>
          <w:p>
            <w:pPr>
              <w:spacing w:before="42" w:line="203" w:lineRule="auto"/>
              <w:ind w:left="840"/>
              <w:rPr>
                <w:rFonts w:ascii="宋体" w:hAnsi="宋体" w:eastAsia="宋体" w:cs="宋体"/>
                <w:sz w:val="24"/>
                <w:szCs w:val="24"/>
              </w:rPr>
            </w:pPr>
            <w:r>
              <w:rPr>
                <w:rFonts w:ascii="宋体" w:hAnsi="宋体" w:eastAsia="宋体" w:cs="宋体"/>
                <w:spacing w:val="-2"/>
                <w:sz w:val="24"/>
                <w:szCs w:val="24"/>
              </w:rPr>
              <w:t>物流车充电设施</w:t>
            </w:r>
          </w:p>
        </w:tc>
        <w:tc>
          <w:tcPr>
            <w:tcW w:w="4661" w:type="dxa"/>
            <w:vAlign w:val="top"/>
          </w:tcPr>
          <w:p>
            <w:pPr>
              <w:spacing w:before="86" w:line="186" w:lineRule="auto"/>
              <w:ind w:left="2237"/>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13</w:t>
            </w:r>
          </w:p>
        </w:tc>
        <w:tc>
          <w:tcPr>
            <w:tcW w:w="4228" w:type="dxa"/>
            <w:vAlign w:val="top"/>
          </w:tcPr>
          <w:p>
            <w:pPr>
              <w:spacing w:before="86" w:line="186" w:lineRule="auto"/>
              <w:ind w:left="1898"/>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1040</w:t>
            </w:r>
          </w:p>
        </w:tc>
        <w:tc>
          <w:tcPr>
            <w:tcW w:w="2491" w:type="dxa"/>
            <w:vAlign w:val="top"/>
          </w:tcPr>
          <w:p>
            <w:pPr>
              <w:spacing w:before="85" w:line="186" w:lineRule="auto"/>
              <w:ind w:left="103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70%</w:t>
            </w:r>
          </w:p>
        </w:tc>
        <w:tc>
          <w:tcPr>
            <w:tcW w:w="2064" w:type="dxa"/>
            <w:vAlign w:val="top"/>
          </w:tcPr>
          <w:p>
            <w:pPr>
              <w:spacing w:before="86" w:line="186" w:lineRule="auto"/>
              <w:ind w:left="89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0.8</w:t>
            </w:r>
          </w:p>
        </w:tc>
        <w:tc>
          <w:tcPr>
            <w:tcW w:w="2933" w:type="dxa"/>
            <w:vAlign w:val="top"/>
          </w:tcPr>
          <w:p>
            <w:pPr>
              <w:spacing w:before="86" w:line="186" w:lineRule="auto"/>
              <w:ind w:left="120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582.4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04" w:type="dxa"/>
            <w:vMerge w:val="continue"/>
            <w:tcBorders>
              <w:top w:val="nil"/>
              <w:bottom w:val="nil"/>
            </w:tcBorders>
            <w:vAlign w:val="top"/>
          </w:tcPr>
          <w:p>
            <w:pPr>
              <w:rPr>
                <w:rFonts w:ascii="Arial"/>
                <w:sz w:val="21"/>
              </w:rPr>
            </w:pPr>
          </w:p>
        </w:tc>
        <w:tc>
          <w:tcPr>
            <w:tcW w:w="3350" w:type="dxa"/>
            <w:vAlign w:val="top"/>
          </w:tcPr>
          <w:p>
            <w:pPr>
              <w:spacing w:before="42" w:line="203" w:lineRule="auto"/>
              <w:ind w:left="1081"/>
              <w:rPr>
                <w:rFonts w:ascii="宋体" w:hAnsi="宋体" w:eastAsia="宋体" w:cs="宋体"/>
                <w:sz w:val="24"/>
                <w:szCs w:val="24"/>
              </w:rPr>
            </w:pPr>
            <w:r>
              <w:rPr>
                <w:rFonts w:ascii="宋体" w:hAnsi="宋体" w:eastAsia="宋体" w:cs="宋体"/>
                <w:spacing w:val="-2"/>
                <w:sz w:val="24"/>
                <w:szCs w:val="24"/>
              </w:rPr>
              <w:t>私人充电桩</w:t>
            </w:r>
          </w:p>
        </w:tc>
        <w:tc>
          <w:tcPr>
            <w:tcW w:w="4661" w:type="dxa"/>
            <w:vAlign w:val="top"/>
          </w:tcPr>
          <w:p>
            <w:pPr>
              <w:spacing w:before="86" w:line="186" w:lineRule="auto"/>
              <w:ind w:left="215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510</w:t>
            </w:r>
          </w:p>
        </w:tc>
        <w:tc>
          <w:tcPr>
            <w:tcW w:w="4228" w:type="dxa"/>
            <w:vAlign w:val="top"/>
          </w:tcPr>
          <w:p>
            <w:pPr>
              <w:spacing w:before="86" w:line="186" w:lineRule="auto"/>
              <w:ind w:left="187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3570</w:t>
            </w:r>
          </w:p>
        </w:tc>
        <w:tc>
          <w:tcPr>
            <w:tcW w:w="2491" w:type="dxa"/>
            <w:vAlign w:val="top"/>
          </w:tcPr>
          <w:p>
            <w:pPr>
              <w:spacing w:before="86" w:line="186" w:lineRule="auto"/>
              <w:ind w:left="103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70%</w:t>
            </w:r>
          </w:p>
        </w:tc>
        <w:tc>
          <w:tcPr>
            <w:tcW w:w="2064" w:type="dxa"/>
            <w:vAlign w:val="top"/>
          </w:tcPr>
          <w:p>
            <w:pPr>
              <w:spacing w:before="86" w:line="186" w:lineRule="auto"/>
              <w:ind w:left="89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0.7</w:t>
            </w:r>
          </w:p>
        </w:tc>
        <w:tc>
          <w:tcPr>
            <w:tcW w:w="2933" w:type="dxa"/>
            <w:vAlign w:val="top"/>
          </w:tcPr>
          <w:p>
            <w:pPr>
              <w:spacing w:before="86" w:line="186" w:lineRule="auto"/>
              <w:ind w:left="1161"/>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1749.3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204" w:type="dxa"/>
            <w:vMerge w:val="continue"/>
            <w:tcBorders>
              <w:top w:val="nil"/>
            </w:tcBorders>
            <w:vAlign w:val="top"/>
          </w:tcPr>
          <w:p>
            <w:pPr>
              <w:rPr>
                <w:rFonts w:ascii="Arial"/>
                <w:sz w:val="21"/>
              </w:rPr>
            </w:pPr>
          </w:p>
        </w:tc>
        <w:tc>
          <w:tcPr>
            <w:tcW w:w="3350" w:type="dxa"/>
            <w:vAlign w:val="top"/>
          </w:tcPr>
          <w:p>
            <w:pPr>
              <w:spacing w:before="43" w:line="206" w:lineRule="auto"/>
              <w:ind w:left="1441"/>
              <w:rPr>
                <w:rFonts w:ascii="宋体" w:hAnsi="宋体" w:eastAsia="宋体" w:cs="宋体"/>
                <w:sz w:val="24"/>
                <w:szCs w:val="24"/>
              </w:rPr>
            </w:pPr>
            <w:r>
              <w:rPr>
                <w:rFonts w:ascii="宋体" w:hAnsi="宋体" w:eastAsia="宋体" w:cs="宋体"/>
                <w:spacing w:val="-3"/>
                <w:sz w:val="24"/>
                <w:szCs w:val="24"/>
              </w:rPr>
              <w:t>合计</w:t>
            </w:r>
          </w:p>
        </w:tc>
        <w:tc>
          <w:tcPr>
            <w:tcW w:w="4661" w:type="dxa"/>
            <w:vAlign w:val="top"/>
          </w:tcPr>
          <w:p>
            <w:pPr>
              <w:spacing w:before="87" w:line="186" w:lineRule="auto"/>
              <w:ind w:left="2157"/>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690</w:t>
            </w:r>
          </w:p>
        </w:tc>
        <w:tc>
          <w:tcPr>
            <w:tcW w:w="4228" w:type="dxa"/>
            <w:vAlign w:val="top"/>
          </w:tcPr>
          <w:p>
            <w:pPr>
              <w:spacing w:before="87" w:line="186" w:lineRule="auto"/>
              <w:ind w:left="1835"/>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16640</w:t>
            </w:r>
          </w:p>
        </w:tc>
        <w:tc>
          <w:tcPr>
            <w:tcW w:w="2491" w:type="dxa"/>
            <w:vAlign w:val="top"/>
          </w:tcPr>
          <w:p>
            <w:pPr>
              <w:spacing w:before="187" w:line="114" w:lineRule="exact"/>
              <w:ind w:left="1213"/>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c>
          <w:tcPr>
            <w:tcW w:w="2064" w:type="dxa"/>
            <w:vAlign w:val="top"/>
          </w:tcPr>
          <w:p>
            <w:pPr>
              <w:spacing w:before="187" w:line="114" w:lineRule="exact"/>
              <w:ind w:left="1003"/>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c>
          <w:tcPr>
            <w:tcW w:w="2933" w:type="dxa"/>
            <w:vAlign w:val="top"/>
          </w:tcPr>
          <w:p>
            <w:pPr>
              <w:spacing w:before="87" w:line="186" w:lineRule="auto"/>
              <w:ind w:left="114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5107.2</w:t>
            </w:r>
          </w:p>
        </w:tc>
      </w:tr>
    </w:tbl>
    <w:p>
      <w:pPr>
        <w:spacing w:before="49" w:line="220" w:lineRule="auto"/>
        <w:ind w:left="768"/>
        <w:rPr>
          <w:rFonts w:ascii="宋体" w:hAnsi="宋体" w:eastAsia="宋体" w:cs="宋体"/>
          <w:sz w:val="32"/>
          <w:szCs w:val="32"/>
        </w:rPr>
      </w:pPr>
      <w:r>
        <w:rPr>
          <w:rFonts w:ascii="宋体" w:hAnsi="宋体" w:eastAsia="宋体" w:cs="宋体"/>
          <w:spacing w:val="-4"/>
          <w:sz w:val="32"/>
          <w:szCs w:val="32"/>
        </w:rPr>
        <w:t>结合各充电设施布点位置，按照负荷就近接入电网原则， 各变电站</w:t>
      </w:r>
      <w:r>
        <w:rPr>
          <w:rFonts w:ascii="宋体" w:hAnsi="宋体" w:eastAsia="宋体" w:cs="宋体"/>
          <w:spacing w:val="-5"/>
          <w:sz w:val="32"/>
          <w:szCs w:val="32"/>
        </w:rPr>
        <w:t>承担新增充电设施负荷如下表所示。</w:t>
      </w:r>
    </w:p>
    <w:p>
      <w:pPr>
        <w:spacing w:before="232" w:line="225" w:lineRule="auto"/>
        <w:ind w:left="8228"/>
        <w:rPr>
          <w:rFonts w:ascii="宋体" w:hAnsi="宋体" w:eastAsia="宋体" w:cs="宋体"/>
          <w:sz w:val="27"/>
          <w:szCs w:val="27"/>
        </w:rPr>
      </w:pPr>
      <w:r>
        <w:rPr>
          <w:rFonts w:ascii="宋体" w:hAnsi="宋体" w:eastAsia="宋体" w:cs="宋体"/>
          <w:b/>
          <w:bCs/>
          <w:spacing w:val="5"/>
          <w:sz w:val="27"/>
          <w:szCs w:val="27"/>
        </w:rPr>
        <w:t>表</w:t>
      </w:r>
      <w:r>
        <w:rPr>
          <w:rFonts w:ascii="宋体" w:hAnsi="宋体" w:eastAsia="宋体" w:cs="宋体"/>
          <w:spacing w:val="-46"/>
          <w:sz w:val="27"/>
          <w:szCs w:val="27"/>
        </w:rPr>
        <w:t xml:space="preserve"> </w:t>
      </w:r>
      <w:r>
        <w:rPr>
          <w:rFonts w:ascii="Times New Roman" w:hAnsi="Times New Roman" w:eastAsia="Times New Roman" w:cs="Times New Roman"/>
          <w:b/>
          <w:bCs/>
          <w:spacing w:val="5"/>
          <w:sz w:val="27"/>
          <w:szCs w:val="27"/>
        </w:rPr>
        <w:t xml:space="preserve">8-2 </w:t>
      </w:r>
      <w:r>
        <w:rPr>
          <w:rFonts w:ascii="宋体" w:hAnsi="宋体" w:eastAsia="宋体" w:cs="宋体"/>
          <w:b/>
          <w:bCs/>
          <w:spacing w:val="5"/>
          <w:sz w:val="27"/>
          <w:szCs w:val="27"/>
        </w:rPr>
        <w:t>云和县变电站新增负荷预测情况</w:t>
      </w:r>
    </w:p>
    <w:p>
      <w:pPr>
        <w:spacing w:line="173" w:lineRule="exact"/>
      </w:pPr>
    </w:p>
    <w:tbl>
      <w:tblPr>
        <w:tblStyle w:val="5"/>
        <w:tblW w:w="2115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79"/>
        <w:gridCol w:w="1383"/>
        <w:gridCol w:w="1867"/>
        <w:gridCol w:w="1382"/>
        <w:gridCol w:w="1867"/>
        <w:gridCol w:w="1382"/>
        <w:gridCol w:w="1872"/>
        <w:gridCol w:w="1382"/>
        <w:gridCol w:w="1867"/>
        <w:gridCol w:w="1383"/>
        <w:gridCol w:w="1872"/>
        <w:gridCol w:w="1382"/>
        <w:gridCol w:w="18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679" w:type="dxa"/>
            <w:tcBorders>
              <w:bottom w:val="single" w:color="000000" w:sz="4" w:space="0"/>
            </w:tcBorders>
            <w:shd w:val="clear" w:color="auto" w:fill="A5A5A5"/>
            <w:vAlign w:val="top"/>
          </w:tcPr>
          <w:p>
            <w:pPr>
              <w:spacing w:before="43" w:line="206" w:lineRule="auto"/>
              <w:ind w:left="605"/>
              <w:rPr>
                <w:rFonts w:ascii="宋体" w:hAnsi="宋体" w:eastAsia="宋体" w:cs="宋体"/>
                <w:sz w:val="24"/>
                <w:szCs w:val="24"/>
              </w:rPr>
            </w:pPr>
            <w:r>
              <w:rPr>
                <w:rFonts w:ascii="宋体" w:hAnsi="宋体" w:eastAsia="宋体" w:cs="宋体"/>
                <w:b/>
                <w:bCs/>
                <w:color w:val="FFFFFF"/>
                <w:spacing w:val="-6"/>
                <w:sz w:val="24"/>
                <w:szCs w:val="24"/>
              </w:rPr>
              <w:t>年份</w:t>
            </w:r>
          </w:p>
        </w:tc>
        <w:tc>
          <w:tcPr>
            <w:tcW w:w="3250" w:type="dxa"/>
            <w:gridSpan w:val="2"/>
            <w:tcBorders>
              <w:bottom w:val="single" w:color="000000" w:sz="4" w:space="0"/>
            </w:tcBorders>
            <w:shd w:val="clear" w:color="auto" w:fill="A5A5A5"/>
            <w:vAlign w:val="top"/>
          </w:tcPr>
          <w:p>
            <w:pPr>
              <w:spacing w:before="82" w:line="186" w:lineRule="auto"/>
              <w:ind w:left="1389"/>
              <w:rPr>
                <w:rFonts w:ascii="Times New Roman" w:hAnsi="Times New Roman" w:eastAsia="Times New Roman" w:cs="Times New Roman"/>
                <w:sz w:val="24"/>
                <w:szCs w:val="24"/>
              </w:rPr>
            </w:pPr>
            <w:r>
              <w:rPr>
                <w:rFonts w:ascii="Times New Roman" w:hAnsi="Times New Roman" w:eastAsia="Times New Roman" w:cs="Times New Roman"/>
                <w:b/>
                <w:bCs/>
                <w:color w:val="FFFFFF"/>
                <w:spacing w:val="-2"/>
                <w:sz w:val="24"/>
                <w:szCs w:val="24"/>
              </w:rPr>
              <w:t>2021</w:t>
            </w:r>
          </w:p>
        </w:tc>
        <w:tc>
          <w:tcPr>
            <w:tcW w:w="3249" w:type="dxa"/>
            <w:gridSpan w:val="2"/>
            <w:tcBorders>
              <w:bottom w:val="single" w:color="000000" w:sz="4" w:space="0"/>
            </w:tcBorders>
            <w:shd w:val="clear" w:color="auto" w:fill="A5A5A5"/>
            <w:vAlign w:val="top"/>
          </w:tcPr>
          <w:p>
            <w:pPr>
              <w:spacing w:before="82" w:line="186" w:lineRule="auto"/>
              <w:ind w:left="1384"/>
              <w:rPr>
                <w:rFonts w:ascii="Times New Roman" w:hAnsi="Times New Roman" w:eastAsia="Times New Roman" w:cs="Times New Roman"/>
                <w:sz w:val="24"/>
                <w:szCs w:val="24"/>
              </w:rPr>
            </w:pPr>
            <w:r>
              <w:rPr>
                <w:rFonts w:ascii="Times New Roman" w:hAnsi="Times New Roman" w:eastAsia="Times New Roman" w:cs="Times New Roman"/>
                <w:b/>
                <w:bCs/>
                <w:color w:val="FFFFFF"/>
                <w:spacing w:val="-2"/>
                <w:sz w:val="24"/>
                <w:szCs w:val="24"/>
              </w:rPr>
              <w:t>2022</w:t>
            </w:r>
          </w:p>
        </w:tc>
        <w:tc>
          <w:tcPr>
            <w:tcW w:w="3254" w:type="dxa"/>
            <w:gridSpan w:val="2"/>
            <w:tcBorders>
              <w:bottom w:val="single" w:color="000000" w:sz="4" w:space="0"/>
            </w:tcBorders>
            <w:shd w:val="clear" w:color="auto" w:fill="A5A5A5"/>
            <w:vAlign w:val="top"/>
          </w:tcPr>
          <w:p>
            <w:pPr>
              <w:spacing w:before="82" w:line="186" w:lineRule="auto"/>
              <w:ind w:left="1390"/>
              <w:rPr>
                <w:rFonts w:ascii="Times New Roman" w:hAnsi="Times New Roman" w:eastAsia="Times New Roman" w:cs="Times New Roman"/>
                <w:sz w:val="24"/>
                <w:szCs w:val="24"/>
              </w:rPr>
            </w:pPr>
            <w:r>
              <w:rPr>
                <w:rFonts w:ascii="Times New Roman" w:hAnsi="Times New Roman" w:eastAsia="Times New Roman" w:cs="Times New Roman"/>
                <w:b/>
                <w:bCs/>
                <w:color w:val="FFFFFF"/>
                <w:spacing w:val="-2"/>
                <w:sz w:val="24"/>
                <w:szCs w:val="24"/>
              </w:rPr>
              <w:t>2023</w:t>
            </w:r>
          </w:p>
        </w:tc>
        <w:tc>
          <w:tcPr>
            <w:tcW w:w="3249" w:type="dxa"/>
            <w:gridSpan w:val="2"/>
            <w:tcBorders>
              <w:bottom w:val="single" w:color="000000" w:sz="4" w:space="0"/>
            </w:tcBorders>
            <w:shd w:val="clear" w:color="auto" w:fill="A5A5A5"/>
            <w:vAlign w:val="top"/>
          </w:tcPr>
          <w:p>
            <w:pPr>
              <w:spacing w:before="82" w:line="186" w:lineRule="auto"/>
              <w:ind w:left="1387"/>
              <w:rPr>
                <w:rFonts w:ascii="Times New Roman" w:hAnsi="Times New Roman" w:eastAsia="Times New Roman" w:cs="Times New Roman"/>
                <w:sz w:val="24"/>
                <w:szCs w:val="24"/>
              </w:rPr>
            </w:pPr>
            <w:r>
              <w:rPr>
                <w:rFonts w:ascii="Times New Roman" w:hAnsi="Times New Roman" w:eastAsia="Times New Roman" w:cs="Times New Roman"/>
                <w:b/>
                <w:bCs/>
                <w:color w:val="FFFFFF"/>
                <w:spacing w:val="-2"/>
                <w:sz w:val="24"/>
                <w:szCs w:val="24"/>
              </w:rPr>
              <w:t>2024</w:t>
            </w:r>
          </w:p>
        </w:tc>
        <w:tc>
          <w:tcPr>
            <w:tcW w:w="3255" w:type="dxa"/>
            <w:gridSpan w:val="2"/>
            <w:tcBorders>
              <w:bottom w:val="single" w:color="000000" w:sz="4" w:space="0"/>
            </w:tcBorders>
            <w:shd w:val="clear" w:color="auto" w:fill="A5A5A5"/>
            <w:vAlign w:val="top"/>
          </w:tcPr>
          <w:p>
            <w:pPr>
              <w:spacing w:before="82" w:line="186" w:lineRule="auto"/>
              <w:ind w:left="1393"/>
              <w:rPr>
                <w:rFonts w:ascii="Times New Roman" w:hAnsi="Times New Roman" w:eastAsia="Times New Roman" w:cs="Times New Roman"/>
                <w:sz w:val="24"/>
                <w:szCs w:val="24"/>
              </w:rPr>
            </w:pPr>
            <w:r>
              <w:rPr>
                <w:rFonts w:ascii="Times New Roman" w:hAnsi="Times New Roman" w:eastAsia="Times New Roman" w:cs="Times New Roman"/>
                <w:b/>
                <w:bCs/>
                <w:color w:val="FFFFFF"/>
                <w:spacing w:val="-2"/>
                <w:sz w:val="24"/>
                <w:szCs w:val="24"/>
              </w:rPr>
              <w:t>2025</w:t>
            </w:r>
          </w:p>
        </w:tc>
        <w:tc>
          <w:tcPr>
            <w:tcW w:w="3216" w:type="dxa"/>
            <w:gridSpan w:val="2"/>
            <w:tcBorders>
              <w:bottom w:val="single" w:color="000000" w:sz="4" w:space="0"/>
            </w:tcBorders>
            <w:shd w:val="clear" w:color="auto" w:fill="A5A5A5"/>
            <w:vAlign w:val="top"/>
          </w:tcPr>
          <w:p>
            <w:pPr>
              <w:spacing w:before="43" w:line="206" w:lineRule="auto"/>
              <w:ind w:left="1373"/>
              <w:rPr>
                <w:rFonts w:ascii="宋体" w:hAnsi="宋体" w:eastAsia="宋体" w:cs="宋体"/>
                <w:sz w:val="24"/>
                <w:szCs w:val="24"/>
              </w:rPr>
            </w:pPr>
            <w:r>
              <w:rPr>
                <w:rFonts w:ascii="宋体" w:hAnsi="宋体" w:eastAsia="宋体" w:cs="宋体"/>
                <w:b/>
                <w:bCs/>
                <w:color w:val="FFFFFF"/>
                <w:spacing w:val="-6"/>
                <w:sz w:val="24"/>
                <w:szCs w:val="24"/>
              </w:rPr>
              <w:t>合计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1679" w:type="dxa"/>
            <w:tcBorders>
              <w:top w:val="single" w:color="000000" w:sz="4" w:space="0"/>
            </w:tcBorders>
            <w:vAlign w:val="top"/>
          </w:tcPr>
          <w:p>
            <w:pPr>
              <w:spacing w:before="34" w:line="205" w:lineRule="auto"/>
              <w:ind w:left="239"/>
              <w:rPr>
                <w:rFonts w:ascii="宋体" w:hAnsi="宋体" w:eastAsia="宋体" w:cs="宋体"/>
                <w:sz w:val="24"/>
                <w:szCs w:val="24"/>
              </w:rPr>
            </w:pPr>
            <w:r>
              <w:rPr>
                <w:rFonts w:ascii="宋体" w:hAnsi="宋体" w:eastAsia="宋体" w:cs="宋体"/>
                <w:b/>
                <w:bCs/>
                <w:spacing w:val="-4"/>
                <w:sz w:val="24"/>
                <w:szCs w:val="24"/>
              </w:rPr>
              <w:t>供电变电站</w:t>
            </w:r>
          </w:p>
        </w:tc>
        <w:tc>
          <w:tcPr>
            <w:tcW w:w="1383" w:type="dxa"/>
            <w:tcBorders>
              <w:top w:val="single" w:color="000000" w:sz="4" w:space="0"/>
            </w:tcBorders>
            <w:vAlign w:val="top"/>
          </w:tcPr>
          <w:p>
            <w:pPr>
              <w:spacing w:before="34" w:line="205" w:lineRule="auto"/>
              <w:ind w:left="219"/>
              <w:rPr>
                <w:rFonts w:ascii="宋体" w:hAnsi="宋体" w:eastAsia="宋体" w:cs="宋体"/>
                <w:sz w:val="24"/>
                <w:szCs w:val="24"/>
              </w:rPr>
            </w:pPr>
            <w:r>
              <w:rPr>
                <w:rFonts w:ascii="宋体" w:hAnsi="宋体" w:eastAsia="宋体" w:cs="宋体"/>
                <w:spacing w:val="-3"/>
                <w:sz w:val="24"/>
                <w:szCs w:val="24"/>
              </w:rPr>
              <w:t>充电桩数</w:t>
            </w:r>
          </w:p>
        </w:tc>
        <w:tc>
          <w:tcPr>
            <w:tcW w:w="1867" w:type="dxa"/>
            <w:tcBorders>
              <w:top w:val="single" w:color="000000" w:sz="4" w:space="0"/>
            </w:tcBorders>
            <w:vAlign w:val="top"/>
          </w:tcPr>
          <w:p>
            <w:pPr>
              <w:spacing w:before="34" w:line="205" w:lineRule="auto"/>
              <w:ind w:left="462"/>
              <w:rPr>
                <w:rFonts w:ascii="宋体" w:hAnsi="宋体" w:eastAsia="宋体" w:cs="宋体"/>
                <w:sz w:val="24"/>
                <w:szCs w:val="24"/>
              </w:rPr>
            </w:pPr>
            <w:r>
              <w:rPr>
                <w:rFonts w:ascii="宋体" w:hAnsi="宋体" w:eastAsia="宋体" w:cs="宋体"/>
                <w:spacing w:val="-2"/>
                <w:sz w:val="24"/>
                <w:szCs w:val="24"/>
              </w:rPr>
              <w:t>新增负荷</w:t>
            </w:r>
          </w:p>
        </w:tc>
        <w:tc>
          <w:tcPr>
            <w:tcW w:w="1382" w:type="dxa"/>
            <w:tcBorders>
              <w:top w:val="single" w:color="000000" w:sz="4" w:space="0"/>
            </w:tcBorders>
            <w:vAlign w:val="top"/>
          </w:tcPr>
          <w:p>
            <w:pPr>
              <w:spacing w:before="34" w:line="205" w:lineRule="auto"/>
              <w:ind w:left="215"/>
              <w:rPr>
                <w:rFonts w:ascii="宋体" w:hAnsi="宋体" w:eastAsia="宋体" w:cs="宋体"/>
                <w:sz w:val="24"/>
                <w:szCs w:val="24"/>
              </w:rPr>
            </w:pPr>
            <w:r>
              <w:rPr>
                <w:rFonts w:ascii="宋体" w:hAnsi="宋体" w:eastAsia="宋体" w:cs="宋体"/>
                <w:spacing w:val="-3"/>
                <w:sz w:val="24"/>
                <w:szCs w:val="24"/>
              </w:rPr>
              <w:t>充电桩数</w:t>
            </w:r>
          </w:p>
        </w:tc>
        <w:tc>
          <w:tcPr>
            <w:tcW w:w="1867" w:type="dxa"/>
            <w:tcBorders>
              <w:top w:val="single" w:color="000000" w:sz="4" w:space="0"/>
            </w:tcBorders>
            <w:vAlign w:val="top"/>
          </w:tcPr>
          <w:p>
            <w:pPr>
              <w:spacing w:before="34" w:line="205" w:lineRule="auto"/>
              <w:ind w:left="458"/>
              <w:rPr>
                <w:rFonts w:ascii="宋体" w:hAnsi="宋体" w:eastAsia="宋体" w:cs="宋体"/>
                <w:sz w:val="24"/>
                <w:szCs w:val="24"/>
              </w:rPr>
            </w:pPr>
            <w:r>
              <w:rPr>
                <w:rFonts w:ascii="宋体" w:hAnsi="宋体" w:eastAsia="宋体" w:cs="宋体"/>
                <w:spacing w:val="-2"/>
                <w:sz w:val="24"/>
                <w:szCs w:val="24"/>
              </w:rPr>
              <w:t>新增负荷</w:t>
            </w:r>
          </w:p>
        </w:tc>
        <w:tc>
          <w:tcPr>
            <w:tcW w:w="1382" w:type="dxa"/>
            <w:tcBorders>
              <w:top w:val="single" w:color="000000" w:sz="4" w:space="0"/>
            </w:tcBorders>
            <w:vAlign w:val="top"/>
          </w:tcPr>
          <w:p>
            <w:pPr>
              <w:spacing w:before="34" w:line="205" w:lineRule="auto"/>
              <w:ind w:left="221"/>
              <w:rPr>
                <w:rFonts w:ascii="宋体" w:hAnsi="宋体" w:eastAsia="宋体" w:cs="宋体"/>
                <w:sz w:val="24"/>
                <w:szCs w:val="24"/>
              </w:rPr>
            </w:pPr>
            <w:r>
              <w:rPr>
                <w:rFonts w:ascii="宋体" w:hAnsi="宋体" w:eastAsia="宋体" w:cs="宋体"/>
                <w:spacing w:val="-3"/>
                <w:sz w:val="24"/>
                <w:szCs w:val="24"/>
              </w:rPr>
              <w:t>充电桩数</w:t>
            </w:r>
          </w:p>
        </w:tc>
        <w:tc>
          <w:tcPr>
            <w:tcW w:w="1872" w:type="dxa"/>
            <w:tcBorders>
              <w:top w:val="single" w:color="000000" w:sz="4" w:space="0"/>
            </w:tcBorders>
            <w:vAlign w:val="top"/>
          </w:tcPr>
          <w:p>
            <w:pPr>
              <w:spacing w:before="34" w:line="205" w:lineRule="auto"/>
              <w:ind w:left="464"/>
              <w:rPr>
                <w:rFonts w:ascii="宋体" w:hAnsi="宋体" w:eastAsia="宋体" w:cs="宋体"/>
                <w:sz w:val="24"/>
                <w:szCs w:val="24"/>
              </w:rPr>
            </w:pPr>
            <w:r>
              <w:rPr>
                <w:rFonts w:ascii="宋体" w:hAnsi="宋体" w:eastAsia="宋体" w:cs="宋体"/>
                <w:spacing w:val="-2"/>
                <w:sz w:val="24"/>
                <w:szCs w:val="24"/>
              </w:rPr>
              <w:t>新增负荷</w:t>
            </w:r>
          </w:p>
        </w:tc>
        <w:tc>
          <w:tcPr>
            <w:tcW w:w="1382" w:type="dxa"/>
            <w:tcBorders>
              <w:top w:val="single" w:color="000000" w:sz="4" w:space="0"/>
            </w:tcBorders>
            <w:vAlign w:val="top"/>
          </w:tcPr>
          <w:p>
            <w:pPr>
              <w:spacing w:before="34" w:line="205" w:lineRule="auto"/>
              <w:ind w:left="217"/>
              <w:rPr>
                <w:rFonts w:ascii="宋体" w:hAnsi="宋体" w:eastAsia="宋体" w:cs="宋体"/>
                <w:sz w:val="24"/>
                <w:szCs w:val="24"/>
              </w:rPr>
            </w:pPr>
            <w:r>
              <w:rPr>
                <w:rFonts w:ascii="宋体" w:hAnsi="宋体" w:eastAsia="宋体" w:cs="宋体"/>
                <w:spacing w:val="-3"/>
                <w:sz w:val="24"/>
                <w:szCs w:val="24"/>
              </w:rPr>
              <w:t>充电桩数</w:t>
            </w:r>
          </w:p>
        </w:tc>
        <w:tc>
          <w:tcPr>
            <w:tcW w:w="1867" w:type="dxa"/>
            <w:tcBorders>
              <w:top w:val="single" w:color="000000" w:sz="4" w:space="0"/>
            </w:tcBorders>
            <w:vAlign w:val="top"/>
          </w:tcPr>
          <w:p>
            <w:pPr>
              <w:spacing w:before="34" w:line="205" w:lineRule="auto"/>
              <w:ind w:left="460"/>
              <w:rPr>
                <w:rFonts w:ascii="宋体" w:hAnsi="宋体" w:eastAsia="宋体" w:cs="宋体"/>
                <w:sz w:val="24"/>
                <w:szCs w:val="24"/>
              </w:rPr>
            </w:pPr>
            <w:r>
              <w:rPr>
                <w:rFonts w:ascii="宋体" w:hAnsi="宋体" w:eastAsia="宋体" w:cs="宋体"/>
                <w:spacing w:val="-2"/>
                <w:sz w:val="24"/>
                <w:szCs w:val="24"/>
              </w:rPr>
              <w:t>新增负荷</w:t>
            </w:r>
          </w:p>
        </w:tc>
        <w:tc>
          <w:tcPr>
            <w:tcW w:w="1383" w:type="dxa"/>
            <w:tcBorders>
              <w:top w:val="single" w:color="000000" w:sz="4" w:space="0"/>
            </w:tcBorders>
            <w:vAlign w:val="top"/>
          </w:tcPr>
          <w:p>
            <w:pPr>
              <w:spacing w:before="34" w:line="205" w:lineRule="auto"/>
              <w:ind w:left="222"/>
              <w:rPr>
                <w:rFonts w:ascii="宋体" w:hAnsi="宋体" w:eastAsia="宋体" w:cs="宋体"/>
                <w:sz w:val="24"/>
                <w:szCs w:val="24"/>
              </w:rPr>
            </w:pPr>
            <w:r>
              <w:rPr>
                <w:rFonts w:ascii="宋体" w:hAnsi="宋体" w:eastAsia="宋体" w:cs="宋体"/>
                <w:spacing w:val="-3"/>
                <w:sz w:val="24"/>
                <w:szCs w:val="24"/>
              </w:rPr>
              <w:t>充电桩数</w:t>
            </w:r>
          </w:p>
        </w:tc>
        <w:tc>
          <w:tcPr>
            <w:tcW w:w="1872" w:type="dxa"/>
            <w:tcBorders>
              <w:top w:val="single" w:color="000000" w:sz="4" w:space="0"/>
            </w:tcBorders>
            <w:vAlign w:val="top"/>
          </w:tcPr>
          <w:p>
            <w:pPr>
              <w:spacing w:before="34" w:line="205" w:lineRule="auto"/>
              <w:ind w:left="465"/>
              <w:rPr>
                <w:rFonts w:ascii="宋体" w:hAnsi="宋体" w:eastAsia="宋体" w:cs="宋体"/>
                <w:sz w:val="24"/>
                <w:szCs w:val="24"/>
              </w:rPr>
            </w:pPr>
            <w:r>
              <w:rPr>
                <w:rFonts w:ascii="宋体" w:hAnsi="宋体" w:eastAsia="宋体" w:cs="宋体"/>
                <w:spacing w:val="-2"/>
                <w:sz w:val="24"/>
                <w:szCs w:val="24"/>
              </w:rPr>
              <w:t>新增负荷</w:t>
            </w:r>
          </w:p>
        </w:tc>
        <w:tc>
          <w:tcPr>
            <w:tcW w:w="1382" w:type="dxa"/>
            <w:tcBorders>
              <w:top w:val="single" w:color="000000" w:sz="4" w:space="0"/>
            </w:tcBorders>
            <w:vAlign w:val="top"/>
          </w:tcPr>
          <w:p>
            <w:pPr>
              <w:spacing w:before="34" w:line="205" w:lineRule="auto"/>
              <w:ind w:left="218"/>
              <w:rPr>
                <w:rFonts w:ascii="宋体" w:hAnsi="宋体" w:eastAsia="宋体" w:cs="宋体"/>
                <w:sz w:val="24"/>
                <w:szCs w:val="24"/>
              </w:rPr>
            </w:pPr>
            <w:r>
              <w:rPr>
                <w:rFonts w:ascii="宋体" w:hAnsi="宋体" w:eastAsia="宋体" w:cs="宋体"/>
                <w:spacing w:val="-3"/>
                <w:sz w:val="24"/>
                <w:szCs w:val="24"/>
              </w:rPr>
              <w:t>充电桩数</w:t>
            </w:r>
          </w:p>
        </w:tc>
        <w:tc>
          <w:tcPr>
            <w:tcW w:w="1834" w:type="dxa"/>
            <w:tcBorders>
              <w:top w:val="single" w:color="000000" w:sz="4" w:space="0"/>
            </w:tcBorders>
            <w:vAlign w:val="top"/>
          </w:tcPr>
          <w:p>
            <w:pPr>
              <w:spacing w:before="34" w:line="205" w:lineRule="auto"/>
              <w:ind w:left="442"/>
              <w:rPr>
                <w:rFonts w:ascii="宋体" w:hAnsi="宋体" w:eastAsia="宋体" w:cs="宋体"/>
                <w:sz w:val="24"/>
                <w:szCs w:val="24"/>
              </w:rPr>
            </w:pPr>
            <w:r>
              <w:rPr>
                <w:rFonts w:ascii="宋体" w:hAnsi="宋体" w:eastAsia="宋体" w:cs="宋体"/>
                <w:spacing w:val="-2"/>
                <w:sz w:val="24"/>
                <w:szCs w:val="24"/>
              </w:rPr>
              <w:t>新增负荷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679" w:type="dxa"/>
            <w:vAlign w:val="top"/>
          </w:tcPr>
          <w:p>
            <w:pPr>
              <w:spacing w:before="39" w:line="205" w:lineRule="auto"/>
              <w:ind w:left="514"/>
              <w:rPr>
                <w:rFonts w:ascii="宋体" w:hAnsi="宋体" w:eastAsia="宋体" w:cs="宋体"/>
                <w:sz w:val="24"/>
                <w:szCs w:val="24"/>
              </w:rPr>
            </w:pPr>
            <w:r>
              <w:rPr>
                <w:rFonts w:ascii="宋体" w:hAnsi="宋体" w:eastAsia="宋体" w:cs="宋体"/>
                <w:b/>
                <w:bCs/>
                <w:spacing w:val="-16"/>
                <w:sz w:val="24"/>
                <w:szCs w:val="24"/>
              </w:rPr>
              <w:t>白龙变</w:t>
            </w:r>
          </w:p>
        </w:tc>
        <w:tc>
          <w:tcPr>
            <w:tcW w:w="1383" w:type="dxa"/>
            <w:vAlign w:val="top"/>
          </w:tcPr>
          <w:p>
            <w:pPr>
              <w:spacing w:before="84" w:line="186" w:lineRule="auto"/>
              <w:ind w:left="633"/>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867" w:type="dxa"/>
            <w:vAlign w:val="top"/>
          </w:tcPr>
          <w:p>
            <w:pPr>
              <w:spacing w:before="84" w:line="186" w:lineRule="auto"/>
              <w:ind w:left="75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224</w:t>
            </w:r>
          </w:p>
        </w:tc>
        <w:tc>
          <w:tcPr>
            <w:tcW w:w="1382" w:type="dxa"/>
            <w:vAlign w:val="top"/>
          </w:tcPr>
          <w:p>
            <w:pPr>
              <w:spacing w:before="84" w:line="186" w:lineRule="auto"/>
              <w:ind w:left="572"/>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38</w:t>
            </w:r>
          </w:p>
        </w:tc>
        <w:tc>
          <w:tcPr>
            <w:tcW w:w="1867" w:type="dxa"/>
            <w:vAlign w:val="top"/>
          </w:tcPr>
          <w:p>
            <w:pPr>
              <w:spacing w:before="84" w:line="186" w:lineRule="auto"/>
              <w:ind w:left="624"/>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1005.9</w:t>
            </w:r>
          </w:p>
        </w:tc>
        <w:tc>
          <w:tcPr>
            <w:tcW w:w="1382" w:type="dxa"/>
            <w:vAlign w:val="top"/>
          </w:tcPr>
          <w:p>
            <w:pPr>
              <w:spacing w:before="84" w:line="186" w:lineRule="auto"/>
              <w:ind w:left="635"/>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872" w:type="dxa"/>
            <w:vAlign w:val="top"/>
          </w:tcPr>
          <w:p>
            <w:pPr>
              <w:spacing w:before="84" w:line="186" w:lineRule="auto"/>
              <w:ind w:left="780"/>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112</w:t>
            </w:r>
          </w:p>
        </w:tc>
        <w:tc>
          <w:tcPr>
            <w:tcW w:w="1382" w:type="dxa"/>
            <w:vAlign w:val="top"/>
          </w:tcPr>
          <w:p>
            <w:pPr>
              <w:spacing w:before="84" w:line="186" w:lineRule="auto"/>
              <w:ind w:left="641"/>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1867" w:type="dxa"/>
            <w:vAlign w:val="top"/>
          </w:tcPr>
          <w:p>
            <w:pPr>
              <w:spacing w:before="84" w:line="186" w:lineRule="auto"/>
              <w:ind w:left="753"/>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224</w:t>
            </w:r>
          </w:p>
        </w:tc>
        <w:tc>
          <w:tcPr>
            <w:tcW w:w="1383" w:type="dxa"/>
            <w:vAlign w:val="top"/>
          </w:tcPr>
          <w:p>
            <w:pPr>
              <w:spacing w:before="87" w:line="183" w:lineRule="auto"/>
              <w:ind w:left="642"/>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1872" w:type="dxa"/>
            <w:vAlign w:val="top"/>
          </w:tcPr>
          <w:p>
            <w:pPr>
              <w:spacing w:before="84" w:line="186" w:lineRule="auto"/>
              <w:ind w:left="781"/>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196</w:t>
            </w:r>
          </w:p>
        </w:tc>
        <w:tc>
          <w:tcPr>
            <w:tcW w:w="1382" w:type="dxa"/>
            <w:vAlign w:val="top"/>
          </w:tcPr>
          <w:p>
            <w:pPr>
              <w:spacing w:before="84" w:line="186" w:lineRule="auto"/>
              <w:ind w:left="576"/>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61</w:t>
            </w:r>
          </w:p>
        </w:tc>
        <w:tc>
          <w:tcPr>
            <w:tcW w:w="1834" w:type="dxa"/>
            <w:vAlign w:val="top"/>
          </w:tcPr>
          <w:p>
            <w:pPr>
              <w:spacing w:before="84" w:line="186" w:lineRule="auto"/>
              <w:ind w:left="609"/>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1761.9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679" w:type="dxa"/>
            <w:vAlign w:val="top"/>
          </w:tcPr>
          <w:p>
            <w:pPr>
              <w:spacing w:before="40" w:line="204" w:lineRule="auto"/>
              <w:ind w:left="366"/>
              <w:rPr>
                <w:rFonts w:ascii="宋体" w:hAnsi="宋体" w:eastAsia="宋体" w:cs="宋体"/>
                <w:sz w:val="24"/>
                <w:szCs w:val="24"/>
              </w:rPr>
            </w:pPr>
            <w:r>
              <w:rPr>
                <w:rFonts w:ascii="宋体" w:hAnsi="宋体" w:eastAsia="宋体" w:cs="宋体"/>
                <w:b/>
                <w:bCs/>
                <w:spacing w:val="-6"/>
                <w:sz w:val="24"/>
                <w:szCs w:val="24"/>
              </w:rPr>
              <w:t>紧水滩变</w:t>
            </w:r>
          </w:p>
        </w:tc>
        <w:tc>
          <w:tcPr>
            <w:tcW w:w="1383" w:type="dxa"/>
            <w:vAlign w:val="top"/>
          </w:tcPr>
          <w:p>
            <w:pPr>
              <w:spacing w:before="79" w:line="186" w:lineRule="auto"/>
              <w:ind w:left="638"/>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867" w:type="dxa"/>
            <w:vAlign w:val="top"/>
          </w:tcPr>
          <w:p>
            <w:pPr>
              <w:spacing w:before="79" w:line="186" w:lineRule="auto"/>
              <w:ind w:left="878"/>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82" w:type="dxa"/>
            <w:vAlign w:val="top"/>
          </w:tcPr>
          <w:p>
            <w:pPr>
              <w:spacing w:before="79" w:line="186" w:lineRule="auto"/>
              <w:ind w:left="635"/>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867" w:type="dxa"/>
            <w:vAlign w:val="top"/>
          </w:tcPr>
          <w:p>
            <w:pPr>
              <w:spacing w:before="79" w:line="186" w:lineRule="auto"/>
              <w:ind w:left="72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25.9</w:t>
            </w:r>
          </w:p>
        </w:tc>
        <w:tc>
          <w:tcPr>
            <w:tcW w:w="1382" w:type="dxa"/>
            <w:vAlign w:val="top"/>
          </w:tcPr>
          <w:p>
            <w:pPr>
              <w:spacing w:before="79" w:line="186" w:lineRule="auto"/>
              <w:ind w:left="639"/>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872" w:type="dxa"/>
            <w:vAlign w:val="top"/>
          </w:tcPr>
          <w:p>
            <w:pPr>
              <w:spacing w:before="79" w:line="186" w:lineRule="auto"/>
              <w:ind w:left="880"/>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82" w:type="dxa"/>
            <w:vAlign w:val="top"/>
          </w:tcPr>
          <w:p>
            <w:pPr>
              <w:spacing w:before="80" w:line="186" w:lineRule="auto"/>
              <w:ind w:left="632"/>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867" w:type="dxa"/>
            <w:vAlign w:val="top"/>
          </w:tcPr>
          <w:p>
            <w:pPr>
              <w:spacing w:before="79" w:line="186" w:lineRule="auto"/>
              <w:ind w:left="822"/>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56</w:t>
            </w:r>
          </w:p>
        </w:tc>
        <w:tc>
          <w:tcPr>
            <w:tcW w:w="1383" w:type="dxa"/>
            <w:vAlign w:val="top"/>
          </w:tcPr>
          <w:p>
            <w:pPr>
              <w:spacing w:before="79" w:line="186" w:lineRule="auto"/>
              <w:ind w:left="642"/>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872" w:type="dxa"/>
            <w:vAlign w:val="top"/>
          </w:tcPr>
          <w:p>
            <w:pPr>
              <w:spacing w:before="79" w:line="186" w:lineRule="auto"/>
              <w:ind w:left="881"/>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82" w:type="dxa"/>
            <w:vAlign w:val="top"/>
          </w:tcPr>
          <w:p>
            <w:pPr>
              <w:spacing w:before="83" w:line="183" w:lineRule="auto"/>
              <w:ind w:left="640"/>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834" w:type="dxa"/>
            <w:vAlign w:val="top"/>
          </w:tcPr>
          <w:p>
            <w:pPr>
              <w:spacing w:before="79" w:line="186" w:lineRule="auto"/>
              <w:ind w:left="715"/>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81.9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679" w:type="dxa"/>
            <w:vAlign w:val="top"/>
          </w:tcPr>
          <w:p>
            <w:pPr>
              <w:spacing w:before="40" w:line="204" w:lineRule="auto"/>
              <w:ind w:left="480"/>
              <w:rPr>
                <w:rFonts w:ascii="宋体" w:hAnsi="宋体" w:eastAsia="宋体" w:cs="宋体"/>
                <w:sz w:val="24"/>
                <w:szCs w:val="24"/>
              </w:rPr>
            </w:pPr>
            <w:r>
              <w:rPr>
                <w:rFonts w:ascii="宋体" w:hAnsi="宋体" w:eastAsia="宋体" w:cs="宋体"/>
                <w:b/>
                <w:bCs/>
                <w:spacing w:val="-5"/>
                <w:sz w:val="24"/>
                <w:szCs w:val="24"/>
              </w:rPr>
              <w:t>石塘变</w:t>
            </w:r>
          </w:p>
        </w:tc>
        <w:tc>
          <w:tcPr>
            <w:tcW w:w="1383" w:type="dxa"/>
            <w:vAlign w:val="top"/>
          </w:tcPr>
          <w:p>
            <w:pPr>
              <w:spacing w:before="80" w:line="186" w:lineRule="auto"/>
              <w:ind w:left="638"/>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867" w:type="dxa"/>
            <w:vAlign w:val="top"/>
          </w:tcPr>
          <w:p>
            <w:pPr>
              <w:spacing w:before="80" w:line="186" w:lineRule="auto"/>
              <w:ind w:left="878"/>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82" w:type="dxa"/>
            <w:vAlign w:val="top"/>
          </w:tcPr>
          <w:p>
            <w:pPr>
              <w:spacing w:before="83" w:line="183" w:lineRule="auto"/>
              <w:ind w:left="636"/>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867" w:type="dxa"/>
            <w:vAlign w:val="top"/>
          </w:tcPr>
          <w:p>
            <w:pPr>
              <w:spacing w:before="80" w:line="186" w:lineRule="auto"/>
              <w:ind w:left="731"/>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81.9</w:t>
            </w:r>
          </w:p>
        </w:tc>
        <w:tc>
          <w:tcPr>
            <w:tcW w:w="1382" w:type="dxa"/>
            <w:vAlign w:val="top"/>
          </w:tcPr>
          <w:p>
            <w:pPr>
              <w:spacing w:before="80" w:line="186" w:lineRule="auto"/>
              <w:ind w:left="636"/>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872" w:type="dxa"/>
            <w:vAlign w:val="top"/>
          </w:tcPr>
          <w:p>
            <w:pPr>
              <w:spacing w:before="80" w:line="186" w:lineRule="auto"/>
              <w:ind w:left="826"/>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56</w:t>
            </w:r>
          </w:p>
        </w:tc>
        <w:tc>
          <w:tcPr>
            <w:tcW w:w="1382" w:type="dxa"/>
            <w:vAlign w:val="top"/>
          </w:tcPr>
          <w:p>
            <w:pPr>
              <w:spacing w:before="80" w:line="186" w:lineRule="auto"/>
              <w:ind w:left="635"/>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867" w:type="dxa"/>
            <w:vAlign w:val="top"/>
          </w:tcPr>
          <w:p>
            <w:pPr>
              <w:spacing w:before="80" w:line="186" w:lineRule="auto"/>
              <w:ind w:left="87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83" w:type="dxa"/>
            <w:vAlign w:val="top"/>
          </w:tcPr>
          <w:p>
            <w:pPr>
              <w:spacing w:before="80" w:line="186" w:lineRule="auto"/>
              <w:ind w:left="642"/>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872" w:type="dxa"/>
            <w:vAlign w:val="top"/>
          </w:tcPr>
          <w:p>
            <w:pPr>
              <w:spacing w:before="80" w:line="186" w:lineRule="auto"/>
              <w:ind w:left="881"/>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82" w:type="dxa"/>
            <w:vAlign w:val="top"/>
          </w:tcPr>
          <w:p>
            <w:pPr>
              <w:spacing w:before="83" w:line="183" w:lineRule="auto"/>
              <w:ind w:left="637"/>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1834" w:type="dxa"/>
            <w:vAlign w:val="top"/>
          </w:tcPr>
          <w:p>
            <w:pPr>
              <w:spacing w:before="80" w:line="186" w:lineRule="auto"/>
              <w:ind w:left="671"/>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137.9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679" w:type="dxa"/>
            <w:vAlign w:val="top"/>
          </w:tcPr>
          <w:p>
            <w:pPr>
              <w:spacing w:before="42" w:line="203" w:lineRule="auto"/>
              <w:ind w:left="481"/>
              <w:rPr>
                <w:rFonts w:ascii="宋体" w:hAnsi="宋体" w:eastAsia="宋体" w:cs="宋体"/>
                <w:sz w:val="24"/>
                <w:szCs w:val="24"/>
              </w:rPr>
            </w:pPr>
            <w:r>
              <w:rPr>
                <w:rFonts w:ascii="宋体" w:hAnsi="宋体" w:eastAsia="宋体" w:cs="宋体"/>
                <w:b/>
                <w:bCs/>
                <w:spacing w:val="-5"/>
                <w:sz w:val="24"/>
                <w:szCs w:val="24"/>
              </w:rPr>
              <w:t>杨柳变</w:t>
            </w:r>
          </w:p>
        </w:tc>
        <w:tc>
          <w:tcPr>
            <w:tcW w:w="1383" w:type="dxa"/>
            <w:vAlign w:val="top"/>
          </w:tcPr>
          <w:p>
            <w:pPr>
              <w:spacing w:before="81" w:line="186" w:lineRule="auto"/>
              <w:ind w:left="638"/>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867" w:type="dxa"/>
            <w:vAlign w:val="top"/>
          </w:tcPr>
          <w:p>
            <w:pPr>
              <w:spacing w:before="81" w:line="186" w:lineRule="auto"/>
              <w:ind w:left="878"/>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82" w:type="dxa"/>
            <w:vAlign w:val="top"/>
          </w:tcPr>
          <w:p>
            <w:pPr>
              <w:spacing w:before="81" w:line="186" w:lineRule="auto"/>
              <w:ind w:left="590"/>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17</w:t>
            </w:r>
          </w:p>
        </w:tc>
        <w:tc>
          <w:tcPr>
            <w:tcW w:w="1867" w:type="dxa"/>
            <w:vAlign w:val="top"/>
          </w:tcPr>
          <w:p>
            <w:pPr>
              <w:spacing w:before="81" w:line="186" w:lineRule="auto"/>
              <w:ind w:left="757"/>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504</w:t>
            </w:r>
          </w:p>
        </w:tc>
        <w:tc>
          <w:tcPr>
            <w:tcW w:w="1382" w:type="dxa"/>
            <w:vAlign w:val="top"/>
          </w:tcPr>
          <w:p>
            <w:pPr>
              <w:spacing w:before="81" w:line="186" w:lineRule="auto"/>
              <w:ind w:left="639"/>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872" w:type="dxa"/>
            <w:vAlign w:val="top"/>
          </w:tcPr>
          <w:p>
            <w:pPr>
              <w:spacing w:before="81" w:line="186" w:lineRule="auto"/>
              <w:ind w:left="880"/>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82" w:type="dxa"/>
            <w:vAlign w:val="top"/>
          </w:tcPr>
          <w:p>
            <w:pPr>
              <w:spacing w:before="81" w:line="186" w:lineRule="auto"/>
              <w:ind w:left="635"/>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867" w:type="dxa"/>
            <w:vAlign w:val="top"/>
          </w:tcPr>
          <w:p>
            <w:pPr>
              <w:spacing w:before="81" w:line="186" w:lineRule="auto"/>
              <w:ind w:left="87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83" w:type="dxa"/>
            <w:vAlign w:val="top"/>
          </w:tcPr>
          <w:p>
            <w:pPr>
              <w:spacing w:before="81" w:line="186" w:lineRule="auto"/>
              <w:ind w:left="642"/>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872" w:type="dxa"/>
            <w:vAlign w:val="top"/>
          </w:tcPr>
          <w:p>
            <w:pPr>
              <w:spacing w:before="81" w:line="186" w:lineRule="auto"/>
              <w:ind w:left="881"/>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82" w:type="dxa"/>
            <w:vAlign w:val="top"/>
          </w:tcPr>
          <w:p>
            <w:pPr>
              <w:spacing w:before="81" w:line="186" w:lineRule="auto"/>
              <w:ind w:left="594"/>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17</w:t>
            </w:r>
          </w:p>
        </w:tc>
        <w:tc>
          <w:tcPr>
            <w:tcW w:w="1834" w:type="dxa"/>
            <w:vAlign w:val="top"/>
          </w:tcPr>
          <w:p>
            <w:pPr>
              <w:spacing w:before="81" w:line="186" w:lineRule="auto"/>
              <w:ind w:left="74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679" w:type="dxa"/>
            <w:vAlign w:val="top"/>
          </w:tcPr>
          <w:p>
            <w:pPr>
              <w:spacing w:before="38" w:line="203" w:lineRule="auto"/>
              <w:ind w:left="486"/>
              <w:rPr>
                <w:rFonts w:ascii="宋体" w:hAnsi="宋体" w:eastAsia="宋体" w:cs="宋体"/>
                <w:sz w:val="24"/>
                <w:szCs w:val="24"/>
              </w:rPr>
            </w:pPr>
            <w:r>
              <w:rPr>
                <w:rFonts w:ascii="宋体" w:hAnsi="宋体" w:eastAsia="宋体" w:cs="宋体"/>
                <w:b/>
                <w:bCs/>
                <w:spacing w:val="-7"/>
                <w:sz w:val="24"/>
                <w:szCs w:val="24"/>
              </w:rPr>
              <w:t>云和变</w:t>
            </w:r>
          </w:p>
        </w:tc>
        <w:tc>
          <w:tcPr>
            <w:tcW w:w="1383" w:type="dxa"/>
            <w:vAlign w:val="top"/>
          </w:tcPr>
          <w:p>
            <w:pPr>
              <w:spacing w:before="82" w:line="186" w:lineRule="auto"/>
              <w:ind w:left="638"/>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867" w:type="dxa"/>
            <w:vAlign w:val="top"/>
          </w:tcPr>
          <w:p>
            <w:pPr>
              <w:spacing w:before="82" w:line="186" w:lineRule="auto"/>
              <w:ind w:left="878"/>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82" w:type="dxa"/>
            <w:vAlign w:val="top"/>
          </w:tcPr>
          <w:p>
            <w:pPr>
              <w:spacing w:before="82" w:line="186" w:lineRule="auto"/>
              <w:ind w:left="635"/>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867" w:type="dxa"/>
            <w:vAlign w:val="top"/>
          </w:tcPr>
          <w:p>
            <w:pPr>
              <w:spacing w:before="82" w:line="186" w:lineRule="auto"/>
              <w:ind w:left="72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25.9</w:t>
            </w:r>
          </w:p>
        </w:tc>
        <w:tc>
          <w:tcPr>
            <w:tcW w:w="1382" w:type="dxa"/>
            <w:vAlign w:val="top"/>
          </w:tcPr>
          <w:p>
            <w:pPr>
              <w:spacing w:before="82" w:line="186" w:lineRule="auto"/>
              <w:ind w:left="635"/>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872" w:type="dxa"/>
            <w:vAlign w:val="top"/>
          </w:tcPr>
          <w:p>
            <w:pPr>
              <w:spacing w:before="82" w:line="186" w:lineRule="auto"/>
              <w:ind w:left="780"/>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112</w:t>
            </w:r>
          </w:p>
        </w:tc>
        <w:tc>
          <w:tcPr>
            <w:tcW w:w="1382" w:type="dxa"/>
            <w:vAlign w:val="top"/>
          </w:tcPr>
          <w:p>
            <w:pPr>
              <w:spacing w:before="82" w:line="186" w:lineRule="auto"/>
              <w:ind w:left="631"/>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867" w:type="dxa"/>
            <w:vAlign w:val="top"/>
          </w:tcPr>
          <w:p>
            <w:pPr>
              <w:spacing w:before="82" w:line="186" w:lineRule="auto"/>
              <w:ind w:left="776"/>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112</w:t>
            </w:r>
          </w:p>
        </w:tc>
        <w:tc>
          <w:tcPr>
            <w:tcW w:w="1383" w:type="dxa"/>
            <w:vAlign w:val="top"/>
          </w:tcPr>
          <w:p>
            <w:pPr>
              <w:spacing w:before="82" w:line="186" w:lineRule="auto"/>
              <w:ind w:left="642"/>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872" w:type="dxa"/>
            <w:vAlign w:val="top"/>
          </w:tcPr>
          <w:p>
            <w:pPr>
              <w:spacing w:before="82" w:line="186" w:lineRule="auto"/>
              <w:ind w:left="881"/>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82" w:type="dxa"/>
            <w:vAlign w:val="top"/>
          </w:tcPr>
          <w:p>
            <w:pPr>
              <w:spacing w:before="82" w:line="186" w:lineRule="auto"/>
              <w:ind w:left="594"/>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11</w:t>
            </w:r>
          </w:p>
        </w:tc>
        <w:tc>
          <w:tcPr>
            <w:tcW w:w="1834" w:type="dxa"/>
            <w:vAlign w:val="top"/>
          </w:tcPr>
          <w:p>
            <w:pPr>
              <w:spacing w:before="82" w:line="186" w:lineRule="auto"/>
              <w:ind w:left="648"/>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249.9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679" w:type="dxa"/>
            <w:vAlign w:val="top"/>
          </w:tcPr>
          <w:p>
            <w:pPr>
              <w:spacing w:before="42" w:line="203" w:lineRule="auto"/>
              <w:ind w:left="478"/>
              <w:rPr>
                <w:rFonts w:ascii="宋体" w:hAnsi="宋体" w:eastAsia="宋体" w:cs="宋体"/>
                <w:sz w:val="24"/>
                <w:szCs w:val="24"/>
              </w:rPr>
            </w:pPr>
            <w:r>
              <w:rPr>
                <w:rFonts w:ascii="宋体" w:hAnsi="宋体" w:eastAsia="宋体" w:cs="宋体"/>
                <w:b/>
                <w:bCs/>
                <w:spacing w:val="-4"/>
                <w:sz w:val="24"/>
                <w:szCs w:val="24"/>
              </w:rPr>
              <w:t>黄岗变</w:t>
            </w:r>
          </w:p>
        </w:tc>
        <w:tc>
          <w:tcPr>
            <w:tcW w:w="1383" w:type="dxa"/>
            <w:vAlign w:val="top"/>
          </w:tcPr>
          <w:p>
            <w:pPr>
              <w:spacing w:before="86" w:line="186" w:lineRule="auto"/>
              <w:ind w:left="638"/>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867" w:type="dxa"/>
            <w:vAlign w:val="top"/>
          </w:tcPr>
          <w:p>
            <w:pPr>
              <w:spacing w:before="86" w:line="186" w:lineRule="auto"/>
              <w:ind w:left="878"/>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82" w:type="dxa"/>
            <w:vAlign w:val="top"/>
          </w:tcPr>
          <w:p>
            <w:pPr>
              <w:spacing w:before="86" w:line="186" w:lineRule="auto"/>
              <w:ind w:left="633"/>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867" w:type="dxa"/>
            <w:vAlign w:val="top"/>
          </w:tcPr>
          <w:p>
            <w:pPr>
              <w:spacing w:before="86" w:line="186" w:lineRule="auto"/>
              <w:ind w:left="874"/>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82" w:type="dxa"/>
            <w:vAlign w:val="top"/>
          </w:tcPr>
          <w:p>
            <w:pPr>
              <w:spacing w:before="86" w:line="186" w:lineRule="auto"/>
              <w:ind w:left="636"/>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872" w:type="dxa"/>
            <w:vAlign w:val="top"/>
          </w:tcPr>
          <w:p>
            <w:pPr>
              <w:spacing w:before="86" w:line="186" w:lineRule="auto"/>
              <w:ind w:left="826"/>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56</w:t>
            </w:r>
          </w:p>
        </w:tc>
        <w:tc>
          <w:tcPr>
            <w:tcW w:w="1382" w:type="dxa"/>
            <w:vAlign w:val="top"/>
          </w:tcPr>
          <w:p>
            <w:pPr>
              <w:spacing w:before="86" w:line="186" w:lineRule="auto"/>
              <w:ind w:left="632"/>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867" w:type="dxa"/>
            <w:vAlign w:val="top"/>
          </w:tcPr>
          <w:p>
            <w:pPr>
              <w:spacing w:before="86" w:line="186" w:lineRule="auto"/>
              <w:ind w:left="822"/>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56</w:t>
            </w:r>
          </w:p>
        </w:tc>
        <w:tc>
          <w:tcPr>
            <w:tcW w:w="1383" w:type="dxa"/>
            <w:vAlign w:val="top"/>
          </w:tcPr>
          <w:p>
            <w:pPr>
              <w:spacing w:before="86" w:line="186" w:lineRule="auto"/>
              <w:ind w:left="642"/>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872" w:type="dxa"/>
            <w:vAlign w:val="top"/>
          </w:tcPr>
          <w:p>
            <w:pPr>
              <w:spacing w:before="86" w:line="186" w:lineRule="auto"/>
              <w:ind w:left="881"/>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82" w:type="dxa"/>
            <w:vAlign w:val="top"/>
          </w:tcPr>
          <w:p>
            <w:pPr>
              <w:spacing w:before="86" w:line="186" w:lineRule="auto"/>
              <w:ind w:left="632"/>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834" w:type="dxa"/>
            <w:vAlign w:val="top"/>
          </w:tcPr>
          <w:p>
            <w:pPr>
              <w:spacing w:before="86" w:line="186" w:lineRule="auto"/>
              <w:ind w:left="758"/>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679" w:type="dxa"/>
            <w:vAlign w:val="top"/>
          </w:tcPr>
          <w:p>
            <w:pPr>
              <w:spacing w:before="43" w:line="202" w:lineRule="auto"/>
              <w:ind w:left="483"/>
              <w:rPr>
                <w:rFonts w:ascii="宋体" w:hAnsi="宋体" w:eastAsia="宋体" w:cs="宋体"/>
                <w:sz w:val="24"/>
                <w:szCs w:val="24"/>
              </w:rPr>
            </w:pPr>
            <w:r>
              <w:rPr>
                <w:rFonts w:ascii="宋体" w:hAnsi="宋体" w:eastAsia="宋体" w:cs="宋体"/>
                <w:b/>
                <w:bCs/>
                <w:spacing w:val="-6"/>
                <w:sz w:val="24"/>
                <w:szCs w:val="24"/>
              </w:rPr>
              <w:t>崇头变</w:t>
            </w:r>
          </w:p>
        </w:tc>
        <w:tc>
          <w:tcPr>
            <w:tcW w:w="1383" w:type="dxa"/>
            <w:vAlign w:val="top"/>
          </w:tcPr>
          <w:p>
            <w:pPr>
              <w:spacing w:before="87" w:line="186" w:lineRule="auto"/>
              <w:ind w:left="638"/>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867" w:type="dxa"/>
            <w:vAlign w:val="top"/>
          </w:tcPr>
          <w:p>
            <w:pPr>
              <w:spacing w:before="87" w:line="186" w:lineRule="auto"/>
              <w:ind w:left="878"/>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82" w:type="dxa"/>
            <w:vAlign w:val="top"/>
          </w:tcPr>
          <w:p>
            <w:pPr>
              <w:spacing w:before="87" w:line="186" w:lineRule="auto"/>
              <w:ind w:left="629"/>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867" w:type="dxa"/>
            <w:vAlign w:val="top"/>
          </w:tcPr>
          <w:p>
            <w:pPr>
              <w:spacing w:before="87" w:line="186" w:lineRule="auto"/>
              <w:ind w:left="773"/>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112</w:t>
            </w:r>
          </w:p>
        </w:tc>
        <w:tc>
          <w:tcPr>
            <w:tcW w:w="1382" w:type="dxa"/>
            <w:vAlign w:val="top"/>
          </w:tcPr>
          <w:p>
            <w:pPr>
              <w:spacing w:before="87" w:line="186" w:lineRule="auto"/>
              <w:ind w:left="636"/>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872" w:type="dxa"/>
            <w:vAlign w:val="top"/>
          </w:tcPr>
          <w:p>
            <w:pPr>
              <w:spacing w:before="87" w:line="186" w:lineRule="auto"/>
              <w:ind w:left="826"/>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56</w:t>
            </w:r>
          </w:p>
        </w:tc>
        <w:tc>
          <w:tcPr>
            <w:tcW w:w="1382" w:type="dxa"/>
            <w:vAlign w:val="top"/>
          </w:tcPr>
          <w:p>
            <w:pPr>
              <w:spacing w:before="87" w:line="186" w:lineRule="auto"/>
              <w:ind w:left="635"/>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867" w:type="dxa"/>
            <w:vAlign w:val="top"/>
          </w:tcPr>
          <w:p>
            <w:pPr>
              <w:spacing w:before="87" w:line="186" w:lineRule="auto"/>
              <w:ind w:left="87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83" w:type="dxa"/>
            <w:vAlign w:val="top"/>
          </w:tcPr>
          <w:p>
            <w:pPr>
              <w:spacing w:before="87" w:line="186" w:lineRule="auto"/>
              <w:ind w:left="642"/>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872" w:type="dxa"/>
            <w:vAlign w:val="top"/>
          </w:tcPr>
          <w:p>
            <w:pPr>
              <w:spacing w:before="87" w:line="186" w:lineRule="auto"/>
              <w:ind w:left="881"/>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82" w:type="dxa"/>
            <w:vAlign w:val="top"/>
          </w:tcPr>
          <w:p>
            <w:pPr>
              <w:spacing w:before="87" w:line="186" w:lineRule="auto"/>
              <w:ind w:left="639"/>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1834" w:type="dxa"/>
            <w:vAlign w:val="top"/>
          </w:tcPr>
          <w:p>
            <w:pPr>
              <w:spacing w:before="87" w:line="186" w:lineRule="auto"/>
              <w:ind w:left="758"/>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679" w:type="dxa"/>
            <w:vAlign w:val="top"/>
          </w:tcPr>
          <w:p>
            <w:pPr>
              <w:spacing w:before="43" w:line="206" w:lineRule="auto"/>
              <w:ind w:left="486"/>
              <w:rPr>
                <w:rFonts w:ascii="宋体" w:hAnsi="宋体" w:eastAsia="宋体" w:cs="宋体"/>
                <w:sz w:val="24"/>
                <w:szCs w:val="24"/>
              </w:rPr>
            </w:pPr>
            <w:r>
              <w:rPr>
                <w:rFonts w:ascii="宋体" w:hAnsi="宋体" w:eastAsia="宋体" w:cs="宋体"/>
                <w:b/>
                <w:bCs/>
                <w:spacing w:val="-7"/>
                <w:sz w:val="24"/>
                <w:szCs w:val="24"/>
              </w:rPr>
              <w:t>云坛变</w:t>
            </w:r>
          </w:p>
        </w:tc>
        <w:tc>
          <w:tcPr>
            <w:tcW w:w="1383" w:type="dxa"/>
            <w:vAlign w:val="top"/>
          </w:tcPr>
          <w:p>
            <w:pPr>
              <w:spacing w:before="87" w:line="186" w:lineRule="auto"/>
              <w:ind w:left="638"/>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867" w:type="dxa"/>
            <w:vAlign w:val="top"/>
          </w:tcPr>
          <w:p>
            <w:pPr>
              <w:spacing w:before="87" w:line="186" w:lineRule="auto"/>
              <w:ind w:left="878"/>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82" w:type="dxa"/>
            <w:vAlign w:val="top"/>
          </w:tcPr>
          <w:p>
            <w:pPr>
              <w:spacing w:before="87" w:line="186" w:lineRule="auto"/>
              <w:ind w:left="633"/>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867" w:type="dxa"/>
            <w:vAlign w:val="top"/>
          </w:tcPr>
          <w:p>
            <w:pPr>
              <w:spacing w:before="87" w:line="186" w:lineRule="auto"/>
              <w:ind w:left="874"/>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82" w:type="dxa"/>
            <w:vAlign w:val="top"/>
          </w:tcPr>
          <w:p>
            <w:pPr>
              <w:spacing w:before="88" w:line="186" w:lineRule="auto"/>
              <w:ind w:left="636"/>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872" w:type="dxa"/>
            <w:vAlign w:val="top"/>
          </w:tcPr>
          <w:p>
            <w:pPr>
              <w:spacing w:before="87" w:line="186" w:lineRule="auto"/>
              <w:ind w:left="826"/>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56</w:t>
            </w:r>
          </w:p>
        </w:tc>
        <w:tc>
          <w:tcPr>
            <w:tcW w:w="1382" w:type="dxa"/>
            <w:vAlign w:val="top"/>
          </w:tcPr>
          <w:p>
            <w:pPr>
              <w:spacing w:before="87" w:line="186" w:lineRule="auto"/>
              <w:ind w:left="635"/>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867" w:type="dxa"/>
            <w:vAlign w:val="top"/>
          </w:tcPr>
          <w:p>
            <w:pPr>
              <w:spacing w:before="87" w:line="186" w:lineRule="auto"/>
              <w:ind w:left="87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83" w:type="dxa"/>
            <w:vAlign w:val="top"/>
          </w:tcPr>
          <w:p>
            <w:pPr>
              <w:spacing w:before="87" w:line="186" w:lineRule="auto"/>
              <w:ind w:left="642"/>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872" w:type="dxa"/>
            <w:vAlign w:val="top"/>
          </w:tcPr>
          <w:p>
            <w:pPr>
              <w:spacing w:before="87" w:line="186" w:lineRule="auto"/>
              <w:ind w:left="881"/>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82" w:type="dxa"/>
            <w:vAlign w:val="top"/>
          </w:tcPr>
          <w:p>
            <w:pPr>
              <w:spacing w:before="88" w:line="186" w:lineRule="auto"/>
              <w:ind w:left="633"/>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834" w:type="dxa"/>
            <w:vAlign w:val="top"/>
          </w:tcPr>
          <w:p>
            <w:pPr>
              <w:spacing w:before="87" w:line="186" w:lineRule="auto"/>
              <w:ind w:left="80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56</w:t>
            </w:r>
          </w:p>
        </w:tc>
      </w:tr>
    </w:tbl>
    <w:p>
      <w:pPr>
        <w:pStyle w:val="2"/>
      </w:pPr>
    </w:p>
    <w:p>
      <w:pPr>
        <w:sectPr>
          <w:headerReference r:id="rId94" w:type="default"/>
          <w:footerReference r:id="rId95" w:type="default"/>
          <w:pgSz w:w="23813" w:h="16839"/>
          <w:pgMar w:top="1753" w:right="521" w:bottom="1845" w:left="1330" w:header="762" w:footer="1155" w:gutter="0"/>
        </w:sectPr>
      </w:pPr>
    </w:p>
    <w:p>
      <w:pPr>
        <w:spacing w:before="109" w:line="221" w:lineRule="auto"/>
        <w:ind w:left="13"/>
        <w:outlineLvl w:val="6"/>
        <w:rPr>
          <w:rFonts w:ascii="宋体" w:hAnsi="宋体" w:eastAsia="宋体" w:cs="宋体"/>
          <w:sz w:val="44"/>
          <w:szCs w:val="44"/>
        </w:rPr>
      </w:pPr>
      <w:r>
        <w:rPr>
          <w:rFonts w:ascii="宋体" w:hAnsi="宋体" w:eastAsia="宋体" w:cs="宋体"/>
          <w:b/>
          <w:bCs/>
          <w:spacing w:val="-5"/>
          <w:sz w:val="44"/>
          <w:szCs w:val="44"/>
        </w:rPr>
        <w:t>8.2对云和电网建设需求</w:t>
      </w:r>
    </w:p>
    <w:p>
      <w:pPr>
        <w:spacing w:before="317" w:line="359" w:lineRule="auto"/>
        <w:ind w:left="5" w:right="924" w:firstLine="643"/>
        <w:rPr>
          <w:rFonts w:ascii="宋体" w:hAnsi="宋体" w:eastAsia="宋体" w:cs="宋体"/>
          <w:sz w:val="32"/>
          <w:szCs w:val="32"/>
        </w:rPr>
      </w:pPr>
      <w:r>
        <w:rPr>
          <w:rFonts w:ascii="宋体" w:hAnsi="宋体" w:eastAsia="宋体" w:cs="宋体"/>
          <w:spacing w:val="-3"/>
          <w:sz w:val="32"/>
          <w:szCs w:val="32"/>
        </w:rPr>
        <w:t>充电桩建设时序一般结合实际电网建设计划，合理安排布点时序，</w:t>
      </w:r>
      <w:r>
        <w:rPr>
          <w:rFonts w:ascii="宋体" w:hAnsi="宋体" w:eastAsia="宋体" w:cs="宋体"/>
          <w:spacing w:val="92"/>
          <w:sz w:val="32"/>
          <w:szCs w:val="32"/>
        </w:rPr>
        <w:t xml:space="preserve"> </w:t>
      </w:r>
      <w:r>
        <w:rPr>
          <w:rFonts w:ascii="宋体" w:hAnsi="宋体" w:eastAsia="宋体" w:cs="宋体"/>
          <w:spacing w:val="-3"/>
          <w:sz w:val="32"/>
          <w:szCs w:val="32"/>
        </w:rPr>
        <w:t>可弹性调节。随着近几年新能源汽车的</w:t>
      </w:r>
      <w:r>
        <w:rPr>
          <w:rFonts w:ascii="宋体" w:hAnsi="宋体" w:eastAsia="宋体" w:cs="宋体"/>
          <w:spacing w:val="-4"/>
          <w:sz w:val="32"/>
          <w:szCs w:val="32"/>
        </w:rPr>
        <w:t>大力发展，更多的人选择电动车出行，</w:t>
      </w:r>
      <w:r>
        <w:rPr>
          <w:rFonts w:ascii="宋体" w:hAnsi="宋体" w:eastAsia="宋体" w:cs="宋体"/>
          <w:sz w:val="32"/>
          <w:szCs w:val="32"/>
        </w:rPr>
        <w:t xml:space="preserve"> </w:t>
      </w:r>
      <w:r>
        <w:rPr>
          <w:rFonts w:ascii="宋体" w:hAnsi="宋体" w:eastAsia="宋体" w:cs="宋体"/>
          <w:spacing w:val="-3"/>
          <w:sz w:val="32"/>
          <w:szCs w:val="32"/>
        </w:rPr>
        <w:t>对充电设施的依赖越来越高， 预计至</w:t>
      </w:r>
      <w:r>
        <w:rPr>
          <w:rFonts w:ascii="宋体" w:hAnsi="宋体" w:eastAsia="宋体" w:cs="宋体"/>
          <w:spacing w:val="-46"/>
          <w:sz w:val="32"/>
          <w:szCs w:val="32"/>
        </w:rPr>
        <w:t xml:space="preserve"> </w:t>
      </w:r>
      <w:r>
        <w:rPr>
          <w:rFonts w:ascii="Times New Roman" w:hAnsi="Times New Roman" w:eastAsia="Times New Roman" w:cs="Times New Roman"/>
          <w:spacing w:val="-3"/>
          <w:sz w:val="32"/>
          <w:szCs w:val="32"/>
        </w:rPr>
        <w:t xml:space="preserve">2025 </w:t>
      </w:r>
      <w:r>
        <w:rPr>
          <w:rFonts w:ascii="宋体" w:hAnsi="宋体" w:eastAsia="宋体" w:cs="宋体"/>
          <w:spacing w:val="-3"/>
          <w:sz w:val="32"/>
          <w:szCs w:val="32"/>
        </w:rPr>
        <w:t>年云和县新增充电设施负荷</w:t>
      </w:r>
      <w:r>
        <w:rPr>
          <w:rFonts w:ascii="宋体" w:hAnsi="宋体" w:eastAsia="宋体" w:cs="宋体"/>
          <w:spacing w:val="-54"/>
          <w:sz w:val="32"/>
          <w:szCs w:val="32"/>
        </w:rPr>
        <w:t xml:space="preserve"> </w:t>
      </w:r>
      <w:r>
        <w:rPr>
          <w:rFonts w:ascii="Times New Roman" w:hAnsi="Times New Roman" w:eastAsia="Times New Roman" w:cs="Times New Roman"/>
          <w:spacing w:val="-3"/>
          <w:sz w:val="32"/>
          <w:szCs w:val="32"/>
        </w:rPr>
        <w:t>4.23MW</w:t>
      </w:r>
      <w:r>
        <w:rPr>
          <w:rFonts w:ascii="宋体" w:hAnsi="宋体" w:eastAsia="宋体" w:cs="宋体"/>
          <w:spacing w:val="-3"/>
          <w:sz w:val="32"/>
          <w:szCs w:val="32"/>
        </w:rPr>
        <w:t>。为满足电动车辆日常出行方便，对热点区域应侧重考虑充电站点的建</w:t>
      </w:r>
      <w:r>
        <w:rPr>
          <w:rFonts w:ascii="宋体" w:hAnsi="宋体" w:eastAsia="宋体" w:cs="宋体"/>
          <w:sz w:val="32"/>
          <w:szCs w:val="32"/>
        </w:rPr>
        <w:t xml:space="preserve"> </w:t>
      </w:r>
      <w:r>
        <w:rPr>
          <w:rFonts w:ascii="宋体" w:hAnsi="宋体" w:eastAsia="宋体" w:cs="宋体"/>
          <w:spacing w:val="2"/>
          <w:sz w:val="32"/>
          <w:szCs w:val="32"/>
        </w:rPr>
        <w:t>设计划，电网配合布点需要提前建设。现阶段，局部地区变电站目前仍存在重载问题，无法满足充电桩电源接入</w:t>
      </w:r>
      <w:r>
        <w:rPr>
          <w:rFonts w:ascii="宋体" w:hAnsi="宋体" w:eastAsia="宋体" w:cs="宋体"/>
          <w:spacing w:val="1"/>
          <w:sz w:val="32"/>
          <w:szCs w:val="32"/>
        </w:rPr>
        <w:t>需求，建议提前对重载变电站负荷进</w:t>
      </w:r>
    </w:p>
    <w:p>
      <w:pPr>
        <w:spacing w:line="220" w:lineRule="auto"/>
        <w:ind w:left="12"/>
        <w:rPr>
          <w:rFonts w:ascii="宋体" w:hAnsi="宋体" w:eastAsia="宋体" w:cs="宋体"/>
          <w:sz w:val="32"/>
          <w:szCs w:val="32"/>
        </w:rPr>
      </w:pPr>
      <w:r>
        <w:rPr>
          <w:rFonts w:ascii="宋体" w:hAnsi="宋体" w:eastAsia="宋体" w:cs="宋体"/>
          <w:spacing w:val="-6"/>
          <w:sz w:val="32"/>
          <w:szCs w:val="32"/>
        </w:rPr>
        <w:t>行分流； 对电源点紧张，无法分流负荷的区域，应加快变电站投运进程。</w:t>
      </w:r>
    </w:p>
    <w:p>
      <w:pPr>
        <w:spacing w:before="237" w:line="221" w:lineRule="auto"/>
        <w:ind w:left="651"/>
        <w:outlineLvl w:val="6"/>
        <w:rPr>
          <w:rFonts w:ascii="宋体" w:hAnsi="宋体" w:eastAsia="宋体" w:cs="宋体"/>
          <w:sz w:val="32"/>
          <w:szCs w:val="32"/>
        </w:rPr>
      </w:pPr>
      <w:r>
        <w:rPr>
          <w:rFonts w:ascii="宋体" w:hAnsi="宋体" w:eastAsia="宋体" w:cs="宋体"/>
          <w:b/>
          <w:bCs/>
          <w:spacing w:val="-3"/>
          <w:sz w:val="32"/>
          <w:szCs w:val="32"/>
        </w:rPr>
        <w:t>8.2.1规划充电站与电网规划协同性分析</w:t>
      </w:r>
    </w:p>
    <w:p>
      <w:pPr>
        <w:spacing w:before="242" w:line="359" w:lineRule="auto"/>
        <w:ind w:left="8" w:right="915" w:firstLine="674"/>
        <w:jc w:val="both"/>
        <w:rPr>
          <w:rFonts w:ascii="宋体" w:hAnsi="宋体" w:eastAsia="宋体" w:cs="宋体"/>
          <w:sz w:val="32"/>
          <w:szCs w:val="32"/>
        </w:rPr>
      </w:pPr>
      <w:r>
        <w:rPr>
          <w:rFonts w:ascii="宋体" w:hAnsi="宋体" w:eastAsia="宋体" w:cs="宋体"/>
          <w:spacing w:val="2"/>
          <w:sz w:val="32"/>
          <w:szCs w:val="32"/>
        </w:rPr>
        <w:t>电动车大规模接入电网带来大量的用电负荷，要消</w:t>
      </w:r>
      <w:r>
        <w:rPr>
          <w:rFonts w:ascii="宋体" w:hAnsi="宋体" w:eastAsia="宋体" w:cs="宋体"/>
          <w:spacing w:val="1"/>
          <w:sz w:val="32"/>
          <w:szCs w:val="32"/>
        </w:rPr>
        <w:t>纳这些负荷，城市需要增加新的发电设备，而新能源发电应该是今后电力系统的重点，且部分</w:t>
      </w:r>
      <w:r>
        <w:rPr>
          <w:rFonts w:ascii="宋体" w:hAnsi="宋体" w:eastAsia="宋体" w:cs="宋体"/>
          <w:sz w:val="32"/>
          <w:szCs w:val="32"/>
        </w:rPr>
        <w:t xml:space="preserve"> </w:t>
      </w:r>
      <w:r>
        <w:rPr>
          <w:rFonts w:ascii="宋体" w:hAnsi="宋体" w:eastAsia="宋体" w:cs="宋体"/>
          <w:spacing w:val="2"/>
          <w:sz w:val="32"/>
          <w:szCs w:val="32"/>
        </w:rPr>
        <w:t>新能源技术已经趋于完善，例如风电、太阳能等。新能源作为分布式电源，也带来了一定问题，例如风能</w:t>
      </w:r>
      <w:r>
        <w:rPr>
          <w:rFonts w:ascii="宋体" w:hAnsi="宋体" w:eastAsia="宋体" w:cs="宋体"/>
          <w:spacing w:val="1"/>
          <w:sz w:val="32"/>
          <w:szCs w:val="32"/>
        </w:rPr>
        <w:t>发电时的不确定性，将给城市电网带来谐波</w:t>
      </w:r>
      <w:r>
        <w:rPr>
          <w:rFonts w:ascii="宋体" w:hAnsi="宋体" w:eastAsia="宋体" w:cs="宋体"/>
          <w:sz w:val="32"/>
          <w:szCs w:val="32"/>
        </w:rPr>
        <w:t xml:space="preserve"> </w:t>
      </w:r>
      <w:r>
        <w:rPr>
          <w:rFonts w:ascii="宋体" w:hAnsi="宋体" w:eastAsia="宋体" w:cs="宋体"/>
          <w:spacing w:val="2"/>
          <w:sz w:val="32"/>
          <w:szCs w:val="32"/>
        </w:rPr>
        <w:t>污染、电压波动等。而电动汽车的接入相当于在受电端增加了大规模的储能装置，而且这种储能装置具有</w:t>
      </w:r>
      <w:r>
        <w:rPr>
          <w:rFonts w:ascii="宋体" w:hAnsi="宋体" w:eastAsia="宋体" w:cs="宋体"/>
          <w:spacing w:val="1"/>
          <w:sz w:val="32"/>
          <w:szCs w:val="32"/>
        </w:rPr>
        <w:t>随时性、灵活性等优点。新能源不但可以解</w:t>
      </w:r>
    </w:p>
    <w:p>
      <w:pPr>
        <w:spacing w:line="220" w:lineRule="auto"/>
        <w:ind w:left="16"/>
        <w:rPr>
          <w:rFonts w:ascii="宋体" w:hAnsi="宋体" w:eastAsia="宋体" w:cs="宋体"/>
          <w:sz w:val="32"/>
          <w:szCs w:val="32"/>
        </w:rPr>
      </w:pPr>
      <w:r>
        <w:rPr>
          <w:rFonts w:ascii="宋体" w:hAnsi="宋体" w:eastAsia="宋体" w:cs="宋体"/>
          <w:spacing w:val="-9"/>
          <w:sz w:val="32"/>
          <w:szCs w:val="32"/>
        </w:rPr>
        <w:t>决负荷量问题， 还可以与电动汽车配合，共同作为电网的备用容量，</w:t>
      </w:r>
      <w:r>
        <w:rPr>
          <w:rFonts w:ascii="宋体" w:hAnsi="宋体" w:eastAsia="宋体" w:cs="宋体"/>
          <w:spacing w:val="-14"/>
          <w:sz w:val="32"/>
          <w:szCs w:val="32"/>
        </w:rPr>
        <w:t xml:space="preserve"> </w:t>
      </w:r>
      <w:r>
        <w:rPr>
          <w:rFonts w:ascii="宋体" w:hAnsi="宋体" w:eastAsia="宋体" w:cs="宋体"/>
          <w:spacing w:val="-9"/>
          <w:sz w:val="32"/>
          <w:szCs w:val="32"/>
        </w:rPr>
        <w:t>互相补偿。</w:t>
      </w:r>
    </w:p>
    <w:p>
      <w:pPr>
        <w:spacing w:before="242" w:line="219" w:lineRule="auto"/>
        <w:ind w:left="654"/>
        <w:rPr>
          <w:rFonts w:ascii="宋体" w:hAnsi="宋体" w:eastAsia="宋体" w:cs="宋体"/>
          <w:sz w:val="32"/>
          <w:szCs w:val="32"/>
        </w:rPr>
      </w:pPr>
      <w:r>
        <w:rPr>
          <w:rFonts w:ascii="宋体" w:hAnsi="宋体" w:eastAsia="宋体" w:cs="宋体"/>
          <w:b/>
          <w:bCs/>
          <w:spacing w:val="-5"/>
          <w:sz w:val="32"/>
          <w:szCs w:val="32"/>
        </w:rPr>
        <w:t>分时计价电价</w:t>
      </w:r>
    </w:p>
    <w:p>
      <w:pPr>
        <w:spacing w:before="243" w:line="359" w:lineRule="auto"/>
        <w:ind w:left="8" w:right="675" w:firstLine="674"/>
        <w:jc w:val="both"/>
        <w:rPr>
          <w:rFonts w:ascii="宋体" w:hAnsi="宋体" w:eastAsia="宋体" w:cs="宋体"/>
          <w:sz w:val="32"/>
          <w:szCs w:val="32"/>
        </w:rPr>
      </w:pPr>
      <w:r>
        <w:rPr>
          <w:rFonts w:ascii="宋体" w:hAnsi="宋体" w:eastAsia="宋体" w:cs="宋体"/>
          <w:sz w:val="32"/>
          <w:szCs w:val="32"/>
        </w:rPr>
        <w:t>电网部门可以制定更为完善的政策来使车主的无序充电行为变得有序，从而提升电网可靠性。主要指错峰优惠：电网部门根据城市的用电量曲线，</w:t>
      </w:r>
      <w:r>
        <w:rPr>
          <w:rFonts w:ascii="宋体" w:hAnsi="宋体" w:eastAsia="宋体" w:cs="宋体"/>
          <w:spacing w:val="5"/>
          <w:sz w:val="32"/>
          <w:szCs w:val="32"/>
        </w:rPr>
        <w:t xml:space="preserve"> </w:t>
      </w:r>
      <w:r>
        <w:rPr>
          <w:rFonts w:ascii="宋体" w:hAnsi="宋体" w:eastAsia="宋体" w:cs="宋体"/>
          <w:spacing w:val="-5"/>
          <w:sz w:val="32"/>
          <w:szCs w:val="32"/>
        </w:rPr>
        <w:t>得出用电高峰期和低谷期，提升高峰期的电价，降低低谷期的电价，</w:t>
      </w:r>
      <w:r>
        <w:rPr>
          <w:rFonts w:ascii="宋体" w:hAnsi="宋体" w:eastAsia="宋体" w:cs="宋体"/>
          <w:spacing w:val="83"/>
          <w:sz w:val="32"/>
          <w:szCs w:val="32"/>
        </w:rPr>
        <w:t xml:space="preserve"> </w:t>
      </w:r>
      <w:r>
        <w:rPr>
          <w:rFonts w:ascii="宋体" w:hAnsi="宋体" w:eastAsia="宋体" w:cs="宋体"/>
          <w:spacing w:val="-6"/>
          <w:sz w:val="32"/>
          <w:szCs w:val="32"/>
        </w:rPr>
        <w:t>鼓励车主利用凌晨等时间进行充电，而避开傍晚的高峰期</w:t>
      </w:r>
      <w:r>
        <w:rPr>
          <w:rFonts w:ascii="Times New Roman" w:hAnsi="Times New Roman" w:eastAsia="Times New Roman" w:cs="Times New Roman"/>
          <w:spacing w:val="-6"/>
          <w:sz w:val="32"/>
          <w:szCs w:val="32"/>
        </w:rPr>
        <w:t>[2]</w:t>
      </w:r>
      <w:r>
        <w:rPr>
          <w:rFonts w:ascii="宋体" w:hAnsi="宋体" w:eastAsia="宋体" w:cs="宋体"/>
          <w:spacing w:val="-6"/>
          <w:sz w:val="32"/>
          <w:szCs w:val="32"/>
        </w:rPr>
        <w:t>。同时，</w:t>
      </w:r>
      <w:r>
        <w:rPr>
          <w:rFonts w:ascii="宋体" w:hAnsi="宋体" w:eastAsia="宋体" w:cs="宋体"/>
          <w:spacing w:val="47"/>
          <w:sz w:val="32"/>
          <w:szCs w:val="32"/>
        </w:rPr>
        <w:t xml:space="preserve"> </w:t>
      </w:r>
      <w:r>
        <w:rPr>
          <w:rFonts w:ascii="宋体" w:hAnsi="宋体" w:eastAsia="宋体" w:cs="宋体"/>
          <w:spacing w:val="-6"/>
          <w:sz w:val="32"/>
          <w:szCs w:val="32"/>
        </w:rPr>
        <w:t>引入智能充</w:t>
      </w:r>
    </w:p>
    <w:p>
      <w:pPr>
        <w:spacing w:before="1" w:line="220" w:lineRule="auto"/>
        <w:ind w:left="44"/>
        <w:rPr>
          <w:rFonts w:ascii="宋体" w:hAnsi="宋体" w:eastAsia="宋体" w:cs="宋体"/>
          <w:sz w:val="32"/>
          <w:szCs w:val="32"/>
        </w:rPr>
      </w:pPr>
      <w:r>
        <w:rPr>
          <w:rFonts w:ascii="宋体" w:hAnsi="宋体" w:eastAsia="宋体" w:cs="宋体"/>
          <w:spacing w:val="-9"/>
          <w:sz w:val="32"/>
          <w:szCs w:val="32"/>
        </w:rPr>
        <w:t>电技术，</w:t>
      </w:r>
      <w:r>
        <w:rPr>
          <w:rFonts w:ascii="宋体" w:hAnsi="宋体" w:eastAsia="宋体" w:cs="宋体"/>
          <w:spacing w:val="50"/>
          <w:sz w:val="32"/>
          <w:szCs w:val="32"/>
        </w:rPr>
        <w:t xml:space="preserve"> </w:t>
      </w:r>
      <w:r>
        <w:rPr>
          <w:rFonts w:ascii="宋体" w:hAnsi="宋体" w:eastAsia="宋体" w:cs="宋体"/>
          <w:spacing w:val="-9"/>
          <w:sz w:val="32"/>
          <w:szCs w:val="32"/>
        </w:rPr>
        <w:t>由此减轻电网负荷和避免由负荷过载</w:t>
      </w:r>
      <w:r>
        <w:rPr>
          <w:rFonts w:ascii="宋体" w:hAnsi="宋体" w:eastAsia="宋体" w:cs="宋体"/>
          <w:spacing w:val="-10"/>
          <w:sz w:val="32"/>
          <w:szCs w:val="32"/>
        </w:rPr>
        <w:t>而带来的可靠性缺陷。</w:t>
      </w:r>
    </w:p>
    <w:p>
      <w:pPr>
        <w:spacing w:before="242" w:line="221" w:lineRule="auto"/>
        <w:ind w:left="651"/>
        <w:rPr>
          <w:rFonts w:ascii="宋体" w:hAnsi="宋体" w:eastAsia="宋体" w:cs="宋体"/>
          <w:sz w:val="32"/>
          <w:szCs w:val="32"/>
        </w:rPr>
      </w:pPr>
      <w:r>
        <w:rPr>
          <w:rFonts w:ascii="宋体" w:hAnsi="宋体" w:eastAsia="宋体" w:cs="宋体"/>
          <w:b/>
          <w:bCs/>
          <w:spacing w:val="-4"/>
          <w:sz w:val="32"/>
          <w:szCs w:val="32"/>
        </w:rPr>
        <w:t>提升电能质量</w:t>
      </w:r>
    </w:p>
    <w:p>
      <w:pPr>
        <w:spacing w:before="237" w:line="624" w:lineRule="exact"/>
        <w:ind w:left="682"/>
        <w:rPr>
          <w:rFonts w:ascii="宋体" w:hAnsi="宋体" w:eastAsia="宋体" w:cs="宋体"/>
          <w:sz w:val="32"/>
          <w:szCs w:val="32"/>
        </w:rPr>
      </w:pPr>
      <w:r>
        <w:rPr>
          <w:rFonts w:ascii="宋体" w:hAnsi="宋体" w:eastAsia="宋体" w:cs="宋体"/>
          <w:spacing w:val="-5"/>
          <w:position w:val="22"/>
          <w:sz w:val="32"/>
          <w:szCs w:val="32"/>
        </w:rPr>
        <w:t>电动汽车是一种非线性负荷， 为减少谐波污染，可以在出线端加装电力滤波器或者是净值无功发生器，</w:t>
      </w:r>
      <w:r>
        <w:rPr>
          <w:rFonts w:ascii="宋体" w:hAnsi="宋体" w:eastAsia="宋体" w:cs="宋体"/>
          <w:spacing w:val="-34"/>
          <w:position w:val="22"/>
          <w:sz w:val="32"/>
          <w:szCs w:val="32"/>
        </w:rPr>
        <w:t xml:space="preserve"> </w:t>
      </w:r>
      <w:r>
        <w:rPr>
          <w:rFonts w:ascii="宋体" w:hAnsi="宋体" w:eastAsia="宋体" w:cs="宋体"/>
          <w:spacing w:val="-5"/>
          <w:position w:val="22"/>
          <w:sz w:val="32"/>
          <w:szCs w:val="32"/>
        </w:rPr>
        <w:t>可以有效的</w:t>
      </w:r>
      <w:r>
        <w:rPr>
          <w:rFonts w:ascii="宋体" w:hAnsi="宋体" w:eastAsia="宋体" w:cs="宋体"/>
          <w:spacing w:val="-6"/>
          <w:position w:val="22"/>
          <w:sz w:val="32"/>
          <w:szCs w:val="32"/>
        </w:rPr>
        <w:t>减少谐波污染和增加无功。同</w:t>
      </w:r>
    </w:p>
    <w:p>
      <w:pPr>
        <w:spacing w:before="1" w:line="219" w:lineRule="auto"/>
        <w:ind w:left="22"/>
        <w:rPr>
          <w:rFonts w:ascii="宋体" w:hAnsi="宋体" w:eastAsia="宋体" w:cs="宋体"/>
          <w:sz w:val="32"/>
          <w:szCs w:val="32"/>
        </w:rPr>
      </w:pPr>
      <w:r>
        <w:rPr>
          <w:rFonts w:ascii="宋体" w:hAnsi="宋体" w:eastAsia="宋体" w:cs="宋体"/>
          <w:spacing w:val="-3"/>
          <w:sz w:val="32"/>
          <w:szCs w:val="32"/>
        </w:rPr>
        <w:t>时，加强对车主用电在时间空间上的预测， 加以政策引导，尽可能使车主做到有序充电。研究表</w:t>
      </w:r>
      <w:r>
        <w:rPr>
          <w:rFonts w:ascii="宋体" w:hAnsi="宋体" w:eastAsia="宋体" w:cs="宋体"/>
          <w:spacing w:val="-4"/>
          <w:sz w:val="32"/>
          <w:szCs w:val="32"/>
        </w:rPr>
        <w:t>明，有序充电可以改善电网的节点电压水平。</w:t>
      </w:r>
    </w:p>
    <w:p>
      <w:pPr>
        <w:spacing w:before="244" w:line="619" w:lineRule="exact"/>
        <w:ind w:left="649"/>
        <w:rPr>
          <w:rFonts w:ascii="宋体" w:hAnsi="宋体" w:eastAsia="宋体" w:cs="宋体"/>
          <w:sz w:val="32"/>
          <w:szCs w:val="32"/>
        </w:rPr>
      </w:pPr>
      <w:r>
        <w:rPr>
          <w:rFonts w:ascii="宋体" w:hAnsi="宋体" w:eastAsia="宋体" w:cs="宋体"/>
          <w:spacing w:val="-4"/>
          <w:position w:val="22"/>
          <w:sz w:val="32"/>
          <w:szCs w:val="32"/>
        </w:rPr>
        <w:t>充电桩的合理规划也有助于提高电能质量， 应充</w:t>
      </w:r>
      <w:r>
        <w:rPr>
          <w:rFonts w:ascii="宋体" w:hAnsi="宋体" w:eastAsia="宋体" w:cs="宋体"/>
          <w:spacing w:val="-5"/>
          <w:position w:val="22"/>
          <w:sz w:val="32"/>
          <w:szCs w:val="32"/>
        </w:rPr>
        <w:t>分考虑分时计价电价政策引导下的用户行为，对充电负荷的分布进行最大化的优化调节，</w:t>
      </w:r>
      <w:r>
        <w:rPr>
          <w:rFonts w:ascii="宋体" w:hAnsi="宋体" w:eastAsia="宋体" w:cs="宋体"/>
          <w:spacing w:val="-31"/>
          <w:position w:val="22"/>
          <w:sz w:val="32"/>
          <w:szCs w:val="32"/>
        </w:rPr>
        <w:t xml:space="preserve"> </w:t>
      </w:r>
      <w:r>
        <w:rPr>
          <w:rFonts w:ascii="宋体" w:hAnsi="宋体" w:eastAsia="宋体" w:cs="宋体"/>
          <w:spacing w:val="-5"/>
          <w:position w:val="22"/>
          <w:sz w:val="32"/>
          <w:szCs w:val="32"/>
        </w:rPr>
        <w:t>与配电</w:t>
      </w:r>
    </w:p>
    <w:p>
      <w:pPr>
        <w:spacing w:before="1" w:line="220" w:lineRule="auto"/>
        <w:ind w:left="32"/>
        <w:rPr>
          <w:rFonts w:ascii="宋体" w:hAnsi="宋体" w:eastAsia="宋体" w:cs="宋体"/>
          <w:sz w:val="32"/>
          <w:szCs w:val="32"/>
        </w:rPr>
      </w:pPr>
      <w:r>
        <w:rPr>
          <w:rFonts w:ascii="宋体" w:hAnsi="宋体" w:eastAsia="宋体" w:cs="宋体"/>
          <w:spacing w:val="-2"/>
          <w:sz w:val="32"/>
          <w:szCs w:val="32"/>
        </w:rPr>
        <w:t>网进行协调，努力构建充电桩</w:t>
      </w:r>
      <w:r>
        <w:rPr>
          <w:rFonts w:ascii="Times New Roman" w:hAnsi="Times New Roman" w:eastAsia="Times New Roman" w:cs="Times New Roman"/>
          <w:spacing w:val="-2"/>
          <w:sz w:val="32"/>
          <w:szCs w:val="32"/>
        </w:rPr>
        <w:t>-</w:t>
      </w:r>
      <w:r>
        <w:rPr>
          <w:rFonts w:ascii="宋体" w:hAnsi="宋体" w:eastAsia="宋体" w:cs="宋体"/>
          <w:spacing w:val="-2"/>
          <w:sz w:val="32"/>
          <w:szCs w:val="32"/>
        </w:rPr>
        <w:t>配电网一体化。</w:t>
      </w:r>
    </w:p>
    <w:p>
      <w:pPr>
        <w:spacing w:line="220" w:lineRule="auto"/>
        <w:rPr>
          <w:rFonts w:ascii="宋体" w:hAnsi="宋体" w:eastAsia="宋体" w:cs="宋体"/>
          <w:sz w:val="32"/>
          <w:szCs w:val="32"/>
        </w:rPr>
        <w:sectPr>
          <w:headerReference r:id="rId96" w:type="default"/>
          <w:footerReference r:id="rId97" w:type="default"/>
          <w:pgSz w:w="23813" w:h="16839"/>
          <w:pgMar w:top="1753" w:right="521" w:bottom="1845" w:left="1446" w:header="762" w:footer="1155" w:gutter="0"/>
        </w:sectPr>
      </w:pPr>
    </w:p>
    <w:p>
      <w:pPr>
        <w:pStyle w:val="2"/>
        <w:spacing w:line="244" w:lineRule="auto"/>
      </w:pPr>
    </w:p>
    <w:p>
      <w:pPr>
        <w:pStyle w:val="2"/>
        <w:spacing w:line="244" w:lineRule="auto"/>
      </w:pPr>
    </w:p>
    <w:p>
      <w:pPr>
        <w:pStyle w:val="2"/>
        <w:spacing w:line="244" w:lineRule="auto"/>
      </w:pPr>
    </w:p>
    <w:p>
      <w:pPr>
        <w:spacing w:before="108" w:line="223" w:lineRule="auto"/>
        <w:ind w:left="695"/>
        <w:rPr>
          <w:rFonts w:ascii="黑体" w:hAnsi="黑体" w:eastAsia="黑体" w:cs="黑体"/>
          <w:sz w:val="33"/>
          <w:szCs w:val="33"/>
        </w:rPr>
      </w:pPr>
      <w:r>
        <w:pict>
          <v:shape id="_x0000_s1324" o:spid="_x0000_s1324" o:spt="202" type="#_x0000_t202" style="position:absolute;left:0pt;margin-left:35pt;margin-top:-16.25pt;height:21.75pt;width:176.5pt;z-index:251935744;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黑体" w:hAnsi="黑体" w:eastAsia="黑体" w:cs="黑体"/>
                      <w:sz w:val="33"/>
                      <w:szCs w:val="33"/>
                    </w:rPr>
                  </w:pPr>
                  <w:r>
                    <w:rPr>
                      <w:rFonts w:ascii="黑体" w:hAnsi="黑体" w:eastAsia="黑体" w:cs="黑体"/>
                      <w:spacing w:val="-12"/>
                      <w:sz w:val="33"/>
                      <w:szCs w:val="33"/>
                    </w:rPr>
                    <w:t>云和区电动汽车充电网络</w:t>
                  </w:r>
                </w:p>
              </w:txbxContent>
            </v:textbox>
          </v:shape>
        </w:pict>
      </w:r>
      <w:r>
        <w:pict>
          <v:shape id="_x0000_s1325" o:spid="_x0000_s1325" o:spt="202" type="#_x0000_t202" style="position:absolute;left:0pt;margin-left:901.95pt;margin-top:-6.8pt;height:29.55pt;width:190.55pt;z-index:251934720;mso-width-relative:page;mso-height-relative:page;" fillcolor="#435972" filled="t" stroked="f" coordsize="21600,21600">
            <v:path/>
            <v:fill on="t" focussize="0,0"/>
            <v:stroke on="f"/>
            <v:imagedata o:title=""/>
            <o:lock v:ext="edit" aspectratio="f"/>
            <v:textbox inset="0mm,0mm,0mm,0mm">
              <w:txbxContent>
                <w:p>
                  <w:pPr>
                    <w:spacing w:before="191" w:line="222" w:lineRule="auto"/>
                    <w:ind w:left="100"/>
                    <w:rPr>
                      <w:rFonts w:ascii="黑体" w:hAnsi="黑体" w:eastAsia="黑体" w:cs="黑体"/>
                      <w:sz w:val="33"/>
                      <w:szCs w:val="33"/>
                    </w:rPr>
                  </w:pPr>
                  <w:r>
                    <w:rPr>
                      <w:rFonts w:ascii="黑体" w:hAnsi="黑体" w:eastAsia="黑体" w:cs="黑体"/>
                      <w:color w:val="FFFFFF"/>
                      <w:spacing w:val="-24"/>
                      <w:w w:val="97"/>
                      <w:sz w:val="33"/>
                      <w:szCs w:val="33"/>
                    </w:rPr>
                    <w:t>9.投资估算</w:t>
                  </w:r>
                </w:p>
              </w:txbxContent>
            </v:textbox>
          </v:shape>
        </w:pict>
      </w:r>
      <w:r>
        <w:rPr>
          <w:rFonts w:ascii="黑体" w:hAnsi="黑体" w:eastAsia="黑体" w:cs="黑体"/>
          <w:spacing w:val="-10"/>
          <w:sz w:val="33"/>
          <w:szCs w:val="33"/>
        </w:rPr>
        <w:t>“十四五”布局规划</w:t>
      </w:r>
      <w:r>
        <w:rPr>
          <w:rFonts w:ascii="黑体" w:hAnsi="黑体" w:eastAsia="黑体" w:cs="黑体"/>
          <w:spacing w:val="-41"/>
          <w:sz w:val="33"/>
          <w:szCs w:val="33"/>
        </w:rPr>
        <w:t xml:space="preserve"> </w:t>
      </w:r>
      <w:r>
        <w:rPr>
          <w:rFonts w:ascii="黑体" w:hAnsi="黑体" w:eastAsia="黑体" w:cs="黑体"/>
          <w:strike/>
          <w:sz w:val="33"/>
          <w:szCs w:val="33"/>
        </w:rPr>
        <w:t xml:space="preserve">                                                                                      </w:t>
      </w:r>
    </w:p>
    <w:p>
      <w:pPr>
        <w:spacing w:line="139" w:lineRule="exact"/>
      </w:pPr>
    </w:p>
    <w:p>
      <w:pPr>
        <w:spacing w:line="139" w:lineRule="exact"/>
        <w:sectPr>
          <w:headerReference r:id="rId98" w:type="default"/>
          <w:footerReference r:id="rId99" w:type="default"/>
          <w:pgSz w:w="23810" w:h="16840"/>
          <w:pgMar w:top="400" w:right="530" w:bottom="400" w:left="1430" w:header="0" w:footer="0" w:gutter="0"/>
          <w:cols w:equalWidth="0" w:num="1">
            <w:col w:w="21850"/>
          </w:cols>
        </w:sectPr>
      </w:pPr>
    </w:p>
    <w:p>
      <w:pPr>
        <w:spacing w:before="103" w:line="991" w:lineRule="exact"/>
        <w:ind w:left="20"/>
        <w:rPr>
          <w:rFonts w:ascii="宋体" w:hAnsi="宋体" w:eastAsia="宋体" w:cs="宋体"/>
          <w:sz w:val="52"/>
          <w:szCs w:val="52"/>
        </w:rPr>
      </w:pPr>
      <w:r>
        <w:rPr>
          <w:rFonts w:ascii="宋体" w:hAnsi="宋体" w:eastAsia="宋体" w:cs="宋体"/>
          <w:position w:val="35"/>
          <w:sz w:val="52"/>
          <w:szCs w:val="52"/>
        </w:rPr>
        <w:t>9投资估算</w:t>
      </w:r>
    </w:p>
    <w:p>
      <w:pPr>
        <w:spacing w:line="219" w:lineRule="auto"/>
        <w:rPr>
          <w:rFonts w:ascii="宋体" w:hAnsi="宋体" w:eastAsia="宋体" w:cs="宋体"/>
          <w:sz w:val="45"/>
          <w:szCs w:val="45"/>
        </w:rPr>
      </w:pPr>
      <w:r>
        <w:rPr>
          <w:rFonts w:ascii="宋体" w:hAnsi="宋体" w:eastAsia="宋体" w:cs="宋体"/>
          <w:spacing w:val="-3"/>
          <w:sz w:val="45"/>
          <w:szCs w:val="45"/>
        </w:rPr>
        <w:t>9.1建设规模</w:t>
      </w:r>
    </w:p>
    <w:p>
      <w:pPr>
        <w:spacing w:before="307" w:line="345" w:lineRule="auto"/>
        <w:ind w:left="10" w:right="309" w:firstLine="485"/>
        <w:jc w:val="both"/>
        <w:rPr>
          <w:rFonts w:ascii="宋体" w:hAnsi="宋体" w:eastAsia="宋体" w:cs="宋体"/>
          <w:sz w:val="33"/>
          <w:szCs w:val="33"/>
        </w:rPr>
      </w:pPr>
      <w:r>
        <w:rPr>
          <w:rFonts w:ascii="宋体" w:hAnsi="宋体" w:eastAsia="宋体" w:cs="宋体"/>
          <w:spacing w:val="-7"/>
          <w:sz w:val="33"/>
          <w:szCs w:val="33"/>
        </w:rPr>
        <w:t>“十四五”期间，云和县共新建快充桩600个，总功率1218</w:t>
      </w:r>
      <w:r>
        <w:rPr>
          <w:rFonts w:ascii="宋体" w:hAnsi="宋体" w:eastAsia="宋体" w:cs="宋体"/>
          <w:spacing w:val="-8"/>
          <w:sz w:val="33"/>
          <w:szCs w:val="33"/>
        </w:rPr>
        <w:t>5kW,</w:t>
      </w:r>
      <w:r>
        <w:rPr>
          <w:rFonts w:ascii="宋体" w:hAnsi="宋体" w:eastAsia="宋体" w:cs="宋体"/>
          <w:spacing w:val="120"/>
          <w:sz w:val="33"/>
          <w:szCs w:val="33"/>
        </w:rPr>
        <w:t xml:space="preserve"> </w:t>
      </w:r>
      <w:r>
        <w:rPr>
          <w:rFonts w:ascii="宋体" w:hAnsi="宋体" w:eastAsia="宋体" w:cs="宋体"/>
          <w:spacing w:val="-8"/>
          <w:sz w:val="33"/>
          <w:szCs w:val="33"/>
        </w:rPr>
        <w:t>其中</w:t>
      </w:r>
      <w:r>
        <w:rPr>
          <w:rFonts w:ascii="宋体" w:hAnsi="宋体" w:eastAsia="宋体" w:cs="宋体"/>
          <w:sz w:val="33"/>
          <w:szCs w:val="33"/>
        </w:rPr>
        <w:t xml:space="preserve"> </w:t>
      </w:r>
      <w:r>
        <w:rPr>
          <w:rFonts w:ascii="宋体" w:hAnsi="宋体" w:eastAsia="宋体" w:cs="宋体"/>
          <w:spacing w:val="12"/>
          <w:sz w:val="33"/>
          <w:szCs w:val="33"/>
        </w:rPr>
        <w:t>直流桩105个，功率8720</w:t>
      </w:r>
      <w:r>
        <w:rPr>
          <w:rFonts w:ascii="Times New Roman" w:hAnsi="Times New Roman" w:eastAsia="Times New Roman" w:cs="Times New Roman"/>
          <w:sz w:val="33"/>
          <w:szCs w:val="33"/>
        </w:rPr>
        <w:t>kW</w:t>
      </w:r>
      <w:r>
        <w:rPr>
          <w:rFonts w:ascii="Times New Roman" w:hAnsi="Times New Roman" w:eastAsia="Times New Roman" w:cs="Times New Roman"/>
          <w:spacing w:val="12"/>
          <w:sz w:val="33"/>
          <w:szCs w:val="33"/>
        </w:rPr>
        <w:t>,</w:t>
      </w:r>
      <w:r>
        <w:rPr>
          <w:rFonts w:ascii="Times New Roman" w:hAnsi="Times New Roman" w:eastAsia="Times New Roman" w:cs="Times New Roman"/>
          <w:spacing w:val="34"/>
          <w:w w:val="101"/>
          <w:sz w:val="33"/>
          <w:szCs w:val="33"/>
        </w:rPr>
        <w:t xml:space="preserve">  </w:t>
      </w:r>
      <w:r>
        <w:rPr>
          <w:rFonts w:ascii="宋体" w:hAnsi="宋体" w:eastAsia="宋体" w:cs="宋体"/>
          <w:spacing w:val="12"/>
          <w:sz w:val="33"/>
          <w:szCs w:val="33"/>
        </w:rPr>
        <w:t>交流桩495个，功率346</w:t>
      </w:r>
      <w:r>
        <w:rPr>
          <w:rFonts w:ascii="宋体" w:hAnsi="宋体" w:eastAsia="宋体" w:cs="宋体"/>
          <w:spacing w:val="11"/>
          <w:sz w:val="33"/>
          <w:szCs w:val="33"/>
        </w:rPr>
        <w:t>5</w:t>
      </w:r>
      <w:r>
        <w:rPr>
          <w:rFonts w:ascii="Times New Roman" w:hAnsi="Times New Roman" w:eastAsia="Times New Roman" w:cs="Times New Roman"/>
          <w:sz w:val="33"/>
          <w:szCs w:val="33"/>
        </w:rPr>
        <w:t>kW</w:t>
      </w:r>
      <w:r>
        <w:rPr>
          <w:rFonts w:ascii="宋体" w:hAnsi="宋体" w:eastAsia="宋体" w:cs="宋体"/>
          <w:spacing w:val="11"/>
          <w:sz w:val="33"/>
          <w:szCs w:val="33"/>
        </w:rPr>
        <w:t>。充电设施</w:t>
      </w:r>
    </w:p>
    <w:p>
      <w:pPr>
        <w:spacing w:before="1" w:line="219" w:lineRule="auto"/>
        <w:ind w:left="40"/>
        <w:rPr>
          <w:rFonts w:ascii="宋体" w:hAnsi="宋体" w:eastAsia="宋体" w:cs="宋体"/>
          <w:sz w:val="33"/>
          <w:szCs w:val="33"/>
        </w:rPr>
      </w:pPr>
      <w:r>
        <w:rPr>
          <w:rFonts w:ascii="宋体" w:hAnsi="宋体" w:eastAsia="宋体" w:cs="宋体"/>
          <w:spacing w:val="-15"/>
          <w:sz w:val="33"/>
          <w:szCs w:val="33"/>
        </w:rPr>
        <w:t>各年度新建规模详见下表。</w:t>
      </w:r>
    </w:p>
    <w:p>
      <w:pPr>
        <w:spacing w:before="232" w:line="202" w:lineRule="auto"/>
        <w:ind w:left="2134"/>
        <w:rPr>
          <w:rFonts w:ascii="宋体" w:hAnsi="宋体" w:eastAsia="宋体" w:cs="宋体"/>
          <w:sz w:val="29"/>
          <w:szCs w:val="29"/>
        </w:rPr>
      </w:pPr>
      <w:r>
        <w:rPr>
          <w:rFonts w:ascii="宋体" w:hAnsi="宋体" w:eastAsia="宋体" w:cs="宋体"/>
          <w:b/>
          <w:bCs/>
          <w:spacing w:val="-4"/>
          <w:sz w:val="29"/>
          <w:szCs w:val="29"/>
        </w:rPr>
        <w:t>表9-1规划年充电设施新建规模</w:t>
      </w:r>
      <w:r>
        <w:rPr>
          <w:rFonts w:ascii="宋体" w:hAnsi="宋体" w:eastAsia="宋体" w:cs="宋体"/>
          <w:spacing w:val="-4"/>
          <w:sz w:val="29"/>
          <w:szCs w:val="29"/>
        </w:rPr>
        <w:t xml:space="preserve">  </w:t>
      </w:r>
      <w:r>
        <w:rPr>
          <w:rFonts w:ascii="宋体" w:hAnsi="宋体" w:eastAsia="宋体" w:cs="宋体"/>
          <w:b/>
          <w:bCs/>
          <w:spacing w:val="-4"/>
          <w:sz w:val="29"/>
          <w:szCs w:val="29"/>
        </w:rPr>
        <w:t>单位：个、kW</w:t>
      </w:r>
    </w:p>
    <w:tbl>
      <w:tblPr>
        <w:tblStyle w:val="5"/>
        <w:tblW w:w="10239" w:type="dxa"/>
        <w:tblInd w:w="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33"/>
        <w:gridCol w:w="1548"/>
        <w:gridCol w:w="1219"/>
        <w:gridCol w:w="1228"/>
        <w:gridCol w:w="1219"/>
        <w:gridCol w:w="1219"/>
        <w:gridCol w:w="1249"/>
        <w:gridCol w:w="12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 w:hRule="atLeast"/>
        </w:trPr>
        <w:tc>
          <w:tcPr>
            <w:tcW w:w="1333" w:type="dxa"/>
            <w:shd w:val="clear" w:color="auto" w:fill="A5A5A5"/>
            <w:vAlign w:val="top"/>
          </w:tcPr>
          <w:p>
            <w:pPr>
              <w:spacing w:before="34" w:line="199" w:lineRule="auto"/>
              <w:ind w:left="175"/>
              <w:rPr>
                <w:rFonts w:ascii="宋体" w:hAnsi="宋体" w:eastAsia="宋体" w:cs="宋体"/>
                <w:sz w:val="24"/>
                <w:szCs w:val="24"/>
              </w:rPr>
            </w:pPr>
            <w:r>
              <w:rPr>
                <w:rFonts w:ascii="宋体" w:hAnsi="宋体" w:eastAsia="宋体" w:cs="宋体"/>
                <w:color w:val="FFFFFF"/>
                <w:spacing w:val="3"/>
                <w:sz w:val="24"/>
                <w:szCs w:val="24"/>
              </w:rPr>
              <w:t>设备类型</w:t>
            </w:r>
          </w:p>
        </w:tc>
        <w:tc>
          <w:tcPr>
            <w:tcW w:w="1548" w:type="dxa"/>
            <w:shd w:val="clear" w:color="auto" w:fill="A5A5A5"/>
            <w:vAlign w:val="top"/>
          </w:tcPr>
          <w:p>
            <w:pPr>
              <w:spacing w:before="34" w:line="199" w:lineRule="auto"/>
              <w:ind w:left="522"/>
              <w:rPr>
                <w:rFonts w:ascii="宋体" w:hAnsi="宋体" w:eastAsia="宋体" w:cs="宋体"/>
                <w:sz w:val="24"/>
                <w:szCs w:val="24"/>
              </w:rPr>
            </w:pPr>
            <w:r>
              <w:rPr>
                <w:rFonts w:ascii="宋体" w:hAnsi="宋体" w:eastAsia="宋体" w:cs="宋体"/>
                <w:color w:val="FFFFFF"/>
                <w:spacing w:val="5"/>
                <w:sz w:val="24"/>
                <w:szCs w:val="24"/>
              </w:rPr>
              <w:t>规模</w:t>
            </w:r>
          </w:p>
        </w:tc>
        <w:tc>
          <w:tcPr>
            <w:tcW w:w="1219" w:type="dxa"/>
            <w:shd w:val="clear" w:color="auto" w:fill="A5A5A5"/>
            <w:vAlign w:val="top"/>
          </w:tcPr>
          <w:p>
            <w:pPr>
              <w:spacing w:before="95" w:line="198" w:lineRule="exact"/>
              <w:ind w:left="364"/>
              <w:rPr>
                <w:rFonts w:ascii="宋体" w:hAnsi="宋体" w:eastAsia="宋体" w:cs="宋体"/>
                <w:sz w:val="24"/>
                <w:szCs w:val="24"/>
              </w:rPr>
            </w:pPr>
            <w:r>
              <w:rPr>
                <w:rFonts w:ascii="宋体" w:hAnsi="宋体" w:eastAsia="宋体" w:cs="宋体"/>
                <w:color w:val="FFFFFF"/>
                <w:spacing w:val="-3"/>
                <w:position w:val="-3"/>
                <w:sz w:val="24"/>
                <w:szCs w:val="24"/>
              </w:rPr>
              <w:t>2021</w:t>
            </w:r>
          </w:p>
        </w:tc>
        <w:tc>
          <w:tcPr>
            <w:tcW w:w="1228" w:type="dxa"/>
            <w:shd w:val="clear" w:color="auto" w:fill="A5A5A5"/>
            <w:vAlign w:val="top"/>
          </w:tcPr>
          <w:p>
            <w:pPr>
              <w:spacing w:before="96" w:line="197" w:lineRule="exact"/>
              <w:ind w:left="365"/>
              <w:rPr>
                <w:rFonts w:ascii="宋体" w:hAnsi="宋体" w:eastAsia="宋体" w:cs="宋体"/>
                <w:sz w:val="24"/>
                <w:szCs w:val="24"/>
              </w:rPr>
            </w:pPr>
            <w:r>
              <w:rPr>
                <w:rFonts w:ascii="宋体" w:hAnsi="宋体" w:eastAsia="宋体" w:cs="宋体"/>
                <w:color w:val="FFFFFF"/>
                <w:spacing w:val="-3"/>
                <w:position w:val="-3"/>
                <w:sz w:val="24"/>
                <w:szCs w:val="24"/>
              </w:rPr>
              <w:t>2022</w:t>
            </w:r>
          </w:p>
        </w:tc>
        <w:tc>
          <w:tcPr>
            <w:tcW w:w="1219" w:type="dxa"/>
            <w:shd w:val="clear" w:color="auto" w:fill="A5A5A5"/>
            <w:vAlign w:val="top"/>
          </w:tcPr>
          <w:p>
            <w:pPr>
              <w:spacing w:before="96" w:line="197" w:lineRule="exact"/>
              <w:ind w:left="366"/>
              <w:rPr>
                <w:rFonts w:ascii="宋体" w:hAnsi="宋体" w:eastAsia="宋体" w:cs="宋体"/>
                <w:sz w:val="24"/>
                <w:szCs w:val="24"/>
              </w:rPr>
            </w:pPr>
            <w:r>
              <w:rPr>
                <w:rFonts w:ascii="宋体" w:hAnsi="宋体" w:eastAsia="宋体" w:cs="宋体"/>
                <w:color w:val="FFFFFF"/>
                <w:spacing w:val="-3"/>
                <w:position w:val="-3"/>
                <w:sz w:val="24"/>
                <w:szCs w:val="24"/>
              </w:rPr>
              <w:t>2023</w:t>
            </w:r>
          </w:p>
        </w:tc>
        <w:tc>
          <w:tcPr>
            <w:tcW w:w="1219" w:type="dxa"/>
            <w:shd w:val="clear" w:color="auto" w:fill="A5A5A5"/>
            <w:vAlign w:val="top"/>
          </w:tcPr>
          <w:p>
            <w:pPr>
              <w:spacing w:before="96" w:line="197" w:lineRule="exact"/>
              <w:ind w:left="367"/>
              <w:rPr>
                <w:rFonts w:ascii="宋体" w:hAnsi="宋体" w:eastAsia="宋体" w:cs="宋体"/>
                <w:sz w:val="24"/>
                <w:szCs w:val="24"/>
              </w:rPr>
            </w:pPr>
            <w:r>
              <w:rPr>
                <w:rFonts w:ascii="宋体" w:hAnsi="宋体" w:eastAsia="宋体" w:cs="宋体"/>
                <w:color w:val="FFFFFF"/>
                <w:spacing w:val="-3"/>
                <w:position w:val="-3"/>
                <w:sz w:val="24"/>
                <w:szCs w:val="24"/>
              </w:rPr>
              <w:t>2024</w:t>
            </w:r>
          </w:p>
        </w:tc>
        <w:tc>
          <w:tcPr>
            <w:tcW w:w="1249" w:type="dxa"/>
            <w:shd w:val="clear" w:color="auto" w:fill="A5A5A5"/>
            <w:vAlign w:val="top"/>
          </w:tcPr>
          <w:p>
            <w:pPr>
              <w:spacing w:before="96" w:line="197" w:lineRule="exact"/>
              <w:ind w:left="378"/>
              <w:rPr>
                <w:rFonts w:ascii="宋体" w:hAnsi="宋体" w:eastAsia="宋体" w:cs="宋体"/>
                <w:sz w:val="24"/>
                <w:szCs w:val="24"/>
              </w:rPr>
            </w:pPr>
            <w:r>
              <w:rPr>
                <w:rFonts w:ascii="宋体" w:hAnsi="宋体" w:eastAsia="宋体" w:cs="宋体"/>
                <w:color w:val="FFFFFF"/>
                <w:spacing w:val="-3"/>
                <w:position w:val="-3"/>
                <w:sz w:val="24"/>
                <w:szCs w:val="24"/>
              </w:rPr>
              <w:t>2025</w:t>
            </w:r>
          </w:p>
        </w:tc>
        <w:tc>
          <w:tcPr>
            <w:tcW w:w="1224" w:type="dxa"/>
            <w:shd w:val="clear" w:color="auto" w:fill="A5A5A5"/>
            <w:vAlign w:val="top"/>
          </w:tcPr>
          <w:p>
            <w:pPr>
              <w:spacing w:before="36" w:line="197" w:lineRule="auto"/>
              <w:ind w:left="369"/>
              <w:rPr>
                <w:rFonts w:ascii="宋体" w:hAnsi="宋体" w:eastAsia="宋体" w:cs="宋体"/>
                <w:sz w:val="24"/>
                <w:szCs w:val="24"/>
              </w:rPr>
            </w:pPr>
            <w:r>
              <w:rPr>
                <w:rFonts w:ascii="宋体" w:hAnsi="宋体" w:eastAsia="宋体" w:cs="宋体"/>
                <w:color w:val="FFFFFF"/>
                <w:spacing w:val="5"/>
                <w:sz w:val="24"/>
                <w:szCs w:val="24"/>
              </w:rPr>
              <w:t>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1333" w:type="dxa"/>
            <w:vMerge w:val="restart"/>
            <w:tcBorders>
              <w:bottom w:val="nil"/>
            </w:tcBorders>
            <w:vAlign w:val="top"/>
          </w:tcPr>
          <w:p>
            <w:pPr>
              <w:spacing w:before="198" w:line="219" w:lineRule="auto"/>
              <w:ind w:left="298"/>
              <w:rPr>
                <w:rFonts w:ascii="宋体" w:hAnsi="宋体" w:eastAsia="宋体" w:cs="宋体"/>
                <w:sz w:val="24"/>
                <w:szCs w:val="24"/>
              </w:rPr>
            </w:pPr>
            <w:r>
              <w:rPr>
                <w:rFonts w:ascii="宋体" w:hAnsi="宋体" w:eastAsia="宋体" w:cs="宋体"/>
                <w:b/>
                <w:bCs/>
                <w:spacing w:val="-6"/>
                <w:sz w:val="24"/>
                <w:szCs w:val="24"/>
              </w:rPr>
              <w:t>直流桩</w:t>
            </w:r>
          </w:p>
        </w:tc>
        <w:tc>
          <w:tcPr>
            <w:tcW w:w="1548" w:type="dxa"/>
            <w:vAlign w:val="top"/>
          </w:tcPr>
          <w:p>
            <w:pPr>
              <w:spacing w:before="41" w:line="198" w:lineRule="auto"/>
              <w:ind w:left="522"/>
              <w:rPr>
                <w:rFonts w:ascii="宋体" w:hAnsi="宋体" w:eastAsia="宋体" w:cs="宋体"/>
                <w:sz w:val="24"/>
                <w:szCs w:val="24"/>
              </w:rPr>
            </w:pPr>
            <w:r>
              <w:rPr>
                <w:rFonts w:ascii="宋体" w:hAnsi="宋体" w:eastAsia="宋体" w:cs="宋体"/>
                <w:spacing w:val="4"/>
                <w:sz w:val="24"/>
                <w:szCs w:val="24"/>
              </w:rPr>
              <w:t>数量</w:t>
            </w:r>
          </w:p>
        </w:tc>
        <w:tc>
          <w:tcPr>
            <w:tcW w:w="1219" w:type="dxa"/>
            <w:vAlign w:val="top"/>
          </w:tcPr>
          <w:p>
            <w:pPr>
              <w:spacing w:before="103" w:line="196" w:lineRule="exact"/>
              <w:ind w:left="544"/>
              <w:rPr>
                <w:rFonts w:ascii="宋体" w:hAnsi="宋体" w:eastAsia="宋体" w:cs="宋体"/>
                <w:sz w:val="24"/>
                <w:szCs w:val="24"/>
              </w:rPr>
            </w:pPr>
            <w:r>
              <w:rPr>
                <w:rFonts w:ascii="宋体" w:hAnsi="宋体" w:eastAsia="宋体" w:cs="宋体"/>
                <w:position w:val="-3"/>
                <w:sz w:val="24"/>
                <w:szCs w:val="24"/>
              </w:rPr>
              <w:t>4</w:t>
            </w:r>
          </w:p>
        </w:tc>
        <w:tc>
          <w:tcPr>
            <w:tcW w:w="1228" w:type="dxa"/>
            <w:vAlign w:val="top"/>
          </w:tcPr>
          <w:p>
            <w:pPr>
              <w:spacing w:before="103" w:line="196" w:lineRule="exact"/>
              <w:ind w:left="484"/>
              <w:rPr>
                <w:rFonts w:ascii="宋体" w:hAnsi="宋体" w:eastAsia="宋体" w:cs="宋体"/>
                <w:sz w:val="24"/>
                <w:szCs w:val="24"/>
              </w:rPr>
            </w:pPr>
            <w:r>
              <w:rPr>
                <w:rFonts w:ascii="宋体" w:hAnsi="宋体" w:eastAsia="宋体" w:cs="宋体"/>
                <w:spacing w:val="-3"/>
                <w:position w:val="-3"/>
                <w:sz w:val="24"/>
                <w:szCs w:val="24"/>
              </w:rPr>
              <w:t>62</w:t>
            </w:r>
          </w:p>
        </w:tc>
        <w:tc>
          <w:tcPr>
            <w:tcW w:w="1219" w:type="dxa"/>
            <w:vAlign w:val="top"/>
          </w:tcPr>
          <w:p>
            <w:pPr>
              <w:spacing w:before="102" w:line="197" w:lineRule="exact"/>
              <w:ind w:left="486"/>
              <w:rPr>
                <w:rFonts w:ascii="宋体" w:hAnsi="宋体" w:eastAsia="宋体" w:cs="宋体"/>
                <w:sz w:val="24"/>
                <w:szCs w:val="24"/>
              </w:rPr>
            </w:pPr>
            <w:r>
              <w:rPr>
                <w:rFonts w:ascii="宋体" w:hAnsi="宋体" w:eastAsia="宋体" w:cs="宋体"/>
                <w:spacing w:val="-7"/>
                <w:position w:val="-3"/>
                <w:sz w:val="24"/>
                <w:szCs w:val="24"/>
              </w:rPr>
              <w:t>16</w:t>
            </w:r>
          </w:p>
        </w:tc>
        <w:tc>
          <w:tcPr>
            <w:tcW w:w="1219" w:type="dxa"/>
            <w:vAlign w:val="top"/>
          </w:tcPr>
          <w:p>
            <w:pPr>
              <w:spacing w:before="102" w:line="197" w:lineRule="exact"/>
              <w:ind w:left="487"/>
              <w:rPr>
                <w:rFonts w:ascii="宋体" w:hAnsi="宋体" w:eastAsia="宋体" w:cs="宋体"/>
                <w:sz w:val="24"/>
                <w:szCs w:val="24"/>
              </w:rPr>
            </w:pPr>
            <w:r>
              <w:rPr>
                <w:rFonts w:ascii="宋体" w:hAnsi="宋体" w:eastAsia="宋体" w:cs="宋体"/>
                <w:spacing w:val="-7"/>
                <w:position w:val="-3"/>
                <w:sz w:val="24"/>
                <w:szCs w:val="24"/>
              </w:rPr>
              <w:t>16</w:t>
            </w:r>
          </w:p>
        </w:tc>
        <w:tc>
          <w:tcPr>
            <w:tcW w:w="1249" w:type="dxa"/>
            <w:vAlign w:val="top"/>
          </w:tcPr>
          <w:p>
            <w:pPr>
              <w:spacing w:before="105" w:line="194" w:lineRule="exact"/>
              <w:ind w:left="558"/>
              <w:rPr>
                <w:rFonts w:ascii="宋体" w:hAnsi="宋体" w:eastAsia="宋体" w:cs="宋体"/>
                <w:sz w:val="24"/>
                <w:szCs w:val="24"/>
              </w:rPr>
            </w:pPr>
            <w:r>
              <w:rPr>
                <w:rFonts w:ascii="宋体" w:hAnsi="宋体" w:eastAsia="宋体" w:cs="宋体"/>
                <w:position w:val="-2"/>
                <w:sz w:val="24"/>
                <w:szCs w:val="24"/>
              </w:rPr>
              <w:t>7</w:t>
            </w:r>
          </w:p>
        </w:tc>
        <w:tc>
          <w:tcPr>
            <w:tcW w:w="1224" w:type="dxa"/>
            <w:vAlign w:val="top"/>
          </w:tcPr>
          <w:p>
            <w:pPr>
              <w:spacing w:before="102" w:line="197" w:lineRule="exact"/>
              <w:ind w:left="429"/>
              <w:rPr>
                <w:rFonts w:ascii="宋体" w:hAnsi="宋体" w:eastAsia="宋体" w:cs="宋体"/>
                <w:sz w:val="24"/>
                <w:szCs w:val="24"/>
              </w:rPr>
            </w:pPr>
            <w:r>
              <w:rPr>
                <w:rFonts w:ascii="宋体" w:hAnsi="宋体" w:eastAsia="宋体" w:cs="宋体"/>
                <w:spacing w:val="-7"/>
                <w:position w:val="-3"/>
                <w:sz w:val="24"/>
                <w:szCs w:val="24"/>
              </w:rPr>
              <w:t>105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1333" w:type="dxa"/>
            <w:vMerge w:val="continue"/>
            <w:tcBorders>
              <w:top w:val="nil"/>
            </w:tcBorders>
            <w:vAlign w:val="top"/>
          </w:tcPr>
          <w:p>
            <w:pPr>
              <w:rPr>
                <w:rFonts w:ascii="Arial"/>
                <w:sz w:val="21"/>
              </w:rPr>
            </w:pPr>
          </w:p>
        </w:tc>
        <w:tc>
          <w:tcPr>
            <w:tcW w:w="1548" w:type="dxa"/>
            <w:vAlign w:val="top"/>
          </w:tcPr>
          <w:p>
            <w:pPr>
              <w:spacing w:before="42" w:line="204" w:lineRule="auto"/>
              <w:ind w:left="522"/>
              <w:rPr>
                <w:rFonts w:ascii="宋体" w:hAnsi="宋体" w:eastAsia="宋体" w:cs="宋体"/>
                <w:sz w:val="24"/>
                <w:szCs w:val="24"/>
              </w:rPr>
            </w:pPr>
            <w:r>
              <w:rPr>
                <w:rFonts w:ascii="宋体" w:hAnsi="宋体" w:eastAsia="宋体" w:cs="宋体"/>
                <w:spacing w:val="5"/>
                <w:sz w:val="24"/>
                <w:szCs w:val="24"/>
              </w:rPr>
              <w:t>功率</w:t>
            </w:r>
          </w:p>
        </w:tc>
        <w:tc>
          <w:tcPr>
            <w:tcW w:w="1219" w:type="dxa"/>
            <w:vAlign w:val="top"/>
          </w:tcPr>
          <w:p>
            <w:pPr>
              <w:spacing w:before="104" w:line="203" w:lineRule="exact"/>
              <w:ind w:left="424"/>
              <w:rPr>
                <w:rFonts w:ascii="宋体" w:hAnsi="宋体" w:eastAsia="宋体" w:cs="宋体"/>
                <w:sz w:val="24"/>
                <w:szCs w:val="24"/>
              </w:rPr>
            </w:pPr>
            <w:r>
              <w:rPr>
                <w:rFonts w:ascii="宋体" w:hAnsi="宋体" w:eastAsia="宋体" w:cs="宋体"/>
                <w:spacing w:val="-3"/>
                <w:position w:val="-2"/>
                <w:sz w:val="24"/>
                <w:szCs w:val="24"/>
              </w:rPr>
              <w:t>640</w:t>
            </w:r>
          </w:p>
        </w:tc>
        <w:tc>
          <w:tcPr>
            <w:tcW w:w="1228" w:type="dxa"/>
            <w:vAlign w:val="top"/>
          </w:tcPr>
          <w:p>
            <w:pPr>
              <w:spacing w:before="104" w:line="203" w:lineRule="exact"/>
              <w:ind w:left="365"/>
              <w:rPr>
                <w:rFonts w:ascii="宋体" w:hAnsi="宋体" w:eastAsia="宋体" w:cs="宋体"/>
                <w:sz w:val="24"/>
                <w:szCs w:val="24"/>
              </w:rPr>
            </w:pPr>
            <w:r>
              <w:rPr>
                <w:rFonts w:ascii="宋体" w:hAnsi="宋体" w:eastAsia="宋体" w:cs="宋体"/>
                <w:spacing w:val="-2"/>
                <w:position w:val="-2"/>
                <w:sz w:val="24"/>
                <w:szCs w:val="24"/>
              </w:rPr>
              <w:t>4960</w:t>
            </w:r>
          </w:p>
        </w:tc>
        <w:tc>
          <w:tcPr>
            <w:tcW w:w="1219" w:type="dxa"/>
            <w:vAlign w:val="top"/>
          </w:tcPr>
          <w:p>
            <w:pPr>
              <w:spacing w:before="103" w:line="157" w:lineRule="auto"/>
              <w:ind w:left="366"/>
              <w:rPr>
                <w:rFonts w:ascii="宋体" w:hAnsi="宋体" w:eastAsia="宋体" w:cs="宋体"/>
                <w:sz w:val="24"/>
                <w:szCs w:val="24"/>
              </w:rPr>
            </w:pPr>
            <w:r>
              <w:rPr>
                <w:rFonts w:ascii="宋体" w:hAnsi="宋体" w:eastAsia="宋体" w:cs="宋体"/>
                <w:spacing w:val="-6"/>
                <w:sz w:val="24"/>
                <w:szCs w:val="24"/>
              </w:rPr>
              <w:t>1280</w:t>
            </w:r>
          </w:p>
        </w:tc>
        <w:tc>
          <w:tcPr>
            <w:tcW w:w="1219" w:type="dxa"/>
            <w:vAlign w:val="top"/>
          </w:tcPr>
          <w:p>
            <w:pPr>
              <w:spacing w:before="103" w:line="157" w:lineRule="auto"/>
              <w:ind w:left="367"/>
              <w:rPr>
                <w:rFonts w:ascii="宋体" w:hAnsi="宋体" w:eastAsia="宋体" w:cs="宋体"/>
                <w:sz w:val="24"/>
                <w:szCs w:val="24"/>
              </w:rPr>
            </w:pPr>
            <w:r>
              <w:rPr>
                <w:rFonts w:ascii="宋体" w:hAnsi="宋体" w:eastAsia="宋体" w:cs="宋体"/>
                <w:spacing w:val="-6"/>
                <w:sz w:val="24"/>
                <w:szCs w:val="24"/>
              </w:rPr>
              <w:t>1280</w:t>
            </w:r>
          </w:p>
        </w:tc>
        <w:tc>
          <w:tcPr>
            <w:tcW w:w="1249" w:type="dxa"/>
            <w:vAlign w:val="top"/>
          </w:tcPr>
          <w:p>
            <w:pPr>
              <w:spacing w:before="104" w:line="203" w:lineRule="exact"/>
              <w:ind w:left="438"/>
              <w:rPr>
                <w:rFonts w:ascii="宋体" w:hAnsi="宋体" w:eastAsia="宋体" w:cs="宋体"/>
                <w:sz w:val="24"/>
                <w:szCs w:val="24"/>
              </w:rPr>
            </w:pPr>
            <w:r>
              <w:rPr>
                <w:rFonts w:ascii="宋体" w:hAnsi="宋体" w:eastAsia="宋体" w:cs="宋体"/>
                <w:spacing w:val="-4"/>
                <w:position w:val="-2"/>
                <w:sz w:val="24"/>
                <w:szCs w:val="24"/>
              </w:rPr>
              <w:t>560</w:t>
            </w:r>
          </w:p>
        </w:tc>
        <w:tc>
          <w:tcPr>
            <w:tcW w:w="1224" w:type="dxa"/>
            <w:vAlign w:val="top"/>
          </w:tcPr>
          <w:p>
            <w:pPr>
              <w:spacing w:before="104" w:line="203" w:lineRule="exact"/>
              <w:ind w:left="369"/>
              <w:rPr>
                <w:rFonts w:ascii="宋体" w:hAnsi="宋体" w:eastAsia="宋体" w:cs="宋体"/>
                <w:sz w:val="24"/>
                <w:szCs w:val="24"/>
              </w:rPr>
            </w:pPr>
            <w:r>
              <w:rPr>
                <w:rFonts w:ascii="宋体" w:hAnsi="宋体" w:eastAsia="宋体" w:cs="宋体"/>
                <w:spacing w:val="-2"/>
                <w:position w:val="-2"/>
                <w:sz w:val="24"/>
                <w:szCs w:val="24"/>
              </w:rPr>
              <w:t>8720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333" w:type="dxa"/>
            <w:vMerge w:val="restart"/>
            <w:tcBorders>
              <w:bottom w:val="nil"/>
            </w:tcBorders>
            <w:vAlign w:val="top"/>
          </w:tcPr>
          <w:p>
            <w:pPr>
              <w:spacing w:before="201" w:line="219" w:lineRule="auto"/>
              <w:ind w:left="298"/>
              <w:rPr>
                <w:rFonts w:ascii="宋体" w:hAnsi="宋体" w:eastAsia="宋体" w:cs="宋体"/>
                <w:sz w:val="24"/>
                <w:szCs w:val="24"/>
              </w:rPr>
            </w:pPr>
            <w:r>
              <w:rPr>
                <w:rFonts w:ascii="宋体" w:hAnsi="宋体" w:eastAsia="宋体" w:cs="宋体"/>
                <w:b/>
                <w:bCs/>
                <w:spacing w:val="-6"/>
                <w:sz w:val="24"/>
                <w:szCs w:val="24"/>
              </w:rPr>
              <w:t>交流桩</w:t>
            </w:r>
          </w:p>
        </w:tc>
        <w:tc>
          <w:tcPr>
            <w:tcW w:w="1548" w:type="dxa"/>
            <w:vAlign w:val="top"/>
          </w:tcPr>
          <w:p>
            <w:pPr>
              <w:spacing w:before="34" w:line="196" w:lineRule="auto"/>
              <w:ind w:left="522"/>
              <w:rPr>
                <w:rFonts w:ascii="宋体" w:hAnsi="宋体" w:eastAsia="宋体" w:cs="宋体"/>
                <w:sz w:val="24"/>
                <w:szCs w:val="24"/>
              </w:rPr>
            </w:pPr>
            <w:r>
              <w:rPr>
                <w:rFonts w:ascii="宋体" w:hAnsi="宋体" w:eastAsia="宋体" w:cs="宋体"/>
                <w:spacing w:val="4"/>
                <w:sz w:val="24"/>
                <w:szCs w:val="24"/>
              </w:rPr>
              <w:t>数量</w:t>
            </w:r>
          </w:p>
        </w:tc>
        <w:tc>
          <w:tcPr>
            <w:tcW w:w="1219" w:type="dxa"/>
            <w:vAlign w:val="top"/>
          </w:tcPr>
          <w:p>
            <w:pPr>
              <w:spacing w:before="96" w:line="193" w:lineRule="exact"/>
              <w:ind w:left="484"/>
              <w:rPr>
                <w:rFonts w:ascii="宋体" w:hAnsi="宋体" w:eastAsia="宋体" w:cs="宋体"/>
                <w:sz w:val="24"/>
                <w:szCs w:val="24"/>
              </w:rPr>
            </w:pPr>
            <w:r>
              <w:rPr>
                <w:rFonts w:ascii="宋体" w:hAnsi="宋体" w:eastAsia="宋体" w:cs="宋体"/>
                <w:spacing w:val="-3"/>
                <w:position w:val="-3"/>
                <w:sz w:val="24"/>
                <w:szCs w:val="24"/>
              </w:rPr>
              <w:t>98</w:t>
            </w:r>
          </w:p>
        </w:tc>
        <w:tc>
          <w:tcPr>
            <w:tcW w:w="1228" w:type="dxa"/>
            <w:vAlign w:val="top"/>
          </w:tcPr>
          <w:p>
            <w:pPr>
              <w:spacing w:before="95" w:line="194" w:lineRule="exact"/>
              <w:ind w:left="424"/>
              <w:rPr>
                <w:rFonts w:ascii="宋体" w:hAnsi="宋体" w:eastAsia="宋体" w:cs="宋体"/>
                <w:sz w:val="24"/>
                <w:szCs w:val="24"/>
              </w:rPr>
            </w:pPr>
            <w:r>
              <w:rPr>
                <w:rFonts w:ascii="宋体" w:hAnsi="宋体" w:eastAsia="宋体" w:cs="宋体"/>
                <w:spacing w:val="-7"/>
                <w:position w:val="-3"/>
                <w:sz w:val="24"/>
                <w:szCs w:val="24"/>
              </w:rPr>
              <w:t>105</w:t>
            </w:r>
          </w:p>
        </w:tc>
        <w:tc>
          <w:tcPr>
            <w:tcW w:w="1219" w:type="dxa"/>
            <w:vAlign w:val="top"/>
          </w:tcPr>
          <w:p>
            <w:pPr>
              <w:spacing w:before="96" w:line="193" w:lineRule="exact"/>
              <w:ind w:left="486"/>
              <w:rPr>
                <w:rFonts w:ascii="宋体" w:hAnsi="宋体" w:eastAsia="宋体" w:cs="宋体"/>
                <w:sz w:val="24"/>
                <w:szCs w:val="24"/>
              </w:rPr>
            </w:pPr>
            <w:r>
              <w:rPr>
                <w:rFonts w:ascii="宋体" w:hAnsi="宋体" w:eastAsia="宋体" w:cs="宋体"/>
                <w:spacing w:val="-3"/>
                <w:position w:val="-3"/>
                <w:sz w:val="24"/>
                <w:szCs w:val="24"/>
              </w:rPr>
              <w:t>99</w:t>
            </w:r>
          </w:p>
        </w:tc>
        <w:tc>
          <w:tcPr>
            <w:tcW w:w="1219" w:type="dxa"/>
            <w:vAlign w:val="top"/>
          </w:tcPr>
          <w:p>
            <w:pPr>
              <w:spacing w:before="96" w:line="193" w:lineRule="exact"/>
              <w:ind w:left="487"/>
              <w:rPr>
                <w:rFonts w:ascii="宋体" w:hAnsi="宋体" w:eastAsia="宋体" w:cs="宋体"/>
                <w:sz w:val="24"/>
                <w:szCs w:val="24"/>
              </w:rPr>
            </w:pPr>
            <w:r>
              <w:rPr>
                <w:rFonts w:ascii="宋体" w:hAnsi="宋体" w:eastAsia="宋体" w:cs="宋体"/>
                <w:spacing w:val="-3"/>
                <w:position w:val="-3"/>
                <w:sz w:val="24"/>
                <w:szCs w:val="24"/>
              </w:rPr>
              <w:t>98</w:t>
            </w:r>
          </w:p>
        </w:tc>
        <w:tc>
          <w:tcPr>
            <w:tcW w:w="1249" w:type="dxa"/>
            <w:vAlign w:val="top"/>
          </w:tcPr>
          <w:p>
            <w:pPr>
              <w:spacing w:before="96" w:line="193" w:lineRule="exact"/>
              <w:ind w:left="498"/>
              <w:rPr>
                <w:rFonts w:ascii="宋体" w:hAnsi="宋体" w:eastAsia="宋体" w:cs="宋体"/>
                <w:sz w:val="24"/>
                <w:szCs w:val="24"/>
              </w:rPr>
            </w:pPr>
            <w:r>
              <w:rPr>
                <w:rFonts w:ascii="宋体" w:hAnsi="宋体" w:eastAsia="宋体" w:cs="宋体"/>
                <w:spacing w:val="-3"/>
                <w:position w:val="-3"/>
                <w:sz w:val="24"/>
                <w:szCs w:val="24"/>
              </w:rPr>
              <w:t>95</w:t>
            </w:r>
          </w:p>
        </w:tc>
        <w:tc>
          <w:tcPr>
            <w:tcW w:w="1224" w:type="dxa"/>
            <w:vAlign w:val="top"/>
          </w:tcPr>
          <w:p>
            <w:pPr>
              <w:spacing w:before="96" w:line="193" w:lineRule="exact"/>
              <w:ind w:left="429"/>
              <w:rPr>
                <w:rFonts w:ascii="宋体" w:hAnsi="宋体" w:eastAsia="宋体" w:cs="宋体"/>
                <w:sz w:val="24"/>
                <w:szCs w:val="24"/>
              </w:rPr>
            </w:pPr>
            <w:r>
              <w:rPr>
                <w:rFonts w:ascii="宋体" w:hAnsi="宋体" w:eastAsia="宋体" w:cs="宋体"/>
                <w:spacing w:val="-2"/>
                <w:position w:val="-3"/>
                <w:sz w:val="24"/>
                <w:szCs w:val="24"/>
              </w:rPr>
              <w:t>495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1333" w:type="dxa"/>
            <w:vMerge w:val="continue"/>
            <w:tcBorders>
              <w:top w:val="nil"/>
            </w:tcBorders>
            <w:vAlign w:val="top"/>
          </w:tcPr>
          <w:p>
            <w:pPr>
              <w:rPr>
                <w:rFonts w:ascii="Arial"/>
                <w:sz w:val="21"/>
              </w:rPr>
            </w:pPr>
          </w:p>
        </w:tc>
        <w:tc>
          <w:tcPr>
            <w:tcW w:w="1548" w:type="dxa"/>
            <w:vAlign w:val="top"/>
          </w:tcPr>
          <w:p>
            <w:pPr>
              <w:spacing w:before="55" w:line="202" w:lineRule="auto"/>
              <w:ind w:left="522"/>
              <w:rPr>
                <w:rFonts w:ascii="宋体" w:hAnsi="宋体" w:eastAsia="宋体" w:cs="宋体"/>
                <w:sz w:val="24"/>
                <w:szCs w:val="24"/>
              </w:rPr>
            </w:pPr>
            <w:r>
              <w:rPr>
                <w:rFonts w:ascii="宋体" w:hAnsi="宋体" w:eastAsia="宋体" w:cs="宋体"/>
                <w:spacing w:val="5"/>
                <w:sz w:val="24"/>
                <w:szCs w:val="24"/>
              </w:rPr>
              <w:t>功率</w:t>
            </w:r>
          </w:p>
        </w:tc>
        <w:tc>
          <w:tcPr>
            <w:tcW w:w="1219" w:type="dxa"/>
            <w:vAlign w:val="top"/>
          </w:tcPr>
          <w:p>
            <w:pPr>
              <w:spacing w:before="117" w:line="200" w:lineRule="exact"/>
              <w:ind w:left="424"/>
              <w:rPr>
                <w:rFonts w:ascii="宋体" w:hAnsi="宋体" w:eastAsia="宋体" w:cs="宋体"/>
                <w:sz w:val="24"/>
                <w:szCs w:val="24"/>
              </w:rPr>
            </w:pPr>
            <w:r>
              <w:rPr>
                <w:rFonts w:ascii="宋体" w:hAnsi="宋体" w:eastAsia="宋体" w:cs="宋体"/>
                <w:spacing w:val="-3"/>
                <w:position w:val="-2"/>
                <w:sz w:val="24"/>
                <w:szCs w:val="24"/>
              </w:rPr>
              <w:t>686</w:t>
            </w:r>
          </w:p>
        </w:tc>
        <w:tc>
          <w:tcPr>
            <w:tcW w:w="1228" w:type="dxa"/>
            <w:vAlign w:val="top"/>
          </w:tcPr>
          <w:p>
            <w:pPr>
              <w:spacing w:before="117" w:line="200" w:lineRule="exact"/>
              <w:ind w:left="424"/>
              <w:rPr>
                <w:rFonts w:ascii="宋体" w:hAnsi="宋体" w:eastAsia="宋体" w:cs="宋体"/>
                <w:sz w:val="24"/>
                <w:szCs w:val="24"/>
              </w:rPr>
            </w:pPr>
            <w:r>
              <w:rPr>
                <w:rFonts w:ascii="宋体" w:hAnsi="宋体" w:eastAsia="宋体" w:cs="宋体"/>
                <w:spacing w:val="-4"/>
                <w:position w:val="-2"/>
                <w:sz w:val="24"/>
                <w:szCs w:val="24"/>
              </w:rPr>
              <w:t>735</w:t>
            </w:r>
          </w:p>
        </w:tc>
        <w:tc>
          <w:tcPr>
            <w:tcW w:w="1219" w:type="dxa"/>
            <w:vAlign w:val="top"/>
          </w:tcPr>
          <w:p>
            <w:pPr>
              <w:spacing w:before="117" w:line="200" w:lineRule="exact"/>
              <w:ind w:left="426"/>
              <w:rPr>
                <w:rFonts w:ascii="宋体" w:hAnsi="宋体" w:eastAsia="宋体" w:cs="宋体"/>
                <w:sz w:val="24"/>
                <w:szCs w:val="24"/>
              </w:rPr>
            </w:pPr>
            <w:r>
              <w:rPr>
                <w:rFonts w:ascii="宋体" w:hAnsi="宋体" w:eastAsia="宋体" w:cs="宋体"/>
                <w:spacing w:val="-3"/>
                <w:position w:val="-2"/>
                <w:sz w:val="24"/>
                <w:szCs w:val="24"/>
              </w:rPr>
              <w:t>693</w:t>
            </w:r>
          </w:p>
        </w:tc>
        <w:tc>
          <w:tcPr>
            <w:tcW w:w="1219" w:type="dxa"/>
            <w:vAlign w:val="top"/>
          </w:tcPr>
          <w:p>
            <w:pPr>
              <w:spacing w:before="117" w:line="200" w:lineRule="exact"/>
              <w:ind w:left="427"/>
              <w:rPr>
                <w:rFonts w:ascii="宋体" w:hAnsi="宋体" w:eastAsia="宋体" w:cs="宋体"/>
                <w:sz w:val="24"/>
                <w:szCs w:val="24"/>
              </w:rPr>
            </w:pPr>
            <w:r>
              <w:rPr>
                <w:rFonts w:ascii="宋体" w:hAnsi="宋体" w:eastAsia="宋体" w:cs="宋体"/>
                <w:spacing w:val="-3"/>
                <w:position w:val="-2"/>
                <w:sz w:val="24"/>
                <w:szCs w:val="24"/>
              </w:rPr>
              <w:t>686</w:t>
            </w:r>
          </w:p>
        </w:tc>
        <w:tc>
          <w:tcPr>
            <w:tcW w:w="1249" w:type="dxa"/>
            <w:vAlign w:val="top"/>
          </w:tcPr>
          <w:p>
            <w:pPr>
              <w:spacing w:before="117" w:line="200" w:lineRule="exact"/>
              <w:ind w:left="438"/>
              <w:rPr>
                <w:rFonts w:ascii="宋体" w:hAnsi="宋体" w:eastAsia="宋体" w:cs="宋体"/>
                <w:sz w:val="24"/>
                <w:szCs w:val="24"/>
              </w:rPr>
            </w:pPr>
            <w:r>
              <w:rPr>
                <w:rFonts w:ascii="宋体" w:hAnsi="宋体" w:eastAsia="宋体" w:cs="宋体"/>
                <w:spacing w:val="-3"/>
                <w:position w:val="-2"/>
                <w:sz w:val="24"/>
                <w:szCs w:val="24"/>
              </w:rPr>
              <w:t>665</w:t>
            </w:r>
          </w:p>
        </w:tc>
        <w:tc>
          <w:tcPr>
            <w:tcW w:w="1224" w:type="dxa"/>
            <w:vAlign w:val="top"/>
          </w:tcPr>
          <w:p>
            <w:pPr>
              <w:spacing w:before="117" w:line="200" w:lineRule="exact"/>
              <w:ind w:left="369"/>
              <w:rPr>
                <w:rFonts w:ascii="宋体" w:hAnsi="宋体" w:eastAsia="宋体" w:cs="宋体"/>
                <w:sz w:val="24"/>
                <w:szCs w:val="24"/>
              </w:rPr>
            </w:pPr>
            <w:r>
              <w:rPr>
                <w:rFonts w:ascii="宋体" w:hAnsi="宋体" w:eastAsia="宋体" w:cs="宋体"/>
                <w:spacing w:val="-3"/>
                <w:position w:val="-2"/>
                <w:sz w:val="24"/>
                <w:szCs w:val="24"/>
              </w:rPr>
              <w:t>3465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333" w:type="dxa"/>
            <w:vMerge w:val="restart"/>
            <w:tcBorders>
              <w:bottom w:val="nil"/>
            </w:tcBorders>
            <w:vAlign w:val="top"/>
          </w:tcPr>
          <w:p>
            <w:pPr>
              <w:spacing w:before="195" w:line="221" w:lineRule="auto"/>
              <w:ind w:left="418"/>
              <w:rPr>
                <w:rFonts w:ascii="宋体" w:hAnsi="宋体" w:eastAsia="宋体" w:cs="宋体"/>
                <w:sz w:val="24"/>
                <w:szCs w:val="24"/>
              </w:rPr>
            </w:pPr>
            <w:r>
              <w:rPr>
                <w:rFonts w:ascii="宋体" w:hAnsi="宋体" w:eastAsia="宋体" w:cs="宋体"/>
                <w:b/>
                <w:bCs/>
                <w:spacing w:val="-6"/>
                <w:sz w:val="24"/>
                <w:szCs w:val="24"/>
              </w:rPr>
              <w:t>合计</w:t>
            </w:r>
          </w:p>
        </w:tc>
        <w:tc>
          <w:tcPr>
            <w:tcW w:w="1548" w:type="dxa"/>
            <w:vAlign w:val="top"/>
          </w:tcPr>
          <w:p>
            <w:pPr>
              <w:spacing w:before="38" w:line="193" w:lineRule="auto"/>
              <w:ind w:left="522"/>
              <w:rPr>
                <w:rFonts w:ascii="宋体" w:hAnsi="宋体" w:eastAsia="宋体" w:cs="宋体"/>
                <w:sz w:val="24"/>
                <w:szCs w:val="24"/>
              </w:rPr>
            </w:pPr>
            <w:r>
              <w:rPr>
                <w:rFonts w:ascii="宋体" w:hAnsi="宋体" w:eastAsia="宋体" w:cs="宋体"/>
                <w:spacing w:val="4"/>
                <w:sz w:val="24"/>
                <w:szCs w:val="24"/>
              </w:rPr>
              <w:t>数量</w:t>
            </w:r>
          </w:p>
        </w:tc>
        <w:tc>
          <w:tcPr>
            <w:tcW w:w="1219" w:type="dxa"/>
            <w:vAlign w:val="top"/>
          </w:tcPr>
          <w:p>
            <w:pPr>
              <w:spacing w:before="98" w:line="191" w:lineRule="exact"/>
              <w:ind w:left="424"/>
              <w:rPr>
                <w:rFonts w:ascii="宋体" w:hAnsi="宋体" w:eastAsia="宋体" w:cs="宋体"/>
                <w:sz w:val="24"/>
                <w:szCs w:val="24"/>
              </w:rPr>
            </w:pPr>
            <w:r>
              <w:rPr>
                <w:rFonts w:ascii="宋体" w:hAnsi="宋体" w:eastAsia="宋体" w:cs="宋体"/>
                <w:spacing w:val="-7"/>
                <w:position w:val="-3"/>
                <w:sz w:val="24"/>
                <w:szCs w:val="24"/>
              </w:rPr>
              <w:t>102</w:t>
            </w:r>
          </w:p>
        </w:tc>
        <w:tc>
          <w:tcPr>
            <w:tcW w:w="1228" w:type="dxa"/>
            <w:vAlign w:val="top"/>
          </w:tcPr>
          <w:p>
            <w:pPr>
              <w:spacing w:before="98" w:line="191" w:lineRule="exact"/>
              <w:ind w:left="424"/>
              <w:rPr>
                <w:rFonts w:ascii="宋体" w:hAnsi="宋体" w:eastAsia="宋体" w:cs="宋体"/>
                <w:sz w:val="24"/>
                <w:szCs w:val="24"/>
              </w:rPr>
            </w:pPr>
            <w:r>
              <w:rPr>
                <w:rFonts w:ascii="宋体" w:hAnsi="宋体" w:eastAsia="宋体" w:cs="宋体"/>
                <w:spacing w:val="-7"/>
                <w:position w:val="-3"/>
                <w:sz w:val="24"/>
                <w:szCs w:val="24"/>
              </w:rPr>
              <w:t>167</w:t>
            </w:r>
          </w:p>
        </w:tc>
        <w:tc>
          <w:tcPr>
            <w:tcW w:w="1219" w:type="dxa"/>
            <w:vAlign w:val="top"/>
          </w:tcPr>
          <w:p>
            <w:pPr>
              <w:spacing w:before="98" w:line="191" w:lineRule="exact"/>
              <w:ind w:left="426"/>
              <w:rPr>
                <w:rFonts w:ascii="宋体" w:hAnsi="宋体" w:eastAsia="宋体" w:cs="宋体"/>
                <w:sz w:val="24"/>
                <w:szCs w:val="24"/>
              </w:rPr>
            </w:pPr>
            <w:r>
              <w:rPr>
                <w:rFonts w:ascii="宋体" w:hAnsi="宋体" w:eastAsia="宋体" w:cs="宋体"/>
                <w:spacing w:val="-7"/>
                <w:position w:val="-3"/>
                <w:sz w:val="24"/>
                <w:szCs w:val="24"/>
              </w:rPr>
              <w:t>115</w:t>
            </w:r>
          </w:p>
        </w:tc>
        <w:tc>
          <w:tcPr>
            <w:tcW w:w="1219" w:type="dxa"/>
            <w:vAlign w:val="top"/>
          </w:tcPr>
          <w:p>
            <w:pPr>
              <w:spacing w:before="98" w:line="191" w:lineRule="exact"/>
              <w:ind w:left="427"/>
              <w:rPr>
                <w:rFonts w:ascii="宋体" w:hAnsi="宋体" w:eastAsia="宋体" w:cs="宋体"/>
                <w:sz w:val="24"/>
                <w:szCs w:val="24"/>
              </w:rPr>
            </w:pPr>
            <w:r>
              <w:rPr>
                <w:rFonts w:ascii="宋体" w:hAnsi="宋体" w:eastAsia="宋体" w:cs="宋体"/>
                <w:spacing w:val="-7"/>
                <w:position w:val="-3"/>
                <w:sz w:val="24"/>
                <w:szCs w:val="24"/>
              </w:rPr>
              <w:t>114</w:t>
            </w:r>
          </w:p>
        </w:tc>
        <w:tc>
          <w:tcPr>
            <w:tcW w:w="1249" w:type="dxa"/>
            <w:vAlign w:val="top"/>
          </w:tcPr>
          <w:p>
            <w:pPr>
              <w:spacing w:before="98" w:line="191" w:lineRule="exact"/>
              <w:ind w:left="438"/>
              <w:rPr>
                <w:rFonts w:ascii="宋体" w:hAnsi="宋体" w:eastAsia="宋体" w:cs="宋体"/>
                <w:sz w:val="24"/>
                <w:szCs w:val="24"/>
              </w:rPr>
            </w:pPr>
            <w:r>
              <w:rPr>
                <w:rFonts w:ascii="宋体" w:hAnsi="宋体" w:eastAsia="宋体" w:cs="宋体"/>
                <w:spacing w:val="-7"/>
                <w:position w:val="-3"/>
                <w:sz w:val="24"/>
                <w:szCs w:val="24"/>
              </w:rPr>
              <w:t>102</w:t>
            </w:r>
          </w:p>
        </w:tc>
        <w:tc>
          <w:tcPr>
            <w:tcW w:w="1224" w:type="dxa"/>
            <w:vAlign w:val="top"/>
          </w:tcPr>
          <w:p>
            <w:pPr>
              <w:spacing w:before="99" w:line="190" w:lineRule="exact"/>
              <w:ind w:left="429"/>
              <w:rPr>
                <w:rFonts w:ascii="宋体" w:hAnsi="宋体" w:eastAsia="宋体" w:cs="宋体"/>
                <w:sz w:val="24"/>
                <w:szCs w:val="24"/>
              </w:rPr>
            </w:pPr>
            <w:r>
              <w:rPr>
                <w:rFonts w:ascii="宋体" w:hAnsi="宋体" w:eastAsia="宋体" w:cs="宋体"/>
                <w:spacing w:val="-3"/>
                <w:position w:val="-3"/>
                <w:sz w:val="24"/>
                <w:szCs w:val="24"/>
              </w:rPr>
              <w:t>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 w:hRule="atLeast"/>
        </w:trPr>
        <w:tc>
          <w:tcPr>
            <w:tcW w:w="1333" w:type="dxa"/>
            <w:vMerge w:val="continue"/>
            <w:tcBorders>
              <w:top w:val="nil"/>
            </w:tcBorders>
            <w:vAlign w:val="top"/>
          </w:tcPr>
          <w:p>
            <w:pPr>
              <w:rPr>
                <w:rFonts w:ascii="Arial"/>
                <w:sz w:val="21"/>
              </w:rPr>
            </w:pPr>
          </w:p>
        </w:tc>
        <w:tc>
          <w:tcPr>
            <w:tcW w:w="1548" w:type="dxa"/>
            <w:vAlign w:val="top"/>
          </w:tcPr>
          <w:p>
            <w:pPr>
              <w:spacing w:before="38" w:line="196" w:lineRule="auto"/>
              <w:ind w:left="522"/>
              <w:rPr>
                <w:rFonts w:ascii="宋体" w:hAnsi="宋体" w:eastAsia="宋体" w:cs="宋体"/>
                <w:sz w:val="24"/>
                <w:szCs w:val="24"/>
              </w:rPr>
            </w:pPr>
            <w:r>
              <w:rPr>
                <w:rFonts w:ascii="宋体" w:hAnsi="宋体" w:eastAsia="宋体" w:cs="宋体"/>
                <w:spacing w:val="5"/>
                <w:sz w:val="24"/>
                <w:szCs w:val="24"/>
              </w:rPr>
              <w:t>功率</w:t>
            </w:r>
          </w:p>
        </w:tc>
        <w:tc>
          <w:tcPr>
            <w:tcW w:w="1219" w:type="dxa"/>
            <w:vAlign w:val="top"/>
          </w:tcPr>
          <w:p>
            <w:pPr>
              <w:spacing w:before="99" w:line="193" w:lineRule="exact"/>
              <w:ind w:left="364"/>
              <w:rPr>
                <w:rFonts w:ascii="宋体" w:hAnsi="宋体" w:eastAsia="宋体" w:cs="宋体"/>
                <w:sz w:val="24"/>
                <w:szCs w:val="24"/>
              </w:rPr>
            </w:pPr>
            <w:r>
              <w:rPr>
                <w:rFonts w:ascii="宋体" w:hAnsi="宋体" w:eastAsia="宋体" w:cs="宋体"/>
                <w:spacing w:val="-6"/>
                <w:position w:val="-3"/>
                <w:sz w:val="24"/>
                <w:szCs w:val="24"/>
              </w:rPr>
              <w:t>1326</w:t>
            </w:r>
          </w:p>
        </w:tc>
        <w:tc>
          <w:tcPr>
            <w:tcW w:w="1228" w:type="dxa"/>
            <w:vAlign w:val="top"/>
          </w:tcPr>
          <w:p>
            <w:pPr>
              <w:spacing w:before="100" w:line="192" w:lineRule="exact"/>
              <w:ind w:left="365"/>
              <w:rPr>
                <w:rFonts w:ascii="宋体" w:hAnsi="宋体" w:eastAsia="宋体" w:cs="宋体"/>
                <w:sz w:val="24"/>
                <w:szCs w:val="24"/>
              </w:rPr>
            </w:pPr>
            <w:r>
              <w:rPr>
                <w:rFonts w:ascii="宋体" w:hAnsi="宋体" w:eastAsia="宋体" w:cs="宋体"/>
                <w:spacing w:val="-3"/>
                <w:position w:val="-3"/>
                <w:sz w:val="24"/>
                <w:szCs w:val="24"/>
              </w:rPr>
              <w:t>5695</w:t>
            </w:r>
          </w:p>
        </w:tc>
        <w:tc>
          <w:tcPr>
            <w:tcW w:w="1219" w:type="dxa"/>
            <w:vAlign w:val="top"/>
          </w:tcPr>
          <w:p>
            <w:pPr>
              <w:spacing w:before="99" w:line="193" w:lineRule="exact"/>
              <w:ind w:left="366"/>
              <w:rPr>
                <w:rFonts w:ascii="宋体" w:hAnsi="宋体" w:eastAsia="宋体" w:cs="宋体"/>
                <w:sz w:val="24"/>
                <w:szCs w:val="24"/>
              </w:rPr>
            </w:pPr>
            <w:r>
              <w:rPr>
                <w:rFonts w:ascii="宋体" w:hAnsi="宋体" w:eastAsia="宋体" w:cs="宋体"/>
                <w:spacing w:val="-6"/>
                <w:position w:val="-3"/>
                <w:sz w:val="24"/>
                <w:szCs w:val="24"/>
              </w:rPr>
              <w:t>1973</w:t>
            </w:r>
          </w:p>
        </w:tc>
        <w:tc>
          <w:tcPr>
            <w:tcW w:w="1219" w:type="dxa"/>
            <w:vAlign w:val="top"/>
          </w:tcPr>
          <w:p>
            <w:pPr>
              <w:spacing w:before="99" w:line="193" w:lineRule="exact"/>
              <w:ind w:left="367"/>
              <w:rPr>
                <w:rFonts w:ascii="宋体" w:hAnsi="宋体" w:eastAsia="宋体" w:cs="宋体"/>
                <w:sz w:val="24"/>
                <w:szCs w:val="24"/>
              </w:rPr>
            </w:pPr>
            <w:r>
              <w:rPr>
                <w:rFonts w:ascii="宋体" w:hAnsi="宋体" w:eastAsia="宋体" w:cs="宋体"/>
                <w:spacing w:val="-6"/>
                <w:position w:val="-3"/>
                <w:sz w:val="24"/>
                <w:szCs w:val="24"/>
              </w:rPr>
              <w:t>1966</w:t>
            </w:r>
          </w:p>
        </w:tc>
        <w:tc>
          <w:tcPr>
            <w:tcW w:w="1249" w:type="dxa"/>
            <w:vAlign w:val="top"/>
          </w:tcPr>
          <w:p>
            <w:pPr>
              <w:spacing w:before="99" w:line="193" w:lineRule="exact"/>
              <w:ind w:left="378"/>
              <w:rPr>
                <w:rFonts w:ascii="宋体" w:hAnsi="宋体" w:eastAsia="宋体" w:cs="宋体"/>
                <w:sz w:val="24"/>
                <w:szCs w:val="24"/>
              </w:rPr>
            </w:pPr>
            <w:r>
              <w:rPr>
                <w:rFonts w:ascii="宋体" w:hAnsi="宋体" w:eastAsia="宋体" w:cs="宋体"/>
                <w:spacing w:val="-6"/>
                <w:position w:val="-3"/>
                <w:sz w:val="24"/>
                <w:szCs w:val="24"/>
              </w:rPr>
              <w:t>1225</w:t>
            </w:r>
          </w:p>
        </w:tc>
        <w:tc>
          <w:tcPr>
            <w:tcW w:w="1224" w:type="dxa"/>
            <w:vAlign w:val="top"/>
          </w:tcPr>
          <w:p>
            <w:pPr>
              <w:spacing w:before="99" w:line="193" w:lineRule="exact"/>
              <w:ind w:left="309"/>
              <w:rPr>
                <w:rFonts w:ascii="宋体" w:hAnsi="宋体" w:eastAsia="宋体" w:cs="宋体"/>
                <w:sz w:val="24"/>
                <w:szCs w:val="24"/>
              </w:rPr>
            </w:pPr>
            <w:r>
              <w:rPr>
                <w:rFonts w:ascii="宋体" w:hAnsi="宋体" w:eastAsia="宋体" w:cs="宋体"/>
                <w:spacing w:val="-5"/>
                <w:position w:val="-3"/>
                <w:sz w:val="24"/>
                <w:szCs w:val="24"/>
              </w:rPr>
              <w:t>12185</w:t>
            </w:r>
          </w:p>
        </w:tc>
      </w:tr>
    </w:tbl>
    <w:p>
      <w:pPr>
        <w:spacing w:before="94" w:line="219" w:lineRule="auto"/>
        <w:ind w:left="10"/>
        <w:rPr>
          <w:rFonts w:ascii="宋体" w:hAnsi="宋体" w:eastAsia="宋体" w:cs="宋体"/>
          <w:sz w:val="45"/>
          <w:szCs w:val="45"/>
        </w:rPr>
      </w:pPr>
      <w:r>
        <w:rPr>
          <w:rFonts w:ascii="宋体" w:hAnsi="宋体" w:eastAsia="宋体" w:cs="宋体"/>
          <w:spacing w:val="-9"/>
          <w:sz w:val="45"/>
          <w:szCs w:val="45"/>
        </w:rPr>
        <w:t>9.2投资规模测算</w:t>
      </w:r>
    </w:p>
    <w:p>
      <w:pPr>
        <w:spacing w:before="318" w:line="218" w:lineRule="auto"/>
        <w:ind w:right="44"/>
        <w:jc w:val="right"/>
        <w:rPr>
          <w:rFonts w:ascii="宋体" w:hAnsi="宋体" w:eastAsia="宋体" w:cs="宋体"/>
          <w:sz w:val="33"/>
          <w:szCs w:val="33"/>
        </w:rPr>
      </w:pPr>
      <w:r>
        <w:rPr>
          <w:rFonts w:ascii="宋体" w:hAnsi="宋体" w:eastAsia="宋体" w:cs="宋体"/>
          <w:spacing w:val="-6"/>
          <w:sz w:val="33"/>
          <w:szCs w:val="33"/>
        </w:rPr>
        <w:t>1、充电设施投资估算不包括变压器、高压配电</w:t>
      </w:r>
      <w:r>
        <w:rPr>
          <w:rFonts w:ascii="宋体" w:hAnsi="宋体" w:eastAsia="宋体" w:cs="宋体"/>
          <w:spacing w:val="-7"/>
          <w:sz w:val="33"/>
          <w:szCs w:val="33"/>
        </w:rPr>
        <w:t>线路等电网配套投资。</w:t>
      </w:r>
    </w:p>
    <w:p>
      <w:pPr>
        <w:spacing w:before="233" w:line="618" w:lineRule="exact"/>
        <w:ind w:left="630"/>
        <w:rPr>
          <w:rFonts w:ascii="宋体" w:hAnsi="宋体" w:eastAsia="宋体" w:cs="宋体"/>
          <w:sz w:val="33"/>
          <w:szCs w:val="33"/>
        </w:rPr>
      </w:pPr>
      <w:r>
        <w:rPr>
          <w:rFonts w:ascii="宋体" w:hAnsi="宋体" w:eastAsia="宋体" w:cs="宋体"/>
          <w:spacing w:val="-6"/>
          <w:position w:val="21"/>
          <w:sz w:val="33"/>
          <w:szCs w:val="33"/>
        </w:rPr>
        <w:t>2、</w:t>
      </w:r>
      <w:r>
        <w:rPr>
          <w:rFonts w:ascii="宋体" w:hAnsi="宋体" w:eastAsia="宋体" w:cs="宋体"/>
          <w:spacing w:val="-89"/>
          <w:position w:val="21"/>
          <w:sz w:val="33"/>
          <w:szCs w:val="33"/>
        </w:rPr>
        <w:t xml:space="preserve"> </w:t>
      </w:r>
      <w:r>
        <w:rPr>
          <w:rFonts w:ascii="宋体" w:hAnsi="宋体" w:eastAsia="宋体" w:cs="宋体"/>
          <w:spacing w:val="-6"/>
          <w:position w:val="21"/>
          <w:sz w:val="33"/>
          <w:szCs w:val="33"/>
        </w:rPr>
        <w:t>充电站内设备、施工、调试全部费用应参考规划区已建成公共充</w:t>
      </w:r>
    </w:p>
    <w:p>
      <w:pPr>
        <w:spacing w:before="1" w:line="217" w:lineRule="auto"/>
        <w:ind w:left="40"/>
        <w:rPr>
          <w:rFonts w:ascii="宋体" w:hAnsi="宋体" w:eastAsia="宋体" w:cs="宋体"/>
          <w:sz w:val="33"/>
          <w:szCs w:val="33"/>
        </w:rPr>
      </w:pPr>
      <w:r>
        <w:rPr>
          <w:rFonts w:ascii="宋体" w:hAnsi="宋体" w:eastAsia="宋体" w:cs="宋体"/>
          <w:spacing w:val="-11"/>
          <w:sz w:val="33"/>
          <w:szCs w:val="33"/>
        </w:rPr>
        <w:t>电站点综合造价，建议取值1.2~2元/瓦计算。</w:t>
      </w:r>
    </w:p>
    <w:p>
      <w:pPr>
        <w:spacing w:before="241" w:line="345" w:lineRule="auto"/>
        <w:ind w:left="20" w:right="317" w:firstLine="640"/>
        <w:rPr>
          <w:rFonts w:ascii="宋体" w:hAnsi="宋体" w:eastAsia="宋体" w:cs="宋体"/>
          <w:sz w:val="33"/>
          <w:szCs w:val="33"/>
        </w:rPr>
      </w:pPr>
      <w:r>
        <w:rPr>
          <w:rFonts w:ascii="宋体" w:hAnsi="宋体" w:eastAsia="宋体" w:cs="宋体"/>
          <w:spacing w:val="-10"/>
          <w:sz w:val="33"/>
          <w:szCs w:val="33"/>
        </w:rPr>
        <w:t>随着工艺水平的不断提升，近年来各类充电桩价格下降幅度</w:t>
      </w:r>
      <w:r>
        <w:rPr>
          <w:rFonts w:ascii="宋体" w:hAnsi="宋体" w:eastAsia="宋体" w:cs="宋体"/>
          <w:spacing w:val="-11"/>
          <w:sz w:val="33"/>
          <w:szCs w:val="33"/>
        </w:rPr>
        <w:t>很大。在</w:t>
      </w:r>
      <w:r>
        <w:rPr>
          <w:rFonts w:ascii="宋体" w:hAnsi="宋体" w:eastAsia="宋体" w:cs="宋体"/>
          <w:sz w:val="33"/>
          <w:szCs w:val="33"/>
        </w:rPr>
        <w:t xml:space="preserve"> </w:t>
      </w:r>
      <w:r>
        <w:rPr>
          <w:rFonts w:ascii="宋体" w:hAnsi="宋体" w:eastAsia="宋体" w:cs="宋体"/>
          <w:spacing w:val="-6"/>
          <w:sz w:val="33"/>
          <w:szCs w:val="33"/>
        </w:rPr>
        <w:t>本次投资测算中，参照2019 年现有各类典型充电设施建设单站、单桩造</w:t>
      </w:r>
      <w:r>
        <w:rPr>
          <w:rFonts w:ascii="宋体" w:hAnsi="宋体" w:eastAsia="宋体" w:cs="宋体"/>
          <w:spacing w:val="10"/>
          <w:sz w:val="33"/>
          <w:szCs w:val="33"/>
        </w:rPr>
        <w:t xml:space="preserve"> </w:t>
      </w:r>
      <w:r>
        <w:rPr>
          <w:rFonts w:ascii="宋体" w:hAnsi="宋体" w:eastAsia="宋体" w:cs="宋体"/>
          <w:spacing w:val="-10"/>
          <w:sz w:val="33"/>
          <w:szCs w:val="33"/>
        </w:rPr>
        <w:t>价，计算投资规模总额。交流充电桩的产品价格取0.5元/瓦，直流充电桩</w:t>
      </w:r>
    </w:p>
    <w:p>
      <w:pPr>
        <w:spacing w:before="2" w:line="217" w:lineRule="auto"/>
        <w:ind w:left="30"/>
        <w:rPr>
          <w:rFonts w:ascii="宋体" w:hAnsi="宋体" w:eastAsia="宋体" w:cs="宋体"/>
          <w:sz w:val="33"/>
          <w:szCs w:val="33"/>
        </w:rPr>
      </w:pPr>
      <w:r>
        <w:rPr>
          <w:rFonts w:ascii="宋体" w:hAnsi="宋体" w:eastAsia="宋体" w:cs="宋体"/>
          <w:spacing w:val="-9"/>
          <w:sz w:val="33"/>
          <w:szCs w:val="33"/>
        </w:rPr>
        <w:t>的产品价格和施工成本分别取0.5元/瓦和1元/瓦。</w:t>
      </w:r>
    </w:p>
    <w:p>
      <w:pPr>
        <w:pStyle w:val="2"/>
        <w:spacing w:line="14" w:lineRule="auto"/>
        <w:rPr>
          <w:sz w:val="2"/>
        </w:rPr>
      </w:pPr>
      <w:r>
        <w:rPr>
          <w:sz w:val="2"/>
          <w:szCs w:val="2"/>
        </w:rPr>
        <w:br w:type="column"/>
      </w:r>
    </w:p>
    <w:p>
      <w:pPr>
        <w:pStyle w:val="2"/>
        <w:spacing w:line="465" w:lineRule="auto"/>
      </w:pPr>
    </w:p>
    <w:p>
      <w:pPr>
        <w:spacing w:before="108" w:line="218" w:lineRule="auto"/>
        <w:ind w:left="3625"/>
        <w:rPr>
          <w:rFonts w:ascii="宋体" w:hAnsi="宋体" w:eastAsia="宋体" w:cs="宋体"/>
          <w:sz w:val="33"/>
          <w:szCs w:val="33"/>
        </w:rPr>
      </w:pPr>
      <w:r>
        <w:rPr>
          <w:rFonts w:ascii="宋体" w:hAnsi="宋体" w:eastAsia="宋体" w:cs="宋体"/>
          <w:spacing w:val="-28"/>
          <w:w w:val="98"/>
          <w:sz w:val="33"/>
          <w:szCs w:val="33"/>
        </w:rPr>
        <w:t>表9-2充电设施典型造价</w:t>
      </w:r>
    </w:p>
    <w:p>
      <w:pPr>
        <w:spacing w:line="134" w:lineRule="exact"/>
      </w:pPr>
    </w:p>
    <w:tbl>
      <w:tblPr>
        <w:tblStyle w:val="5"/>
        <w:tblW w:w="1023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42"/>
        <w:gridCol w:w="2847"/>
        <w:gridCol w:w="2837"/>
        <w:gridCol w:w="22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2342" w:type="dxa"/>
            <w:shd w:val="clear" w:color="auto" w:fill="A5A5A5"/>
            <w:vAlign w:val="top"/>
          </w:tcPr>
          <w:p>
            <w:pPr>
              <w:spacing w:before="30" w:line="200" w:lineRule="auto"/>
              <w:ind w:left="928"/>
              <w:rPr>
                <w:rFonts w:ascii="宋体" w:hAnsi="宋体" w:eastAsia="宋体" w:cs="宋体"/>
                <w:sz w:val="24"/>
                <w:szCs w:val="24"/>
              </w:rPr>
            </w:pPr>
            <w:r>
              <w:rPr>
                <w:rFonts w:ascii="宋体" w:hAnsi="宋体" w:eastAsia="宋体" w:cs="宋体"/>
                <w:b/>
                <w:bCs/>
                <w:color w:val="FFFFFF"/>
                <w:spacing w:val="-5"/>
                <w:sz w:val="24"/>
                <w:szCs w:val="24"/>
              </w:rPr>
              <w:t>类型</w:t>
            </w:r>
          </w:p>
        </w:tc>
        <w:tc>
          <w:tcPr>
            <w:tcW w:w="2847" w:type="dxa"/>
            <w:shd w:val="clear" w:color="auto" w:fill="A5A5A5"/>
            <w:vAlign w:val="top"/>
          </w:tcPr>
          <w:p>
            <w:pPr>
              <w:spacing w:before="32" w:line="199" w:lineRule="auto"/>
              <w:ind w:left="933"/>
              <w:rPr>
                <w:rFonts w:ascii="宋体" w:hAnsi="宋体" w:eastAsia="宋体" w:cs="宋体"/>
                <w:sz w:val="24"/>
                <w:szCs w:val="24"/>
              </w:rPr>
            </w:pPr>
            <w:r>
              <w:rPr>
                <w:rFonts w:ascii="宋体" w:hAnsi="宋体" w:eastAsia="宋体" w:cs="宋体"/>
                <w:color w:val="FFFFFF"/>
                <w:spacing w:val="-2"/>
                <w:sz w:val="24"/>
                <w:szCs w:val="24"/>
              </w:rPr>
              <w:t>产品价格</w:t>
            </w:r>
          </w:p>
        </w:tc>
        <w:tc>
          <w:tcPr>
            <w:tcW w:w="2837" w:type="dxa"/>
            <w:shd w:val="clear" w:color="auto" w:fill="A5A5A5"/>
            <w:vAlign w:val="top"/>
          </w:tcPr>
          <w:p>
            <w:pPr>
              <w:spacing w:before="33" w:line="198" w:lineRule="auto"/>
              <w:ind w:left="935"/>
              <w:rPr>
                <w:rFonts w:ascii="宋体" w:hAnsi="宋体" w:eastAsia="宋体" w:cs="宋体"/>
                <w:sz w:val="24"/>
                <w:szCs w:val="24"/>
              </w:rPr>
            </w:pPr>
            <w:r>
              <w:rPr>
                <w:rFonts w:ascii="宋体" w:hAnsi="宋体" w:eastAsia="宋体" w:cs="宋体"/>
                <w:color w:val="FFFFFF"/>
                <w:spacing w:val="-2"/>
                <w:sz w:val="24"/>
                <w:szCs w:val="24"/>
              </w:rPr>
              <w:t>施工成本</w:t>
            </w:r>
          </w:p>
        </w:tc>
        <w:tc>
          <w:tcPr>
            <w:tcW w:w="2213" w:type="dxa"/>
            <w:shd w:val="clear" w:color="auto" w:fill="A5A5A5"/>
            <w:vAlign w:val="top"/>
          </w:tcPr>
          <w:p>
            <w:pPr>
              <w:spacing w:before="36" w:line="196" w:lineRule="auto"/>
              <w:ind w:left="858"/>
              <w:rPr>
                <w:rFonts w:ascii="宋体" w:hAnsi="宋体" w:eastAsia="宋体" w:cs="宋体"/>
                <w:sz w:val="24"/>
                <w:szCs w:val="24"/>
              </w:rPr>
            </w:pPr>
            <w:r>
              <w:rPr>
                <w:rFonts w:ascii="宋体" w:hAnsi="宋体" w:eastAsia="宋体" w:cs="宋体"/>
                <w:color w:val="FFFFFF"/>
                <w:spacing w:val="5"/>
                <w:sz w:val="24"/>
                <w:szCs w:val="24"/>
              </w:rPr>
              <w:t>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342" w:type="dxa"/>
            <w:vAlign w:val="top"/>
          </w:tcPr>
          <w:p>
            <w:pPr>
              <w:spacing w:before="49" w:line="205" w:lineRule="auto"/>
              <w:ind w:left="568"/>
              <w:rPr>
                <w:rFonts w:ascii="宋体" w:hAnsi="宋体" w:eastAsia="宋体" w:cs="宋体"/>
                <w:sz w:val="24"/>
                <w:szCs w:val="24"/>
              </w:rPr>
            </w:pPr>
            <w:r>
              <w:rPr>
                <w:rFonts w:ascii="宋体" w:hAnsi="宋体" w:eastAsia="宋体" w:cs="宋体"/>
                <w:b/>
                <w:bCs/>
                <w:spacing w:val="-5"/>
                <w:sz w:val="24"/>
                <w:szCs w:val="24"/>
              </w:rPr>
              <w:t>交流充电桩</w:t>
            </w:r>
          </w:p>
        </w:tc>
        <w:tc>
          <w:tcPr>
            <w:tcW w:w="2847" w:type="dxa"/>
            <w:vAlign w:val="top"/>
          </w:tcPr>
          <w:p>
            <w:pPr>
              <w:spacing w:before="54" w:line="201" w:lineRule="auto"/>
              <w:ind w:left="933"/>
              <w:rPr>
                <w:rFonts w:ascii="宋体" w:hAnsi="宋体" w:eastAsia="宋体" w:cs="宋体"/>
                <w:sz w:val="24"/>
                <w:szCs w:val="24"/>
              </w:rPr>
            </w:pPr>
            <w:r>
              <w:rPr>
                <w:rFonts w:ascii="宋体" w:hAnsi="宋体" w:eastAsia="宋体" w:cs="宋体"/>
                <w:spacing w:val="2"/>
                <w:sz w:val="24"/>
                <w:szCs w:val="24"/>
              </w:rPr>
              <w:t>0.5元/瓦</w:t>
            </w:r>
          </w:p>
        </w:tc>
        <w:tc>
          <w:tcPr>
            <w:tcW w:w="2837" w:type="dxa"/>
            <w:vAlign w:val="top"/>
          </w:tcPr>
          <w:p>
            <w:pPr>
              <w:rPr>
                <w:rFonts w:ascii="Arial"/>
                <w:sz w:val="21"/>
              </w:rPr>
            </w:pPr>
          </w:p>
        </w:tc>
        <w:tc>
          <w:tcPr>
            <w:tcW w:w="2213" w:type="dxa"/>
            <w:vAlign w:val="top"/>
          </w:tcPr>
          <w:p>
            <w:pPr>
              <w:spacing w:before="54" w:line="201" w:lineRule="auto"/>
              <w:ind w:left="618"/>
              <w:rPr>
                <w:rFonts w:ascii="宋体" w:hAnsi="宋体" w:eastAsia="宋体" w:cs="宋体"/>
                <w:sz w:val="24"/>
                <w:szCs w:val="24"/>
              </w:rPr>
            </w:pPr>
            <w:r>
              <w:rPr>
                <w:rFonts w:ascii="宋体" w:hAnsi="宋体" w:eastAsia="宋体" w:cs="宋体"/>
                <w:spacing w:val="2"/>
                <w:sz w:val="24"/>
                <w:szCs w:val="24"/>
              </w:rPr>
              <w:t>0.5元/瓦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2342" w:type="dxa"/>
            <w:vAlign w:val="top"/>
          </w:tcPr>
          <w:p>
            <w:pPr>
              <w:spacing w:before="34" w:line="198" w:lineRule="auto"/>
              <w:ind w:left="568"/>
              <w:rPr>
                <w:rFonts w:ascii="宋体" w:hAnsi="宋体" w:eastAsia="宋体" w:cs="宋体"/>
                <w:sz w:val="24"/>
                <w:szCs w:val="24"/>
              </w:rPr>
            </w:pPr>
            <w:r>
              <w:rPr>
                <w:rFonts w:ascii="宋体" w:hAnsi="宋体" w:eastAsia="宋体" w:cs="宋体"/>
                <w:b/>
                <w:bCs/>
                <w:spacing w:val="-5"/>
                <w:sz w:val="24"/>
                <w:szCs w:val="24"/>
              </w:rPr>
              <w:t>直流充电桩</w:t>
            </w:r>
          </w:p>
        </w:tc>
        <w:tc>
          <w:tcPr>
            <w:tcW w:w="2847" w:type="dxa"/>
            <w:vAlign w:val="top"/>
          </w:tcPr>
          <w:p>
            <w:pPr>
              <w:spacing w:before="38" w:line="195" w:lineRule="auto"/>
              <w:ind w:left="933"/>
              <w:rPr>
                <w:rFonts w:ascii="宋体" w:hAnsi="宋体" w:eastAsia="宋体" w:cs="宋体"/>
                <w:sz w:val="24"/>
                <w:szCs w:val="24"/>
              </w:rPr>
            </w:pPr>
            <w:r>
              <w:rPr>
                <w:rFonts w:ascii="宋体" w:hAnsi="宋体" w:eastAsia="宋体" w:cs="宋体"/>
                <w:spacing w:val="2"/>
                <w:sz w:val="24"/>
                <w:szCs w:val="24"/>
              </w:rPr>
              <w:t>0.5元/瓦</w:t>
            </w:r>
          </w:p>
        </w:tc>
        <w:tc>
          <w:tcPr>
            <w:tcW w:w="2837" w:type="dxa"/>
            <w:vAlign w:val="top"/>
          </w:tcPr>
          <w:p>
            <w:pPr>
              <w:spacing w:before="38" w:line="195" w:lineRule="auto"/>
              <w:ind w:left="1055"/>
              <w:rPr>
                <w:rFonts w:ascii="宋体" w:hAnsi="宋体" w:eastAsia="宋体" w:cs="宋体"/>
                <w:sz w:val="24"/>
                <w:szCs w:val="24"/>
              </w:rPr>
            </w:pPr>
            <w:r>
              <w:rPr>
                <w:rFonts w:ascii="宋体" w:hAnsi="宋体" w:eastAsia="宋体" w:cs="宋体"/>
                <w:spacing w:val="3"/>
                <w:sz w:val="24"/>
                <w:szCs w:val="24"/>
              </w:rPr>
              <w:t>1元/瓦</w:t>
            </w:r>
          </w:p>
        </w:tc>
        <w:tc>
          <w:tcPr>
            <w:tcW w:w="2213" w:type="dxa"/>
            <w:vAlign w:val="top"/>
          </w:tcPr>
          <w:p>
            <w:pPr>
              <w:spacing w:before="38" w:line="195" w:lineRule="auto"/>
              <w:ind w:left="618"/>
              <w:rPr>
                <w:rFonts w:ascii="宋体" w:hAnsi="宋体" w:eastAsia="宋体" w:cs="宋体"/>
                <w:sz w:val="24"/>
                <w:szCs w:val="24"/>
              </w:rPr>
            </w:pPr>
            <w:r>
              <w:rPr>
                <w:rFonts w:ascii="宋体" w:hAnsi="宋体" w:eastAsia="宋体" w:cs="宋体"/>
                <w:spacing w:val="2"/>
                <w:sz w:val="24"/>
                <w:szCs w:val="24"/>
              </w:rPr>
              <w:t>1.5元/瓦</w:t>
            </w:r>
          </w:p>
        </w:tc>
      </w:tr>
    </w:tbl>
    <w:p>
      <w:pPr>
        <w:spacing w:before="78" w:line="348" w:lineRule="auto"/>
        <w:ind w:left="25" w:right="905" w:firstLine="19"/>
        <w:rPr>
          <w:rFonts w:ascii="宋体" w:hAnsi="宋体" w:eastAsia="宋体" w:cs="宋体"/>
          <w:sz w:val="33"/>
          <w:szCs w:val="33"/>
        </w:rPr>
      </w:pPr>
      <w:r>
        <w:rPr>
          <w:rFonts w:ascii="宋体" w:hAnsi="宋体" w:eastAsia="宋体" w:cs="宋体"/>
          <w:spacing w:val="-1"/>
          <w:sz w:val="32"/>
          <w:szCs w:val="32"/>
        </w:rPr>
        <w:t>参照现有各类典型充电设施建设单站、单桩造价，对充电站、分散式直流</w:t>
      </w:r>
      <w:r>
        <w:rPr>
          <w:rFonts w:ascii="宋体" w:hAnsi="宋体" w:eastAsia="宋体" w:cs="宋体"/>
          <w:spacing w:val="15"/>
          <w:sz w:val="32"/>
          <w:szCs w:val="32"/>
        </w:rPr>
        <w:t xml:space="preserve"> </w:t>
      </w:r>
      <w:r>
        <w:rPr>
          <w:rFonts w:ascii="宋体" w:hAnsi="宋体" w:eastAsia="宋体" w:cs="宋体"/>
          <w:spacing w:val="-16"/>
          <w:sz w:val="33"/>
          <w:szCs w:val="33"/>
        </w:rPr>
        <w:t>充电桩、分散式交流充电桩等充电设施的工程造价，结合前文</w:t>
      </w:r>
      <w:r>
        <w:rPr>
          <w:rFonts w:ascii="宋体" w:hAnsi="宋体" w:eastAsia="宋体" w:cs="宋体"/>
          <w:spacing w:val="-17"/>
          <w:sz w:val="33"/>
          <w:szCs w:val="33"/>
        </w:rPr>
        <w:t>对云和“十</w:t>
      </w:r>
      <w:r>
        <w:rPr>
          <w:rFonts w:ascii="宋体" w:hAnsi="宋体" w:eastAsia="宋体" w:cs="宋体"/>
          <w:sz w:val="33"/>
          <w:szCs w:val="33"/>
        </w:rPr>
        <w:t xml:space="preserve">  </w:t>
      </w:r>
      <w:r>
        <w:rPr>
          <w:rFonts w:ascii="宋体" w:hAnsi="宋体" w:eastAsia="宋体" w:cs="宋体"/>
          <w:spacing w:val="-22"/>
          <w:sz w:val="33"/>
          <w:szCs w:val="33"/>
        </w:rPr>
        <w:t>四五”期间充电需求预测结果及各年度电动汽车快充站建设情况，计算“十</w:t>
      </w:r>
      <w:r>
        <w:rPr>
          <w:rFonts w:ascii="宋体" w:hAnsi="宋体" w:eastAsia="宋体" w:cs="宋体"/>
          <w:sz w:val="33"/>
          <w:szCs w:val="33"/>
        </w:rPr>
        <w:t xml:space="preserve"> </w:t>
      </w:r>
      <w:r>
        <w:rPr>
          <w:rFonts w:ascii="宋体" w:hAnsi="宋体" w:eastAsia="宋体" w:cs="宋体"/>
          <w:spacing w:val="-26"/>
          <w:sz w:val="33"/>
          <w:szCs w:val="33"/>
        </w:rPr>
        <w:t>四五”期间云和各年度投资计算结果如下表所</w:t>
      </w:r>
      <w:r>
        <w:rPr>
          <w:rFonts w:ascii="宋体" w:hAnsi="宋体" w:eastAsia="宋体" w:cs="宋体"/>
          <w:spacing w:val="-27"/>
          <w:sz w:val="33"/>
          <w:szCs w:val="33"/>
        </w:rPr>
        <w:t>示，“十四五”期间云和县建</w:t>
      </w:r>
    </w:p>
    <w:p>
      <w:pPr>
        <w:spacing w:before="1" w:line="219" w:lineRule="auto"/>
        <w:ind w:left="25"/>
        <w:rPr>
          <w:rFonts w:ascii="宋体" w:hAnsi="宋体" w:eastAsia="宋体" w:cs="宋体"/>
          <w:sz w:val="33"/>
          <w:szCs w:val="33"/>
        </w:rPr>
      </w:pPr>
      <w:r>
        <w:rPr>
          <w:rFonts w:ascii="宋体" w:hAnsi="宋体" w:eastAsia="宋体" w:cs="宋体"/>
          <w:spacing w:val="-8"/>
          <w:sz w:val="33"/>
          <w:szCs w:val="33"/>
        </w:rPr>
        <w:t>设各类充电设施投资总计1532.4万元。</w:t>
      </w:r>
    </w:p>
    <w:p>
      <w:pPr>
        <w:spacing w:before="189" w:line="219" w:lineRule="auto"/>
        <w:ind w:left="1945"/>
        <w:rPr>
          <w:rFonts w:ascii="宋体" w:hAnsi="宋体" w:eastAsia="宋体" w:cs="宋体"/>
          <w:sz w:val="25"/>
          <w:szCs w:val="25"/>
        </w:rPr>
      </w:pPr>
      <w:r>
        <w:rPr>
          <w:rFonts w:ascii="宋体" w:hAnsi="宋体" w:eastAsia="宋体" w:cs="宋体"/>
          <w:spacing w:val="-23"/>
          <w:sz w:val="33"/>
          <w:szCs w:val="33"/>
        </w:rPr>
        <w:t>表9-3规划年公共充电设施投资规模</w:t>
      </w:r>
      <w:r>
        <w:rPr>
          <w:rFonts w:ascii="宋体" w:hAnsi="宋体" w:eastAsia="宋体" w:cs="宋体"/>
          <w:spacing w:val="18"/>
          <w:sz w:val="33"/>
          <w:szCs w:val="33"/>
        </w:rPr>
        <w:t xml:space="preserve">   </w:t>
      </w:r>
      <w:r>
        <w:rPr>
          <w:rFonts w:ascii="宋体" w:hAnsi="宋体" w:eastAsia="宋体" w:cs="宋体"/>
          <w:spacing w:val="-23"/>
          <w:sz w:val="25"/>
          <w:szCs w:val="25"/>
        </w:rPr>
        <w:t>单位：万元</w:t>
      </w:r>
    </w:p>
    <w:p>
      <w:pPr>
        <w:spacing w:line="149" w:lineRule="exact"/>
      </w:pPr>
    </w:p>
    <w:tbl>
      <w:tblPr>
        <w:tblStyle w:val="5"/>
        <w:tblW w:w="9019" w:type="dxa"/>
        <w:tblInd w:w="6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33"/>
        <w:gridCol w:w="1558"/>
        <w:gridCol w:w="1229"/>
        <w:gridCol w:w="1218"/>
        <w:gridCol w:w="1209"/>
        <w:gridCol w:w="1248"/>
        <w:gridCol w:w="12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1333" w:type="dxa"/>
            <w:shd w:val="clear" w:color="auto" w:fill="A5A5A5"/>
            <w:vAlign w:val="top"/>
          </w:tcPr>
          <w:p>
            <w:pPr>
              <w:spacing w:before="30" w:line="197" w:lineRule="auto"/>
              <w:ind w:left="418"/>
              <w:rPr>
                <w:rFonts w:ascii="宋体" w:hAnsi="宋体" w:eastAsia="宋体" w:cs="宋体"/>
                <w:sz w:val="24"/>
                <w:szCs w:val="24"/>
              </w:rPr>
            </w:pPr>
            <w:r>
              <w:rPr>
                <w:rFonts w:ascii="宋体" w:hAnsi="宋体" w:eastAsia="宋体" w:cs="宋体"/>
                <w:b/>
                <w:bCs/>
                <w:color w:val="FFFFFF"/>
                <w:spacing w:val="-5"/>
                <w:sz w:val="24"/>
                <w:szCs w:val="24"/>
              </w:rPr>
              <w:t>类型</w:t>
            </w:r>
          </w:p>
        </w:tc>
        <w:tc>
          <w:tcPr>
            <w:tcW w:w="1558" w:type="dxa"/>
            <w:shd w:val="clear" w:color="auto" w:fill="A5A5A5"/>
            <w:vAlign w:val="top"/>
          </w:tcPr>
          <w:p>
            <w:pPr>
              <w:spacing w:before="94" w:line="193" w:lineRule="exact"/>
              <w:ind w:left="535"/>
              <w:rPr>
                <w:rFonts w:ascii="宋体" w:hAnsi="宋体" w:eastAsia="宋体" w:cs="宋体"/>
                <w:sz w:val="24"/>
                <w:szCs w:val="24"/>
              </w:rPr>
            </w:pPr>
            <w:r>
              <w:rPr>
                <w:rFonts w:ascii="宋体" w:hAnsi="宋体" w:eastAsia="宋体" w:cs="宋体"/>
                <w:b/>
                <w:bCs/>
                <w:color w:val="FFFFFF"/>
                <w:spacing w:val="-5"/>
                <w:position w:val="-3"/>
                <w:sz w:val="24"/>
                <w:szCs w:val="24"/>
              </w:rPr>
              <w:t>2021</w:t>
            </w:r>
          </w:p>
        </w:tc>
        <w:tc>
          <w:tcPr>
            <w:tcW w:w="1229" w:type="dxa"/>
            <w:shd w:val="clear" w:color="auto" w:fill="A5A5A5"/>
            <w:vAlign w:val="top"/>
          </w:tcPr>
          <w:p>
            <w:pPr>
              <w:spacing w:before="95" w:line="192" w:lineRule="exact"/>
              <w:ind w:left="367"/>
              <w:rPr>
                <w:rFonts w:ascii="宋体" w:hAnsi="宋体" w:eastAsia="宋体" w:cs="宋体"/>
                <w:sz w:val="24"/>
                <w:szCs w:val="24"/>
              </w:rPr>
            </w:pPr>
            <w:r>
              <w:rPr>
                <w:rFonts w:ascii="宋体" w:hAnsi="宋体" w:eastAsia="宋体" w:cs="宋体"/>
                <w:b/>
                <w:bCs/>
                <w:color w:val="FFFFFF"/>
                <w:spacing w:val="-5"/>
                <w:position w:val="-3"/>
                <w:sz w:val="24"/>
                <w:szCs w:val="24"/>
              </w:rPr>
              <w:t>2022</w:t>
            </w:r>
          </w:p>
        </w:tc>
        <w:tc>
          <w:tcPr>
            <w:tcW w:w="1218" w:type="dxa"/>
            <w:shd w:val="clear" w:color="auto" w:fill="A5A5A5"/>
            <w:vAlign w:val="top"/>
          </w:tcPr>
          <w:p>
            <w:pPr>
              <w:spacing w:before="95" w:line="192" w:lineRule="exact"/>
              <w:ind w:left="368"/>
              <w:rPr>
                <w:rFonts w:ascii="宋体" w:hAnsi="宋体" w:eastAsia="宋体" w:cs="宋体"/>
                <w:sz w:val="24"/>
                <w:szCs w:val="24"/>
              </w:rPr>
            </w:pPr>
            <w:r>
              <w:rPr>
                <w:rFonts w:ascii="宋体" w:hAnsi="宋体" w:eastAsia="宋体" w:cs="宋体"/>
                <w:b/>
                <w:bCs/>
                <w:color w:val="FFFFFF"/>
                <w:spacing w:val="-5"/>
                <w:position w:val="-3"/>
                <w:sz w:val="24"/>
                <w:szCs w:val="24"/>
              </w:rPr>
              <w:t>2023</w:t>
            </w:r>
          </w:p>
        </w:tc>
        <w:tc>
          <w:tcPr>
            <w:tcW w:w="1209" w:type="dxa"/>
            <w:shd w:val="clear" w:color="auto" w:fill="A5A5A5"/>
            <w:vAlign w:val="top"/>
          </w:tcPr>
          <w:p>
            <w:pPr>
              <w:spacing w:before="95" w:line="192" w:lineRule="exact"/>
              <w:ind w:left="360"/>
              <w:rPr>
                <w:rFonts w:ascii="宋体" w:hAnsi="宋体" w:eastAsia="宋体" w:cs="宋体"/>
                <w:sz w:val="24"/>
                <w:szCs w:val="24"/>
              </w:rPr>
            </w:pPr>
            <w:r>
              <w:rPr>
                <w:rFonts w:ascii="宋体" w:hAnsi="宋体" w:eastAsia="宋体" w:cs="宋体"/>
                <w:b/>
                <w:bCs/>
                <w:color w:val="FFFFFF"/>
                <w:spacing w:val="-5"/>
                <w:position w:val="-3"/>
                <w:sz w:val="24"/>
                <w:szCs w:val="24"/>
              </w:rPr>
              <w:t>2024</w:t>
            </w:r>
          </w:p>
        </w:tc>
        <w:tc>
          <w:tcPr>
            <w:tcW w:w="1248" w:type="dxa"/>
            <w:shd w:val="clear" w:color="auto" w:fill="A5A5A5"/>
            <w:vAlign w:val="top"/>
          </w:tcPr>
          <w:p>
            <w:pPr>
              <w:spacing w:before="95" w:line="192" w:lineRule="exact"/>
              <w:ind w:left="381"/>
              <w:rPr>
                <w:rFonts w:ascii="宋体" w:hAnsi="宋体" w:eastAsia="宋体" w:cs="宋体"/>
                <w:sz w:val="24"/>
                <w:szCs w:val="24"/>
              </w:rPr>
            </w:pPr>
            <w:r>
              <w:rPr>
                <w:rFonts w:ascii="宋体" w:hAnsi="宋体" w:eastAsia="宋体" w:cs="宋体"/>
                <w:b/>
                <w:bCs/>
                <w:color w:val="FFFFFF"/>
                <w:spacing w:val="-5"/>
                <w:position w:val="-3"/>
                <w:sz w:val="24"/>
                <w:szCs w:val="24"/>
              </w:rPr>
              <w:t>2025</w:t>
            </w:r>
          </w:p>
        </w:tc>
        <w:tc>
          <w:tcPr>
            <w:tcW w:w="1224" w:type="dxa"/>
            <w:shd w:val="clear" w:color="auto" w:fill="A5A5A5"/>
            <w:vAlign w:val="top"/>
          </w:tcPr>
          <w:p>
            <w:pPr>
              <w:spacing w:before="33" w:line="195" w:lineRule="auto"/>
              <w:ind w:left="373"/>
              <w:rPr>
                <w:rFonts w:ascii="宋体" w:hAnsi="宋体" w:eastAsia="宋体" w:cs="宋体"/>
                <w:sz w:val="24"/>
                <w:szCs w:val="24"/>
              </w:rPr>
            </w:pPr>
            <w:r>
              <w:rPr>
                <w:rFonts w:ascii="宋体" w:hAnsi="宋体" w:eastAsia="宋体" w:cs="宋体"/>
                <w:b/>
                <w:bCs/>
                <w:color w:val="FFFFFF"/>
                <w:spacing w:val="-6"/>
                <w:sz w:val="24"/>
                <w:szCs w:val="24"/>
              </w:rPr>
              <w:t>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4" w:hRule="atLeast"/>
        </w:trPr>
        <w:tc>
          <w:tcPr>
            <w:tcW w:w="1333" w:type="dxa"/>
            <w:vAlign w:val="top"/>
          </w:tcPr>
          <w:p>
            <w:pPr>
              <w:spacing w:before="35" w:line="211" w:lineRule="auto"/>
              <w:ind w:left="418" w:right="180" w:hanging="240"/>
              <w:rPr>
                <w:rFonts w:ascii="宋体" w:hAnsi="宋体" w:eastAsia="宋体" w:cs="宋体"/>
                <w:sz w:val="24"/>
                <w:szCs w:val="24"/>
              </w:rPr>
            </w:pPr>
            <w:r>
              <w:rPr>
                <w:rFonts w:ascii="宋体" w:hAnsi="宋体" w:eastAsia="宋体" w:cs="宋体"/>
                <w:b/>
                <w:bCs/>
                <w:spacing w:val="-2"/>
                <w:sz w:val="24"/>
                <w:szCs w:val="24"/>
              </w:rPr>
              <w:t>公用设施</w:t>
            </w:r>
            <w:r>
              <w:rPr>
                <w:rFonts w:ascii="宋体" w:hAnsi="宋体" w:eastAsia="宋体" w:cs="宋体"/>
                <w:spacing w:val="1"/>
                <w:sz w:val="24"/>
                <w:szCs w:val="24"/>
              </w:rPr>
              <w:t xml:space="preserve"> </w:t>
            </w:r>
            <w:r>
              <w:rPr>
                <w:rFonts w:ascii="宋体" w:hAnsi="宋体" w:eastAsia="宋体" w:cs="宋体"/>
                <w:b/>
                <w:bCs/>
                <w:spacing w:val="2"/>
                <w:sz w:val="24"/>
                <w:szCs w:val="24"/>
              </w:rPr>
              <w:t>投资</w:t>
            </w:r>
          </w:p>
        </w:tc>
        <w:tc>
          <w:tcPr>
            <w:tcW w:w="1558" w:type="dxa"/>
            <w:vAlign w:val="top"/>
          </w:tcPr>
          <w:p>
            <w:pPr>
              <w:spacing w:before="259" w:line="183" w:lineRule="auto"/>
              <w:ind w:left="652"/>
              <w:rPr>
                <w:rFonts w:ascii="宋体" w:hAnsi="宋体" w:eastAsia="宋体" w:cs="宋体"/>
                <w:sz w:val="24"/>
                <w:szCs w:val="24"/>
              </w:rPr>
            </w:pPr>
            <w:r>
              <w:rPr>
                <w:rFonts w:ascii="宋体" w:hAnsi="宋体" w:eastAsia="宋体" w:cs="宋体"/>
                <w:spacing w:val="-3"/>
                <w:sz w:val="24"/>
                <w:szCs w:val="24"/>
              </w:rPr>
              <w:t>96</w:t>
            </w:r>
          </w:p>
        </w:tc>
        <w:tc>
          <w:tcPr>
            <w:tcW w:w="1229" w:type="dxa"/>
            <w:vAlign w:val="top"/>
          </w:tcPr>
          <w:p>
            <w:pPr>
              <w:spacing w:before="258" w:line="184" w:lineRule="auto"/>
              <w:ind w:left="424"/>
              <w:rPr>
                <w:rFonts w:ascii="宋体" w:hAnsi="宋体" w:eastAsia="宋体" w:cs="宋体"/>
                <w:sz w:val="24"/>
                <w:szCs w:val="24"/>
              </w:rPr>
            </w:pPr>
            <w:r>
              <w:rPr>
                <w:rFonts w:ascii="宋体" w:hAnsi="宋体" w:eastAsia="宋体" w:cs="宋体"/>
                <w:spacing w:val="-7"/>
                <w:sz w:val="24"/>
                <w:szCs w:val="24"/>
              </w:rPr>
              <w:t>192</w:t>
            </w:r>
          </w:p>
        </w:tc>
        <w:tc>
          <w:tcPr>
            <w:tcW w:w="1218" w:type="dxa"/>
            <w:vAlign w:val="top"/>
          </w:tcPr>
          <w:p>
            <w:pPr>
              <w:spacing w:before="259" w:line="183" w:lineRule="auto"/>
              <w:ind w:left="425"/>
              <w:rPr>
                <w:rFonts w:ascii="宋体" w:hAnsi="宋体" w:eastAsia="宋体" w:cs="宋体"/>
                <w:sz w:val="24"/>
                <w:szCs w:val="24"/>
              </w:rPr>
            </w:pPr>
            <w:r>
              <w:rPr>
                <w:rFonts w:ascii="宋体" w:hAnsi="宋体" w:eastAsia="宋体" w:cs="宋体"/>
                <w:spacing w:val="-3"/>
                <w:sz w:val="24"/>
                <w:szCs w:val="24"/>
              </w:rPr>
              <w:t>228</w:t>
            </w:r>
          </w:p>
        </w:tc>
        <w:tc>
          <w:tcPr>
            <w:tcW w:w="1209" w:type="dxa"/>
            <w:vAlign w:val="top"/>
          </w:tcPr>
          <w:p>
            <w:pPr>
              <w:spacing w:before="259" w:line="183" w:lineRule="auto"/>
              <w:ind w:left="476"/>
              <w:rPr>
                <w:rFonts w:ascii="宋体" w:hAnsi="宋体" w:eastAsia="宋体" w:cs="宋体"/>
                <w:sz w:val="24"/>
                <w:szCs w:val="24"/>
              </w:rPr>
            </w:pPr>
            <w:r>
              <w:rPr>
                <w:rFonts w:ascii="宋体" w:hAnsi="宋体" w:eastAsia="宋体" w:cs="宋体"/>
                <w:spacing w:val="-3"/>
                <w:sz w:val="24"/>
                <w:szCs w:val="24"/>
              </w:rPr>
              <w:t>48</w:t>
            </w:r>
          </w:p>
        </w:tc>
        <w:tc>
          <w:tcPr>
            <w:tcW w:w="1248" w:type="dxa"/>
            <w:vAlign w:val="top"/>
          </w:tcPr>
          <w:p>
            <w:pPr>
              <w:spacing w:before="259" w:line="183" w:lineRule="auto"/>
              <w:ind w:left="497"/>
              <w:rPr>
                <w:rFonts w:ascii="宋体" w:hAnsi="宋体" w:eastAsia="宋体" w:cs="宋体"/>
                <w:sz w:val="24"/>
                <w:szCs w:val="24"/>
              </w:rPr>
            </w:pPr>
            <w:r>
              <w:rPr>
                <w:rFonts w:ascii="宋体" w:hAnsi="宋体" w:eastAsia="宋体" w:cs="宋体"/>
                <w:spacing w:val="-3"/>
                <w:sz w:val="24"/>
                <w:szCs w:val="24"/>
              </w:rPr>
              <w:t>84</w:t>
            </w:r>
          </w:p>
        </w:tc>
        <w:tc>
          <w:tcPr>
            <w:tcW w:w="1224" w:type="dxa"/>
            <w:vAlign w:val="top"/>
          </w:tcPr>
          <w:p>
            <w:pPr>
              <w:spacing w:before="259" w:line="183" w:lineRule="auto"/>
              <w:ind w:left="429"/>
              <w:rPr>
                <w:rFonts w:ascii="宋体" w:hAnsi="宋体" w:eastAsia="宋体" w:cs="宋体"/>
                <w:sz w:val="24"/>
                <w:szCs w:val="24"/>
              </w:rPr>
            </w:pPr>
            <w:r>
              <w:rPr>
                <w:rFonts w:ascii="宋体" w:hAnsi="宋体" w:eastAsia="宋体" w:cs="宋体"/>
                <w:spacing w:val="-3"/>
                <w:sz w:val="24"/>
                <w:szCs w:val="24"/>
              </w:rPr>
              <w:t>648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333" w:type="dxa"/>
            <w:vAlign w:val="top"/>
          </w:tcPr>
          <w:p>
            <w:pPr>
              <w:spacing w:before="52" w:line="216" w:lineRule="auto"/>
              <w:ind w:left="418" w:right="194" w:hanging="240"/>
              <w:rPr>
                <w:rFonts w:ascii="宋体" w:hAnsi="宋体" w:eastAsia="宋体" w:cs="宋体"/>
                <w:sz w:val="24"/>
                <w:szCs w:val="24"/>
              </w:rPr>
            </w:pPr>
            <w:r>
              <w:rPr>
                <w:rFonts w:ascii="宋体" w:hAnsi="宋体" w:eastAsia="宋体" w:cs="宋体"/>
                <w:b/>
                <w:bCs/>
                <w:spacing w:val="-6"/>
                <w:sz w:val="24"/>
                <w:szCs w:val="24"/>
              </w:rPr>
              <w:t>专用设施</w:t>
            </w:r>
            <w:r>
              <w:rPr>
                <w:rFonts w:ascii="宋体" w:hAnsi="宋体" w:eastAsia="宋体" w:cs="宋体"/>
                <w:spacing w:val="2"/>
                <w:sz w:val="24"/>
                <w:szCs w:val="24"/>
              </w:rPr>
              <w:t xml:space="preserve"> </w:t>
            </w:r>
            <w:r>
              <w:rPr>
                <w:rFonts w:ascii="宋体" w:hAnsi="宋体" w:eastAsia="宋体" w:cs="宋体"/>
                <w:b/>
                <w:bCs/>
                <w:spacing w:val="2"/>
                <w:sz w:val="24"/>
                <w:szCs w:val="24"/>
              </w:rPr>
              <w:t>投资</w:t>
            </w:r>
          </w:p>
        </w:tc>
        <w:tc>
          <w:tcPr>
            <w:tcW w:w="1558" w:type="dxa"/>
            <w:vAlign w:val="top"/>
          </w:tcPr>
          <w:p>
            <w:pPr>
              <w:spacing w:before="285" w:line="183" w:lineRule="auto"/>
              <w:ind w:left="712"/>
              <w:rPr>
                <w:rFonts w:ascii="宋体" w:hAnsi="宋体" w:eastAsia="宋体" w:cs="宋体"/>
                <w:sz w:val="24"/>
                <w:szCs w:val="24"/>
              </w:rPr>
            </w:pPr>
            <w:r>
              <w:rPr>
                <w:rFonts w:ascii="宋体" w:hAnsi="宋体" w:eastAsia="宋体" w:cs="宋体"/>
                <w:sz w:val="24"/>
                <w:szCs w:val="24"/>
              </w:rPr>
              <w:t>0</w:t>
            </w:r>
          </w:p>
        </w:tc>
        <w:tc>
          <w:tcPr>
            <w:tcW w:w="1229" w:type="dxa"/>
            <w:vAlign w:val="top"/>
          </w:tcPr>
          <w:p>
            <w:pPr>
              <w:spacing w:before="285" w:line="183" w:lineRule="auto"/>
              <w:ind w:left="424"/>
              <w:rPr>
                <w:rFonts w:ascii="宋体" w:hAnsi="宋体" w:eastAsia="宋体" w:cs="宋体"/>
                <w:sz w:val="24"/>
                <w:szCs w:val="24"/>
              </w:rPr>
            </w:pPr>
            <w:r>
              <w:rPr>
                <w:rFonts w:ascii="宋体" w:hAnsi="宋体" w:eastAsia="宋体" w:cs="宋体"/>
                <w:spacing w:val="-4"/>
                <w:sz w:val="24"/>
                <w:szCs w:val="24"/>
              </w:rPr>
              <w:t>528</w:t>
            </w:r>
          </w:p>
        </w:tc>
        <w:tc>
          <w:tcPr>
            <w:tcW w:w="1218" w:type="dxa"/>
            <w:vAlign w:val="top"/>
          </w:tcPr>
          <w:p>
            <w:pPr>
              <w:spacing w:before="285" w:line="183" w:lineRule="auto"/>
              <w:ind w:left="485"/>
              <w:rPr>
                <w:rFonts w:ascii="宋体" w:hAnsi="宋体" w:eastAsia="宋体" w:cs="宋体"/>
                <w:sz w:val="24"/>
                <w:szCs w:val="24"/>
              </w:rPr>
            </w:pPr>
            <w:r>
              <w:rPr>
                <w:rFonts w:ascii="宋体" w:hAnsi="宋体" w:eastAsia="宋体" w:cs="宋体"/>
                <w:spacing w:val="-3"/>
                <w:sz w:val="24"/>
                <w:szCs w:val="24"/>
              </w:rPr>
              <w:t>48</w:t>
            </w:r>
          </w:p>
        </w:tc>
        <w:tc>
          <w:tcPr>
            <w:tcW w:w="1209" w:type="dxa"/>
            <w:vAlign w:val="top"/>
          </w:tcPr>
          <w:p>
            <w:pPr>
              <w:spacing w:before="285" w:line="183" w:lineRule="auto"/>
              <w:ind w:left="476"/>
              <w:rPr>
                <w:rFonts w:ascii="宋体" w:hAnsi="宋体" w:eastAsia="宋体" w:cs="宋体"/>
                <w:sz w:val="24"/>
                <w:szCs w:val="24"/>
              </w:rPr>
            </w:pPr>
            <w:r>
              <w:rPr>
                <w:rFonts w:ascii="宋体" w:hAnsi="宋体" w:eastAsia="宋体" w:cs="宋体"/>
                <w:spacing w:val="-3"/>
                <w:sz w:val="24"/>
                <w:szCs w:val="24"/>
              </w:rPr>
              <w:t>48</w:t>
            </w:r>
          </w:p>
        </w:tc>
        <w:tc>
          <w:tcPr>
            <w:tcW w:w="1248" w:type="dxa"/>
            <w:vAlign w:val="top"/>
          </w:tcPr>
          <w:p>
            <w:pPr>
              <w:spacing w:before="285" w:line="183" w:lineRule="auto"/>
              <w:ind w:left="497"/>
              <w:rPr>
                <w:rFonts w:ascii="宋体" w:hAnsi="宋体" w:eastAsia="宋体" w:cs="宋体"/>
                <w:sz w:val="24"/>
                <w:szCs w:val="24"/>
              </w:rPr>
            </w:pPr>
            <w:r>
              <w:rPr>
                <w:rFonts w:ascii="宋体" w:hAnsi="宋体" w:eastAsia="宋体" w:cs="宋体"/>
                <w:spacing w:val="-3"/>
                <w:sz w:val="24"/>
                <w:szCs w:val="24"/>
              </w:rPr>
              <w:t>84</w:t>
            </w:r>
          </w:p>
        </w:tc>
        <w:tc>
          <w:tcPr>
            <w:tcW w:w="1224" w:type="dxa"/>
            <w:vAlign w:val="top"/>
          </w:tcPr>
          <w:p>
            <w:pPr>
              <w:spacing w:before="285" w:line="183" w:lineRule="auto"/>
              <w:ind w:left="429"/>
              <w:rPr>
                <w:rFonts w:ascii="宋体" w:hAnsi="宋体" w:eastAsia="宋体" w:cs="宋体"/>
                <w:sz w:val="24"/>
                <w:szCs w:val="24"/>
              </w:rPr>
            </w:pPr>
            <w:r>
              <w:rPr>
                <w:rFonts w:ascii="宋体" w:hAnsi="宋体" w:eastAsia="宋体" w:cs="宋体"/>
                <w:spacing w:val="-4"/>
                <w:sz w:val="24"/>
                <w:szCs w:val="24"/>
              </w:rPr>
              <w:t>708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333" w:type="dxa"/>
            <w:vAlign w:val="top"/>
          </w:tcPr>
          <w:p>
            <w:pPr>
              <w:spacing w:before="57" w:line="203" w:lineRule="auto"/>
              <w:ind w:left="428" w:right="194" w:hanging="250"/>
              <w:rPr>
                <w:rFonts w:ascii="宋体" w:hAnsi="宋体" w:eastAsia="宋体" w:cs="宋体"/>
                <w:sz w:val="24"/>
                <w:szCs w:val="24"/>
              </w:rPr>
            </w:pPr>
            <w:r>
              <w:rPr>
                <w:rFonts w:ascii="宋体" w:hAnsi="宋体" w:eastAsia="宋体" w:cs="宋体"/>
                <w:b/>
                <w:bCs/>
                <w:spacing w:val="-6"/>
                <w:sz w:val="24"/>
                <w:szCs w:val="24"/>
              </w:rPr>
              <w:t>私人设施</w:t>
            </w:r>
            <w:r>
              <w:rPr>
                <w:rFonts w:ascii="宋体" w:hAnsi="宋体" w:eastAsia="宋体" w:cs="宋体"/>
                <w:spacing w:val="2"/>
                <w:sz w:val="24"/>
                <w:szCs w:val="24"/>
              </w:rPr>
              <w:t xml:space="preserve"> </w:t>
            </w:r>
            <w:r>
              <w:rPr>
                <w:rFonts w:ascii="宋体" w:hAnsi="宋体" w:eastAsia="宋体" w:cs="宋体"/>
                <w:b/>
                <w:bCs/>
                <w:spacing w:val="2"/>
                <w:sz w:val="24"/>
                <w:szCs w:val="24"/>
              </w:rPr>
              <w:t>投资</w:t>
            </w:r>
          </w:p>
        </w:tc>
        <w:tc>
          <w:tcPr>
            <w:tcW w:w="1558" w:type="dxa"/>
            <w:vAlign w:val="top"/>
          </w:tcPr>
          <w:p>
            <w:pPr>
              <w:spacing w:before="290" w:line="184" w:lineRule="auto"/>
              <w:ind w:left="532"/>
              <w:rPr>
                <w:rFonts w:ascii="宋体" w:hAnsi="宋体" w:eastAsia="宋体" w:cs="宋体"/>
                <w:sz w:val="24"/>
                <w:szCs w:val="24"/>
              </w:rPr>
            </w:pPr>
            <w:r>
              <w:rPr>
                <w:rFonts w:ascii="宋体" w:hAnsi="宋体" w:eastAsia="宋体" w:cs="宋体"/>
                <w:spacing w:val="-3"/>
                <w:sz w:val="24"/>
                <w:szCs w:val="24"/>
              </w:rPr>
              <w:t>37.1</w:t>
            </w:r>
          </w:p>
        </w:tc>
        <w:tc>
          <w:tcPr>
            <w:tcW w:w="1229" w:type="dxa"/>
            <w:vAlign w:val="top"/>
          </w:tcPr>
          <w:p>
            <w:pPr>
              <w:spacing w:before="291" w:line="183" w:lineRule="auto"/>
              <w:ind w:left="304"/>
              <w:rPr>
                <w:rFonts w:ascii="宋体" w:hAnsi="宋体" w:eastAsia="宋体" w:cs="宋体"/>
                <w:sz w:val="24"/>
                <w:szCs w:val="24"/>
              </w:rPr>
            </w:pPr>
            <w:r>
              <w:rPr>
                <w:rFonts w:ascii="宋体" w:hAnsi="宋体" w:eastAsia="宋体" w:cs="宋体"/>
                <w:spacing w:val="-3"/>
                <w:sz w:val="24"/>
                <w:szCs w:val="24"/>
              </w:rPr>
              <w:t>35.35</w:t>
            </w:r>
          </w:p>
        </w:tc>
        <w:tc>
          <w:tcPr>
            <w:tcW w:w="1218" w:type="dxa"/>
            <w:vAlign w:val="top"/>
          </w:tcPr>
          <w:p>
            <w:pPr>
              <w:spacing w:before="291" w:line="183" w:lineRule="auto"/>
              <w:ind w:left="305"/>
              <w:rPr>
                <w:rFonts w:ascii="宋体" w:hAnsi="宋体" w:eastAsia="宋体" w:cs="宋体"/>
                <w:sz w:val="24"/>
                <w:szCs w:val="24"/>
              </w:rPr>
            </w:pPr>
            <w:r>
              <w:rPr>
                <w:rFonts w:ascii="宋体" w:hAnsi="宋体" w:eastAsia="宋体" w:cs="宋体"/>
                <w:spacing w:val="-3"/>
                <w:sz w:val="24"/>
                <w:szCs w:val="24"/>
              </w:rPr>
              <w:t>35.35</w:t>
            </w:r>
          </w:p>
        </w:tc>
        <w:tc>
          <w:tcPr>
            <w:tcW w:w="1209" w:type="dxa"/>
            <w:vAlign w:val="top"/>
          </w:tcPr>
          <w:p>
            <w:pPr>
              <w:spacing w:before="291" w:line="183" w:lineRule="auto"/>
              <w:ind w:left="296"/>
              <w:rPr>
                <w:rFonts w:ascii="宋体" w:hAnsi="宋体" w:eastAsia="宋体" w:cs="宋体"/>
                <w:sz w:val="24"/>
                <w:szCs w:val="24"/>
              </w:rPr>
            </w:pPr>
            <w:r>
              <w:rPr>
                <w:rFonts w:ascii="宋体" w:hAnsi="宋体" w:eastAsia="宋体" w:cs="宋体"/>
                <w:spacing w:val="-3"/>
                <w:sz w:val="24"/>
                <w:szCs w:val="24"/>
              </w:rPr>
              <w:t>34.65</w:t>
            </w:r>
          </w:p>
        </w:tc>
        <w:tc>
          <w:tcPr>
            <w:tcW w:w="1248" w:type="dxa"/>
            <w:vAlign w:val="top"/>
          </w:tcPr>
          <w:p>
            <w:pPr>
              <w:spacing w:before="291" w:line="183" w:lineRule="auto"/>
              <w:ind w:left="317"/>
              <w:rPr>
                <w:rFonts w:ascii="宋体" w:hAnsi="宋体" w:eastAsia="宋体" w:cs="宋体"/>
                <w:sz w:val="24"/>
                <w:szCs w:val="24"/>
              </w:rPr>
            </w:pPr>
            <w:r>
              <w:rPr>
                <w:rFonts w:ascii="宋体" w:hAnsi="宋体" w:eastAsia="宋体" w:cs="宋体"/>
                <w:spacing w:val="-3"/>
                <w:sz w:val="24"/>
                <w:szCs w:val="24"/>
              </w:rPr>
              <w:t>33.95</w:t>
            </w:r>
          </w:p>
        </w:tc>
        <w:tc>
          <w:tcPr>
            <w:tcW w:w="1224" w:type="dxa"/>
            <w:vAlign w:val="top"/>
          </w:tcPr>
          <w:p>
            <w:pPr>
              <w:spacing w:before="290" w:line="184" w:lineRule="auto"/>
              <w:ind w:left="309"/>
              <w:rPr>
                <w:rFonts w:ascii="宋体" w:hAnsi="宋体" w:eastAsia="宋体" w:cs="宋体"/>
                <w:sz w:val="24"/>
                <w:szCs w:val="24"/>
              </w:rPr>
            </w:pPr>
            <w:r>
              <w:rPr>
                <w:rFonts w:ascii="宋体" w:hAnsi="宋体" w:eastAsia="宋体" w:cs="宋体"/>
                <w:spacing w:val="-5"/>
                <w:sz w:val="24"/>
                <w:szCs w:val="24"/>
              </w:rPr>
              <w:t>176.4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333" w:type="dxa"/>
            <w:vAlign w:val="top"/>
          </w:tcPr>
          <w:p>
            <w:pPr>
              <w:spacing w:before="92" w:line="165" w:lineRule="auto"/>
              <w:ind w:left="418"/>
              <w:rPr>
                <w:rFonts w:ascii="宋体" w:hAnsi="宋体" w:eastAsia="宋体" w:cs="宋体"/>
                <w:sz w:val="24"/>
                <w:szCs w:val="24"/>
              </w:rPr>
            </w:pPr>
            <w:r>
              <w:rPr>
                <w:rFonts w:ascii="宋体" w:hAnsi="宋体" w:eastAsia="宋体" w:cs="宋体"/>
                <w:b/>
                <w:bCs/>
                <w:spacing w:val="-6"/>
                <w:sz w:val="24"/>
                <w:szCs w:val="24"/>
              </w:rPr>
              <w:t>合计</w:t>
            </w:r>
          </w:p>
        </w:tc>
        <w:tc>
          <w:tcPr>
            <w:tcW w:w="1558" w:type="dxa"/>
            <w:vAlign w:val="top"/>
          </w:tcPr>
          <w:p>
            <w:pPr>
              <w:spacing w:before="155" w:line="152" w:lineRule="exact"/>
              <w:ind w:left="472"/>
              <w:rPr>
                <w:rFonts w:ascii="宋体" w:hAnsi="宋体" w:eastAsia="宋体" w:cs="宋体"/>
                <w:sz w:val="24"/>
                <w:szCs w:val="24"/>
              </w:rPr>
            </w:pPr>
            <w:r>
              <w:rPr>
                <w:rFonts w:ascii="宋体" w:hAnsi="宋体" w:eastAsia="宋体" w:cs="宋体"/>
                <w:spacing w:val="-5"/>
                <w:position w:val="-4"/>
                <w:sz w:val="24"/>
                <w:szCs w:val="24"/>
              </w:rPr>
              <w:t>133.1</w:t>
            </w:r>
          </w:p>
        </w:tc>
        <w:tc>
          <w:tcPr>
            <w:tcW w:w="1229" w:type="dxa"/>
            <w:vAlign w:val="top"/>
          </w:tcPr>
          <w:p>
            <w:pPr>
              <w:spacing w:before="156" w:line="151" w:lineRule="exact"/>
              <w:ind w:left="304"/>
              <w:rPr>
                <w:rFonts w:ascii="宋体" w:hAnsi="宋体" w:eastAsia="宋体" w:cs="宋体"/>
                <w:sz w:val="24"/>
                <w:szCs w:val="24"/>
              </w:rPr>
            </w:pPr>
            <w:r>
              <w:rPr>
                <w:rFonts w:ascii="宋体" w:hAnsi="宋体" w:eastAsia="宋体" w:cs="宋体"/>
                <w:spacing w:val="-3"/>
                <w:position w:val="-4"/>
                <w:sz w:val="24"/>
                <w:szCs w:val="24"/>
              </w:rPr>
              <w:t>75535</w:t>
            </w:r>
          </w:p>
        </w:tc>
        <w:tc>
          <w:tcPr>
            <w:tcW w:w="1218" w:type="dxa"/>
            <w:vAlign w:val="top"/>
          </w:tcPr>
          <w:p>
            <w:pPr>
              <w:spacing w:before="155" w:line="152" w:lineRule="exact"/>
              <w:ind w:left="245"/>
              <w:rPr>
                <w:rFonts w:ascii="宋体" w:hAnsi="宋体" w:eastAsia="宋体" w:cs="宋体"/>
                <w:sz w:val="24"/>
                <w:szCs w:val="24"/>
              </w:rPr>
            </w:pPr>
            <w:r>
              <w:rPr>
                <w:rFonts w:ascii="宋体" w:hAnsi="宋体" w:eastAsia="宋体" w:cs="宋体"/>
                <w:spacing w:val="-2"/>
                <w:position w:val="-4"/>
                <w:sz w:val="24"/>
                <w:szCs w:val="24"/>
              </w:rPr>
              <w:t>311.35</w:t>
            </w:r>
          </w:p>
        </w:tc>
        <w:tc>
          <w:tcPr>
            <w:tcW w:w="1209" w:type="dxa"/>
            <w:vAlign w:val="top"/>
          </w:tcPr>
          <w:p>
            <w:pPr>
              <w:spacing w:before="155" w:line="152" w:lineRule="exact"/>
              <w:ind w:left="236"/>
              <w:rPr>
                <w:rFonts w:ascii="宋体" w:hAnsi="宋体" w:eastAsia="宋体" w:cs="宋体"/>
                <w:sz w:val="24"/>
                <w:szCs w:val="24"/>
              </w:rPr>
            </w:pPr>
            <w:r>
              <w:rPr>
                <w:rFonts w:ascii="宋体" w:hAnsi="宋体" w:eastAsia="宋体" w:cs="宋体"/>
                <w:spacing w:val="-4"/>
                <w:position w:val="-4"/>
                <w:sz w:val="24"/>
                <w:szCs w:val="24"/>
              </w:rPr>
              <w:t>130.65</w:t>
            </w:r>
          </w:p>
        </w:tc>
        <w:tc>
          <w:tcPr>
            <w:tcW w:w="1248" w:type="dxa"/>
            <w:vAlign w:val="top"/>
          </w:tcPr>
          <w:p>
            <w:pPr>
              <w:spacing w:before="155" w:line="152" w:lineRule="exact"/>
              <w:ind w:left="257"/>
              <w:rPr>
                <w:rFonts w:ascii="宋体" w:hAnsi="宋体" w:eastAsia="宋体" w:cs="宋体"/>
                <w:sz w:val="24"/>
                <w:szCs w:val="24"/>
              </w:rPr>
            </w:pPr>
            <w:r>
              <w:rPr>
                <w:rFonts w:ascii="宋体" w:hAnsi="宋体" w:eastAsia="宋体" w:cs="宋体"/>
                <w:spacing w:val="-2"/>
                <w:position w:val="-4"/>
                <w:sz w:val="24"/>
                <w:szCs w:val="24"/>
              </w:rPr>
              <w:t>201.95</w:t>
            </w:r>
          </w:p>
        </w:tc>
        <w:tc>
          <w:tcPr>
            <w:tcW w:w="1224" w:type="dxa"/>
            <w:shd w:val="clear" w:color="auto" w:fill="FFFFFF"/>
            <w:vAlign w:val="top"/>
          </w:tcPr>
          <w:p>
            <w:pPr>
              <w:spacing w:before="155" w:line="152" w:lineRule="exact"/>
              <w:ind w:left="249"/>
              <w:rPr>
                <w:rFonts w:ascii="宋体" w:hAnsi="宋体" w:eastAsia="宋体" w:cs="宋体"/>
                <w:sz w:val="24"/>
                <w:szCs w:val="24"/>
              </w:rPr>
            </w:pPr>
            <w:r>
              <w:rPr>
                <w:rFonts w:ascii="宋体" w:hAnsi="宋体" w:eastAsia="宋体" w:cs="宋体"/>
                <w:spacing w:val="-4"/>
                <w:position w:val="-4"/>
                <w:sz w:val="24"/>
                <w:szCs w:val="24"/>
              </w:rPr>
              <w:t>1532.4</w:t>
            </w:r>
          </w:p>
        </w:tc>
      </w:tr>
    </w:tbl>
    <w:p>
      <w:pPr>
        <w:spacing w:line="4468" w:lineRule="exact"/>
        <w:ind w:firstLine="535"/>
      </w:pPr>
      <w:r>
        <w:rPr>
          <w:position w:val="-89"/>
        </w:rPr>
        <w:pict>
          <v:group id="_x0000_s1326" o:spid="_x0000_s1326" o:spt="203" style="height:223.4pt;width:460pt;" coordsize="9200,4467">
            <o:lock v:ext="edit"/>
            <v:shape id="_x0000_s1327" o:spid="_x0000_s1327" o:spt="75" type="#_x0000_t75" style="position:absolute;left:0;top:-52;height:4521;width:9200;" filled="f" stroked="f" coordsize="21600,21600">
              <v:path/>
              <v:fill on="f" focussize="0,0"/>
              <v:stroke on="f"/>
              <v:imagedata r:id="rId255" o:title=""/>
              <o:lock v:ext="edit" aspectratio="t"/>
            </v:shape>
            <v:shape id="_x0000_s1328" o:spid="_x0000_s1328" o:spt="202" type="#_x0000_t202" style="position:absolute;left:-20;top:-72;height:4561;width:9240;" filled="f" stroked="f" coordsize="21600,21600">
              <v:path/>
              <v:fill on="f" focussize="0,0"/>
              <v:stroke on="f"/>
              <v:imagedata o:title=""/>
              <o:lock v:ext="edit" aspectratio="f"/>
              <v:textbox inset="0mm,0mm,0mm,0mm">
                <w:txbxContent>
                  <w:p>
                    <w:pPr>
                      <w:spacing w:before="178" w:line="220" w:lineRule="auto"/>
                      <w:ind w:left="2500"/>
                      <w:rPr>
                        <w:rFonts w:ascii="宋体" w:hAnsi="宋体" w:eastAsia="宋体" w:cs="宋体"/>
                        <w:sz w:val="20"/>
                        <w:szCs w:val="20"/>
                      </w:rPr>
                    </w:pPr>
                    <w:r>
                      <w:rPr>
                        <w:rFonts w:ascii="宋体" w:hAnsi="宋体" w:eastAsia="宋体" w:cs="宋体"/>
                        <w:spacing w:val="2"/>
                        <w:sz w:val="20"/>
                        <w:szCs w:val="20"/>
                      </w:rPr>
                      <w:t>私人设施投资</w:t>
                    </w:r>
                  </w:p>
                </w:txbxContent>
              </v:textbox>
            </v:shape>
            <w10:wrap type="none"/>
            <w10:anchorlock/>
          </v:group>
        </w:pict>
      </w:r>
    </w:p>
    <w:p>
      <w:pPr>
        <w:spacing w:before="114" w:line="184" w:lineRule="auto"/>
        <w:ind w:left="2945"/>
        <w:rPr>
          <w:rFonts w:ascii="宋体" w:hAnsi="宋体" w:eastAsia="宋体" w:cs="宋体"/>
          <w:sz w:val="33"/>
          <w:szCs w:val="33"/>
        </w:rPr>
      </w:pPr>
      <w:r>
        <w:rPr>
          <w:rFonts w:ascii="宋体" w:hAnsi="宋体" w:eastAsia="宋体" w:cs="宋体"/>
          <w:spacing w:val="-31"/>
          <w:w w:val="97"/>
          <w:sz w:val="33"/>
          <w:szCs w:val="33"/>
        </w:rPr>
        <w:t>图9-1规划年充电设施投资规模情况</w:t>
      </w:r>
    </w:p>
    <w:p>
      <w:pPr>
        <w:spacing w:line="184" w:lineRule="auto"/>
        <w:rPr>
          <w:rFonts w:ascii="宋体" w:hAnsi="宋体" w:eastAsia="宋体" w:cs="宋体"/>
          <w:sz w:val="33"/>
          <w:szCs w:val="33"/>
        </w:rPr>
        <w:sectPr>
          <w:type w:val="continuous"/>
          <w:pgSz w:w="23810" w:h="16840"/>
          <w:pgMar w:top="400" w:right="530" w:bottom="400" w:left="1430" w:header="0" w:footer="0" w:gutter="0"/>
          <w:cols w:equalWidth="0" w:num="2">
            <w:col w:w="10575" w:space="100"/>
            <w:col w:w="11175"/>
          </w:cols>
        </w:sectPr>
      </w:pPr>
    </w:p>
    <w:p>
      <w:pPr>
        <w:pStyle w:val="2"/>
        <w:spacing w:line="291" w:lineRule="auto"/>
      </w:pPr>
    </w:p>
    <w:p>
      <w:pPr>
        <w:pStyle w:val="2"/>
        <w:spacing w:line="292" w:lineRule="auto"/>
      </w:pPr>
    </w:p>
    <w:p>
      <w:pPr>
        <w:spacing w:line="20" w:lineRule="exact"/>
        <w:ind w:firstLine="170"/>
      </w:pPr>
      <w:r>
        <w:drawing>
          <wp:inline distT="0" distB="0" distL="0" distR="0">
            <wp:extent cx="12991465" cy="12700"/>
            <wp:effectExtent l="0" t="0" r="0" b="0"/>
            <wp:docPr id="278" name="IM 278"/>
            <wp:cNvGraphicFramePr/>
            <a:graphic xmlns:a="http://schemas.openxmlformats.org/drawingml/2006/main">
              <a:graphicData uri="http://schemas.openxmlformats.org/drawingml/2006/picture">
                <pic:pic xmlns:pic="http://schemas.openxmlformats.org/drawingml/2006/picture">
                  <pic:nvPicPr>
                    <pic:cNvPr id="278" name="IM 278"/>
                    <pic:cNvPicPr/>
                  </pic:nvPicPr>
                  <pic:blipFill>
                    <a:blip r:embed="rId231"/>
                    <a:stretch>
                      <a:fillRect/>
                    </a:stretch>
                  </pic:blipFill>
                  <pic:spPr>
                    <a:xfrm>
                      <a:off x="0" y="0"/>
                      <a:ext cx="12992058" cy="12725"/>
                    </a:xfrm>
                    <a:prstGeom prst="rect">
                      <a:avLst/>
                    </a:prstGeom>
                  </pic:spPr>
                </pic:pic>
              </a:graphicData>
            </a:graphic>
          </wp:inline>
        </w:drawing>
      </w:r>
    </w:p>
    <w:p>
      <w:pPr>
        <w:spacing w:line="20" w:lineRule="exact"/>
        <w:sectPr>
          <w:type w:val="continuous"/>
          <w:pgSz w:w="23810" w:h="16840"/>
          <w:pgMar w:top="400" w:right="530" w:bottom="400" w:left="1430" w:header="0" w:footer="0" w:gutter="0"/>
          <w:cols w:equalWidth="0" w:num="1">
            <w:col w:w="21850"/>
          </w:cols>
        </w:sectPr>
      </w:pPr>
    </w:p>
    <w:p>
      <w:pPr>
        <w:pStyle w:val="2"/>
        <w:spacing w:line="252" w:lineRule="auto"/>
      </w:pPr>
      <w:r>
        <w:pict>
          <v:shape id="_x0000_s1329" o:spid="_x0000_s1329" style="position:absolute;left:0pt;margin-left:677.5pt;margin-top:107.75pt;height:0.5pt;width:368.5pt;mso-position-horizontal-relative:page;mso-position-vertical-relative:page;z-index:251940864;mso-width-relative:page;mso-height-relative:page;" filled="f" stroked="t" coordsize="7370,10" o:allowincell="f" path="m0,5l1840,5m1840,5l4729,5m4729,5l7369,5e">
            <v:fill on="f" focussize="0,0"/>
            <v:stroke weight="0.5pt" color="#000000" miterlimit="10" joinstyle="miter"/>
            <v:imagedata o:title=""/>
            <o:lock v:ext="edit"/>
          </v:shape>
        </w:pict>
      </w:r>
      <w:r>
        <w:pict>
          <v:shape id="_x0000_s1330" o:spid="_x0000_s1330" style="position:absolute;left:0pt;margin-left:677.5pt;margin-top:132.75pt;height:0.5pt;width:368.5pt;mso-position-horizontal-relative:page;mso-position-vertical-relative:page;z-index:251941888;mso-width-relative:page;mso-height-relative:page;" filled="f" stroked="t" coordsize="7370,10" o:allowincell="f" path="m0,5l1840,5m1840,5l4729,5m4729,5l7369,5e">
            <v:fill on="f" focussize="0,0"/>
            <v:stroke weight="0.5pt" color="#000000" miterlimit="10" joinstyle="miter"/>
            <v:imagedata o:title=""/>
            <o:lock v:ext="edit"/>
          </v:shape>
        </w:pict>
      </w:r>
    </w:p>
    <w:p>
      <w:pPr>
        <w:pStyle w:val="2"/>
        <w:spacing w:line="253" w:lineRule="auto"/>
      </w:pPr>
    </w:p>
    <w:p>
      <w:pPr>
        <w:pStyle w:val="2"/>
        <w:spacing w:line="253" w:lineRule="auto"/>
      </w:pPr>
    </w:p>
    <w:p>
      <w:pPr>
        <w:spacing w:before="101" w:line="223" w:lineRule="auto"/>
        <w:ind w:left="725"/>
        <w:rPr>
          <w:rFonts w:ascii="黑体" w:hAnsi="黑体" w:eastAsia="黑体" w:cs="黑体"/>
          <w:sz w:val="31"/>
          <w:szCs w:val="31"/>
        </w:rPr>
      </w:pPr>
      <w:r>
        <w:pict>
          <v:shape id="_x0000_s1331" o:spid="_x0000_s1331" o:spt="202" type="#_x0000_t202" style="position:absolute;left:0pt;margin-left:35pt;margin-top:-16.6pt;height:20.55pt;width:176.5pt;z-index:251937792;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黑体" w:hAnsi="黑体" w:eastAsia="黑体" w:cs="黑体"/>
                      <w:sz w:val="31"/>
                      <w:szCs w:val="31"/>
                    </w:rPr>
                  </w:pPr>
                  <w:r>
                    <w:rPr>
                      <w:rFonts w:ascii="黑体" w:hAnsi="黑体" w:eastAsia="黑体" w:cs="黑体"/>
                      <w:spacing w:val="7"/>
                      <w:sz w:val="31"/>
                      <w:szCs w:val="31"/>
                    </w:rPr>
                    <w:t>云和区电动汽车充电网络</w:t>
                  </w:r>
                </w:p>
              </w:txbxContent>
            </v:textbox>
          </v:shape>
        </w:pict>
      </w:r>
      <w:r>
        <w:pict>
          <v:shape id="_x0000_s1332" o:spid="_x0000_s1332" o:spt="202" type="#_x0000_t202" style="position:absolute;left:0pt;margin-left:903.45pt;margin-top:-8.1pt;height:29pt;width:188.55pt;z-index:251936768;mso-width-relative:page;mso-height-relative:page;" fillcolor="#425771" filled="t" stroked="f" coordsize="21600,21600">
            <v:path/>
            <v:fill on="t" focussize="0,0"/>
            <v:stroke on="f"/>
            <v:imagedata o:title=""/>
            <o:lock v:ext="edit" aspectratio="f"/>
            <v:textbox inset="0mm,0mm,0mm,0mm">
              <w:txbxContent>
                <w:p>
                  <w:pPr>
                    <w:spacing w:before="215" w:line="221" w:lineRule="auto"/>
                    <w:ind w:left="114"/>
                    <w:outlineLvl w:val="6"/>
                    <w:rPr>
                      <w:rFonts w:ascii="黑体" w:hAnsi="黑体" w:eastAsia="黑体" w:cs="黑体"/>
                      <w:sz w:val="31"/>
                      <w:szCs w:val="31"/>
                    </w:rPr>
                  </w:pPr>
                  <w:r>
                    <w:rPr>
                      <w:rFonts w:ascii="黑体" w:hAnsi="黑体" w:eastAsia="黑体" w:cs="黑体"/>
                      <w:b/>
                      <w:bCs/>
                      <w:color w:val="FFFFFF"/>
                      <w:spacing w:val="-20"/>
                      <w:sz w:val="31"/>
                      <w:szCs w:val="31"/>
                    </w:rPr>
                    <w:t>10.成效评估</w:t>
                  </w:r>
                </w:p>
              </w:txbxContent>
            </v:textbox>
          </v:shape>
        </w:pict>
      </w:r>
      <w:r>
        <w:rPr>
          <w:rFonts w:ascii="黑体" w:hAnsi="黑体" w:eastAsia="黑体" w:cs="黑体"/>
          <w:spacing w:val="9"/>
          <w:sz w:val="31"/>
          <w:szCs w:val="31"/>
        </w:rPr>
        <w:t>“十四五”布局规划</w:t>
      </w:r>
      <w:r>
        <w:rPr>
          <w:rFonts w:ascii="黑体" w:hAnsi="黑体" w:eastAsia="黑体" w:cs="黑体"/>
          <w:spacing w:val="-42"/>
          <w:sz w:val="31"/>
          <w:szCs w:val="31"/>
        </w:rPr>
        <w:t xml:space="preserve"> </w:t>
      </w:r>
      <w:r>
        <w:rPr>
          <w:rFonts w:ascii="黑体" w:hAnsi="黑体" w:eastAsia="黑体" w:cs="黑体"/>
          <w:strike/>
          <w:sz w:val="31"/>
          <w:szCs w:val="31"/>
        </w:rPr>
        <w:t xml:space="preserve">                                                                                            </w:t>
      </w:r>
    </w:p>
    <w:p>
      <w:pPr>
        <w:spacing w:line="102" w:lineRule="exact"/>
      </w:pPr>
    </w:p>
    <w:p>
      <w:pPr>
        <w:spacing w:line="102" w:lineRule="exact"/>
        <w:sectPr>
          <w:footerReference r:id="rId100" w:type="default"/>
          <w:pgSz w:w="23810" w:h="16840"/>
          <w:pgMar w:top="400" w:right="550" w:bottom="1626" w:left="1420" w:header="0" w:footer="1249" w:gutter="0"/>
          <w:cols w:equalWidth="0" w:num="1">
            <w:col w:w="21840"/>
          </w:cols>
        </w:sectPr>
      </w:pPr>
    </w:p>
    <w:p>
      <w:pPr>
        <w:spacing w:before="138" w:line="218" w:lineRule="auto"/>
        <w:ind w:left="7"/>
        <w:rPr>
          <w:rFonts w:ascii="宋体" w:hAnsi="宋体" w:eastAsia="宋体" w:cs="宋体"/>
          <w:sz w:val="51"/>
          <w:szCs w:val="51"/>
        </w:rPr>
      </w:pPr>
      <w:r>
        <w:rPr>
          <w:rFonts w:ascii="宋体" w:hAnsi="宋体" w:eastAsia="宋体" w:cs="宋体"/>
          <w:b/>
          <w:bCs/>
          <w:spacing w:val="-7"/>
          <w:sz w:val="51"/>
          <w:szCs w:val="51"/>
        </w:rPr>
        <w:t>10成效评估</w:t>
      </w:r>
    </w:p>
    <w:p>
      <w:pPr>
        <w:pStyle w:val="2"/>
        <w:spacing w:line="278" w:lineRule="auto"/>
      </w:pPr>
    </w:p>
    <w:p>
      <w:pPr>
        <w:spacing w:before="140" w:line="219" w:lineRule="auto"/>
        <w:ind w:left="6"/>
        <w:outlineLvl w:val="6"/>
        <w:rPr>
          <w:rFonts w:ascii="宋体" w:hAnsi="宋体" w:eastAsia="宋体" w:cs="宋体"/>
          <w:sz w:val="43"/>
          <w:szCs w:val="43"/>
        </w:rPr>
      </w:pPr>
      <w:r>
        <w:rPr>
          <w:rFonts w:ascii="宋体" w:hAnsi="宋体" w:eastAsia="宋体" w:cs="宋体"/>
          <w:b/>
          <w:bCs/>
          <w:spacing w:val="-3"/>
          <w:sz w:val="43"/>
          <w:szCs w:val="43"/>
        </w:rPr>
        <w:t>10.1充电服务能力</w:t>
      </w:r>
    </w:p>
    <w:p>
      <w:pPr>
        <w:spacing w:before="309" w:line="371" w:lineRule="auto"/>
        <w:ind w:right="266" w:firstLine="505"/>
        <w:jc w:val="both"/>
        <w:rPr>
          <w:rFonts w:ascii="宋体" w:hAnsi="宋体" w:eastAsia="宋体" w:cs="宋体"/>
          <w:sz w:val="31"/>
          <w:szCs w:val="31"/>
        </w:rPr>
      </w:pPr>
      <w:r>
        <w:rPr>
          <w:rFonts w:ascii="宋体" w:hAnsi="宋体" w:eastAsia="宋体" w:cs="宋体"/>
          <w:spacing w:val="14"/>
          <w:sz w:val="31"/>
          <w:szCs w:val="31"/>
        </w:rPr>
        <w:t>“十四五”期间，丽水市云和县共新建电动汽车公共充电站19座，公</w:t>
      </w:r>
      <w:r>
        <w:rPr>
          <w:rFonts w:ascii="宋体" w:hAnsi="宋体" w:eastAsia="宋体" w:cs="宋体"/>
          <w:spacing w:val="18"/>
          <w:sz w:val="31"/>
          <w:szCs w:val="31"/>
        </w:rPr>
        <w:t xml:space="preserve"> </w:t>
      </w:r>
      <w:r>
        <w:rPr>
          <w:rFonts w:ascii="宋体" w:hAnsi="宋体" w:eastAsia="宋体" w:cs="宋体"/>
          <w:spacing w:val="23"/>
          <w:sz w:val="31"/>
          <w:szCs w:val="31"/>
        </w:rPr>
        <w:t>共电动汽车充电设施54个，其中直流快充桩46个，交流慢充桩8个。至</w:t>
      </w:r>
      <w:r>
        <w:rPr>
          <w:rFonts w:ascii="宋体" w:hAnsi="宋体" w:eastAsia="宋体" w:cs="宋体"/>
          <w:spacing w:val="10"/>
          <w:sz w:val="31"/>
          <w:szCs w:val="31"/>
        </w:rPr>
        <w:t xml:space="preserve"> </w:t>
      </w:r>
      <w:r>
        <w:rPr>
          <w:rFonts w:ascii="宋体" w:hAnsi="宋体" w:eastAsia="宋体" w:cs="宋体"/>
          <w:spacing w:val="19"/>
          <w:sz w:val="31"/>
          <w:szCs w:val="31"/>
        </w:rPr>
        <w:t>2025年，丽水市云和县共有公共充电站31</w:t>
      </w:r>
      <w:r>
        <w:rPr>
          <w:rFonts w:ascii="宋体" w:hAnsi="宋体" w:eastAsia="宋体" w:cs="宋体"/>
          <w:spacing w:val="-22"/>
          <w:sz w:val="31"/>
          <w:szCs w:val="31"/>
        </w:rPr>
        <w:t xml:space="preserve"> </w:t>
      </w:r>
      <w:r>
        <w:rPr>
          <w:rFonts w:ascii="宋体" w:hAnsi="宋体" w:eastAsia="宋体" w:cs="宋体"/>
          <w:spacing w:val="19"/>
          <w:sz w:val="31"/>
          <w:szCs w:val="31"/>
        </w:rPr>
        <w:t>座，公共充电设施108个，平</w:t>
      </w:r>
      <w:r>
        <w:rPr>
          <w:rFonts w:ascii="宋体" w:hAnsi="宋体" w:eastAsia="宋体" w:cs="宋体"/>
          <w:sz w:val="31"/>
          <w:szCs w:val="31"/>
        </w:rPr>
        <w:t xml:space="preserve"> </w:t>
      </w:r>
      <w:r>
        <w:rPr>
          <w:rFonts w:ascii="宋体" w:hAnsi="宋体" w:eastAsia="宋体" w:cs="宋体"/>
          <w:spacing w:val="21"/>
          <w:sz w:val="31"/>
          <w:szCs w:val="31"/>
        </w:rPr>
        <w:t>均服务半径不超过1.5 公里，满足区域内</w:t>
      </w:r>
      <w:r>
        <w:rPr>
          <w:rFonts w:ascii="宋体" w:hAnsi="宋体" w:eastAsia="宋体" w:cs="宋体"/>
          <w:spacing w:val="73"/>
          <w:sz w:val="31"/>
          <w:szCs w:val="31"/>
        </w:rPr>
        <w:t xml:space="preserve"> </w:t>
      </w:r>
      <w:r>
        <w:rPr>
          <w:rFonts w:ascii="宋体" w:hAnsi="宋体" w:eastAsia="宋体" w:cs="宋体"/>
          <w:spacing w:val="21"/>
          <w:sz w:val="31"/>
          <w:szCs w:val="31"/>
        </w:rPr>
        <w:t>1105辆(预测值</w:t>
      </w:r>
      <w:r>
        <w:rPr>
          <w:rFonts w:ascii="宋体" w:hAnsi="宋体" w:eastAsia="宋体" w:cs="宋体"/>
          <w:spacing w:val="20"/>
          <w:sz w:val="31"/>
          <w:szCs w:val="31"/>
        </w:rPr>
        <w:t>)电动汽车充</w:t>
      </w:r>
    </w:p>
    <w:p>
      <w:pPr>
        <w:spacing w:line="220" w:lineRule="auto"/>
        <w:rPr>
          <w:rFonts w:ascii="宋体" w:hAnsi="宋体" w:eastAsia="宋体" w:cs="宋体"/>
          <w:sz w:val="31"/>
          <w:szCs w:val="31"/>
        </w:rPr>
      </w:pPr>
      <w:r>
        <w:rPr>
          <w:rFonts w:ascii="宋体" w:hAnsi="宋体" w:eastAsia="宋体" w:cs="宋体"/>
          <w:spacing w:val="-18"/>
          <w:sz w:val="31"/>
          <w:szCs w:val="31"/>
        </w:rPr>
        <w:t>电需求。</w:t>
      </w:r>
    </w:p>
    <w:p>
      <w:pPr>
        <w:spacing w:before="266" w:line="219" w:lineRule="auto"/>
        <w:ind w:left="6"/>
        <w:outlineLvl w:val="6"/>
        <w:rPr>
          <w:rFonts w:ascii="宋体" w:hAnsi="宋体" w:eastAsia="宋体" w:cs="宋体"/>
          <w:sz w:val="43"/>
          <w:szCs w:val="43"/>
        </w:rPr>
      </w:pPr>
      <w:r>
        <w:rPr>
          <w:rFonts w:ascii="宋体" w:hAnsi="宋体" w:eastAsia="宋体" w:cs="宋体"/>
          <w:b/>
          <w:bCs/>
          <w:spacing w:val="-3"/>
          <w:sz w:val="43"/>
          <w:szCs w:val="43"/>
        </w:rPr>
        <w:t>10.2社会效益</w:t>
      </w:r>
    </w:p>
    <w:p>
      <w:pPr>
        <w:spacing w:before="334" w:line="375" w:lineRule="auto"/>
        <w:ind w:right="266" w:firstLine="660"/>
        <w:rPr>
          <w:rFonts w:ascii="宋体" w:hAnsi="宋体" w:eastAsia="宋体" w:cs="宋体"/>
          <w:sz w:val="31"/>
          <w:szCs w:val="31"/>
        </w:rPr>
      </w:pPr>
      <w:r>
        <w:rPr>
          <w:rFonts w:ascii="宋体" w:hAnsi="宋体" w:eastAsia="宋体" w:cs="宋体"/>
          <w:spacing w:val="10"/>
          <w:sz w:val="31"/>
          <w:szCs w:val="31"/>
        </w:rPr>
        <w:t>有效缓解电动汽车的找桩难、充电难问题，避免公共充电设施</w:t>
      </w:r>
      <w:r>
        <w:rPr>
          <w:rFonts w:ascii="宋体" w:hAnsi="宋体" w:eastAsia="宋体" w:cs="宋体"/>
          <w:spacing w:val="9"/>
          <w:sz w:val="31"/>
          <w:szCs w:val="31"/>
        </w:rPr>
        <w:t>的无序</w:t>
      </w:r>
      <w:r>
        <w:rPr>
          <w:rFonts w:ascii="宋体" w:hAnsi="宋体" w:eastAsia="宋体" w:cs="宋体"/>
          <w:sz w:val="31"/>
          <w:szCs w:val="31"/>
        </w:rPr>
        <w:t xml:space="preserve"> </w:t>
      </w:r>
      <w:r>
        <w:rPr>
          <w:rFonts w:ascii="宋体" w:hAnsi="宋体" w:eastAsia="宋体" w:cs="宋体"/>
          <w:spacing w:val="9"/>
          <w:sz w:val="31"/>
          <w:szCs w:val="31"/>
        </w:rPr>
        <w:t>竞争，实现社会资源的有效配置；提升重点地区公共充电服务能力，增强</w:t>
      </w:r>
      <w:r>
        <w:rPr>
          <w:rFonts w:ascii="宋体" w:hAnsi="宋体" w:eastAsia="宋体" w:cs="宋体"/>
          <w:spacing w:val="16"/>
          <w:sz w:val="31"/>
          <w:szCs w:val="31"/>
        </w:rPr>
        <w:t xml:space="preserve"> </w:t>
      </w:r>
      <w:r>
        <w:rPr>
          <w:rFonts w:ascii="宋体" w:hAnsi="宋体" w:eastAsia="宋体" w:cs="宋体"/>
          <w:spacing w:val="10"/>
          <w:sz w:val="31"/>
          <w:szCs w:val="31"/>
        </w:rPr>
        <w:t>社会对使用电动汽车的信心和意愿；补强公</w:t>
      </w:r>
      <w:r>
        <w:rPr>
          <w:rFonts w:ascii="宋体" w:hAnsi="宋体" w:eastAsia="宋体" w:cs="宋体"/>
          <w:spacing w:val="9"/>
          <w:sz w:val="31"/>
          <w:szCs w:val="31"/>
        </w:rPr>
        <w:t>共充电网络覆盖范围，增强公</w:t>
      </w:r>
      <w:r>
        <w:rPr>
          <w:rFonts w:ascii="宋体" w:hAnsi="宋体" w:eastAsia="宋体" w:cs="宋体"/>
          <w:sz w:val="31"/>
          <w:szCs w:val="31"/>
        </w:rPr>
        <w:t xml:space="preserve"> </w:t>
      </w:r>
      <w:r>
        <w:rPr>
          <w:rFonts w:ascii="宋体" w:hAnsi="宋体" w:eastAsia="宋体" w:cs="宋体"/>
          <w:spacing w:val="8"/>
          <w:sz w:val="31"/>
          <w:szCs w:val="31"/>
        </w:rPr>
        <w:t>共充电设施的普惠服务基础能力，推动电动汽车向乡村地区延伸发展。提</w:t>
      </w:r>
    </w:p>
    <w:p>
      <w:pPr>
        <w:spacing w:before="1" w:line="218" w:lineRule="auto"/>
        <w:jc w:val="right"/>
        <w:rPr>
          <w:rFonts w:ascii="宋体" w:hAnsi="宋体" w:eastAsia="宋体" w:cs="宋体"/>
          <w:sz w:val="31"/>
          <w:szCs w:val="31"/>
        </w:rPr>
      </w:pPr>
      <w:r>
        <w:rPr>
          <w:rFonts w:ascii="宋体" w:hAnsi="宋体" w:eastAsia="宋体" w:cs="宋体"/>
          <w:spacing w:val="9"/>
          <w:sz w:val="31"/>
          <w:szCs w:val="31"/>
        </w:rPr>
        <w:t>升城市人民生活幸福指数，为建设资源节约型、环境友好型社会做出</w:t>
      </w:r>
      <w:r>
        <w:rPr>
          <w:rFonts w:ascii="宋体" w:hAnsi="宋体" w:eastAsia="宋体" w:cs="宋体"/>
          <w:spacing w:val="8"/>
          <w:sz w:val="31"/>
          <w:szCs w:val="31"/>
        </w:rPr>
        <w:t>贡献。</w:t>
      </w:r>
    </w:p>
    <w:p>
      <w:pPr>
        <w:spacing w:before="244" w:line="220" w:lineRule="auto"/>
        <w:ind w:left="6"/>
        <w:outlineLvl w:val="6"/>
        <w:rPr>
          <w:rFonts w:ascii="宋体" w:hAnsi="宋体" w:eastAsia="宋体" w:cs="宋体"/>
          <w:sz w:val="43"/>
          <w:szCs w:val="43"/>
        </w:rPr>
      </w:pPr>
      <w:r>
        <w:rPr>
          <w:rFonts w:ascii="宋体" w:hAnsi="宋体" w:eastAsia="宋体" w:cs="宋体"/>
          <w:b/>
          <w:bCs/>
          <w:spacing w:val="-3"/>
          <w:sz w:val="43"/>
          <w:szCs w:val="43"/>
        </w:rPr>
        <w:t>10.3环境效益</w:t>
      </w:r>
    </w:p>
    <w:p>
      <w:pPr>
        <w:spacing w:before="334" w:line="376" w:lineRule="auto"/>
        <w:ind w:right="268" w:firstLine="660"/>
        <w:rPr>
          <w:rFonts w:ascii="宋体" w:hAnsi="宋体" w:eastAsia="宋体" w:cs="宋体"/>
          <w:sz w:val="31"/>
          <w:szCs w:val="31"/>
        </w:rPr>
      </w:pPr>
      <w:r>
        <w:rPr>
          <w:rFonts w:ascii="宋体" w:hAnsi="宋体" w:eastAsia="宋体" w:cs="宋体"/>
          <w:spacing w:val="-1"/>
          <w:sz w:val="31"/>
          <w:szCs w:val="31"/>
        </w:rPr>
        <w:t>本规划实施后，按电动汽车产销量目标计算，至“十四五”末期可实现</w:t>
      </w:r>
      <w:r>
        <w:rPr>
          <w:rFonts w:ascii="宋体" w:hAnsi="宋体" w:eastAsia="宋体" w:cs="宋体"/>
          <w:spacing w:val="16"/>
          <w:sz w:val="31"/>
          <w:szCs w:val="31"/>
        </w:rPr>
        <w:t xml:space="preserve"> </w:t>
      </w:r>
      <w:r>
        <w:rPr>
          <w:rFonts w:ascii="宋体" w:hAnsi="宋体" w:eastAsia="宋体" w:cs="宋体"/>
          <w:spacing w:val="9"/>
          <w:sz w:val="31"/>
          <w:szCs w:val="31"/>
        </w:rPr>
        <w:t xml:space="preserve">电动汽车年充电电量567.15万千瓦时，每年可节约替代燃油314.1万升， </w:t>
      </w:r>
      <w:r>
        <w:rPr>
          <w:rFonts w:ascii="宋体" w:hAnsi="宋体" w:eastAsia="宋体" w:cs="宋体"/>
          <w:spacing w:val="13"/>
          <w:sz w:val="31"/>
          <w:szCs w:val="31"/>
        </w:rPr>
        <w:t>减少二氧化碳排放超过133.21 万吨。可直接有效的降低尾气排放，改善</w:t>
      </w:r>
    </w:p>
    <w:p>
      <w:pPr>
        <w:spacing w:line="220" w:lineRule="auto"/>
        <w:rPr>
          <w:rFonts w:ascii="宋体" w:hAnsi="宋体" w:eastAsia="宋体" w:cs="宋体"/>
          <w:sz w:val="31"/>
          <w:szCs w:val="31"/>
        </w:rPr>
      </w:pPr>
      <w:r>
        <w:rPr>
          <w:rFonts w:ascii="宋体" w:hAnsi="宋体" w:eastAsia="宋体" w:cs="宋体"/>
          <w:spacing w:val="-4"/>
          <w:sz w:val="31"/>
          <w:szCs w:val="31"/>
        </w:rPr>
        <w:t>空气质量。</w:t>
      </w:r>
    </w:p>
    <w:p>
      <w:pPr>
        <w:pStyle w:val="2"/>
        <w:spacing w:line="14" w:lineRule="auto"/>
        <w:rPr>
          <w:sz w:val="2"/>
        </w:rPr>
      </w:pPr>
      <w:r>
        <w:rPr>
          <w:sz w:val="2"/>
          <w:szCs w:val="2"/>
        </w:rPr>
        <w:br w:type="column"/>
      </w:r>
    </w:p>
    <w:p>
      <w:pPr>
        <w:spacing w:before="99" w:line="214" w:lineRule="auto"/>
        <w:ind w:left="7564"/>
        <w:rPr>
          <w:rFonts w:ascii="宋体" w:hAnsi="宋体" w:eastAsia="宋体" w:cs="宋体"/>
          <w:sz w:val="26"/>
          <w:szCs w:val="26"/>
        </w:rPr>
      </w:pPr>
      <w:r>
        <w:rPr>
          <w:rFonts w:ascii="宋体" w:hAnsi="宋体" w:eastAsia="宋体" w:cs="宋体"/>
          <w:spacing w:val="-1"/>
          <w:sz w:val="26"/>
          <w:szCs w:val="26"/>
        </w:rPr>
        <w:t>kg/100 km</w:t>
      </w:r>
    </w:p>
    <w:p>
      <w:pPr>
        <w:spacing w:before="147" w:line="219" w:lineRule="auto"/>
        <w:ind w:left="6824"/>
        <w:rPr>
          <w:rFonts w:ascii="宋体" w:hAnsi="宋体" w:eastAsia="宋体" w:cs="宋体"/>
          <w:sz w:val="26"/>
          <w:szCs w:val="26"/>
        </w:rPr>
      </w:pPr>
      <w:r>
        <w:pict>
          <v:shape id="_x0000_s1333" o:spid="_x0000_s1333" o:spt="202" type="#_x0000_t202" style="position:absolute;left:0pt;margin-left:201.75pt;margin-top:6.35pt;height:17.4pt;width:79.6pt;z-index:251938816;mso-width-relative:page;mso-height-relative:page;" filled="f" stroked="f" coordsize="21600,21600">
            <v:path/>
            <v:fill on="f" focussize="0,0"/>
            <v:stroke on="f"/>
            <v:imagedata o:title=""/>
            <o:lock v:ext="edit" aspectratio="f"/>
            <v:textbox inset="0mm,0mm,0mm,0mm">
              <w:txbxContent>
                <w:p>
                  <w:pPr>
                    <w:spacing w:before="19" w:line="219" w:lineRule="auto"/>
                    <w:ind w:left="20"/>
                    <w:rPr>
                      <w:rFonts w:ascii="宋体" w:hAnsi="宋体" w:eastAsia="宋体" w:cs="宋体"/>
                      <w:sz w:val="26"/>
                      <w:szCs w:val="26"/>
                    </w:rPr>
                  </w:pPr>
                  <w:r>
                    <w:rPr>
                      <w:rFonts w:ascii="宋体" w:hAnsi="宋体" w:eastAsia="宋体" w:cs="宋体"/>
                      <w:spacing w:val="-2"/>
                      <w:sz w:val="26"/>
                      <w:szCs w:val="26"/>
                    </w:rPr>
                    <w:t>传统汽车排放</w:t>
                  </w:r>
                </w:p>
              </w:txbxContent>
            </v:textbox>
          </v:shape>
        </w:pict>
      </w:r>
      <w:r>
        <w:pict>
          <v:shape id="_x0000_s1334" o:spid="_x0000_s1334" o:spt="202" type="#_x0000_t202" style="position:absolute;left:0pt;margin-left:92.25pt;margin-top:6.4pt;height:17.5pt;width:41.7pt;z-index:251939840;mso-width-relative:page;mso-height-relative:page;" filled="f" stroked="f" coordsize="21600,21600">
            <v:path/>
            <v:fill on="f" focussize="0,0"/>
            <v:stroke on="f"/>
            <v:imagedata o:title=""/>
            <o:lock v:ext="edit" aspectratio="f"/>
            <v:textbox inset="0mm,0mm,0mm,0mm">
              <w:txbxContent>
                <w:p>
                  <w:pPr>
                    <w:spacing w:before="20" w:line="220" w:lineRule="auto"/>
                    <w:ind w:left="20"/>
                    <w:rPr>
                      <w:rFonts w:ascii="宋体" w:hAnsi="宋体" w:eastAsia="宋体" w:cs="宋体"/>
                      <w:sz w:val="26"/>
                      <w:szCs w:val="26"/>
                    </w:rPr>
                  </w:pPr>
                  <w:r>
                    <w:rPr>
                      <w:rFonts w:ascii="宋体" w:hAnsi="宋体" w:eastAsia="宋体" w:cs="宋体"/>
                      <w:spacing w:val="4"/>
                      <w:sz w:val="26"/>
                      <w:szCs w:val="26"/>
                    </w:rPr>
                    <w:t>污染物</w:t>
                  </w:r>
                </w:p>
              </w:txbxContent>
            </v:textbox>
          </v:shape>
        </w:pict>
      </w:r>
      <w:r>
        <w:rPr>
          <w:rFonts w:ascii="宋体" w:hAnsi="宋体" w:eastAsia="宋体" w:cs="宋体"/>
          <w:spacing w:val="1"/>
          <w:sz w:val="26"/>
          <w:szCs w:val="26"/>
        </w:rPr>
        <w:t>电动汽车排放</w:t>
      </w:r>
    </w:p>
    <w:p>
      <w:pPr>
        <w:spacing w:line="238" w:lineRule="exact"/>
      </w:pPr>
    </w:p>
    <w:tbl>
      <w:tblPr>
        <w:tblStyle w:val="5"/>
        <w:tblW w:w="5827" w:type="dxa"/>
        <w:tblInd w:w="2215"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339"/>
        <w:gridCol w:w="2625"/>
        <w:gridCol w:w="186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992" w:hRule="atLeast"/>
        </w:trPr>
        <w:tc>
          <w:tcPr>
            <w:tcW w:w="1339" w:type="dxa"/>
            <w:vAlign w:val="top"/>
          </w:tcPr>
          <w:p>
            <w:pPr>
              <w:spacing w:line="183" w:lineRule="auto"/>
              <w:ind w:left="130"/>
              <w:rPr>
                <w:rFonts w:ascii="宋体" w:hAnsi="宋体" w:eastAsia="宋体" w:cs="宋体"/>
                <w:sz w:val="26"/>
                <w:szCs w:val="26"/>
              </w:rPr>
            </w:pPr>
            <w:r>
              <w:rPr>
                <w:rFonts w:ascii="宋体" w:hAnsi="宋体" w:eastAsia="宋体" w:cs="宋体"/>
                <w:spacing w:val="-3"/>
                <w:sz w:val="26"/>
                <w:szCs w:val="26"/>
              </w:rPr>
              <w:t>CO</w:t>
            </w:r>
          </w:p>
          <w:p>
            <w:pPr>
              <w:spacing w:before="202" w:line="467" w:lineRule="exact"/>
              <w:ind w:left="130"/>
              <w:rPr>
                <w:rFonts w:ascii="宋体" w:hAnsi="宋体" w:eastAsia="宋体" w:cs="宋体"/>
                <w:sz w:val="26"/>
                <w:szCs w:val="26"/>
              </w:rPr>
            </w:pPr>
            <w:r>
              <w:rPr>
                <w:rFonts w:ascii="宋体" w:hAnsi="宋体" w:eastAsia="宋体" w:cs="宋体"/>
                <w:spacing w:val="-2"/>
                <w:position w:val="19"/>
                <w:sz w:val="26"/>
                <w:szCs w:val="26"/>
              </w:rPr>
              <w:t>HC</w:t>
            </w:r>
          </w:p>
          <w:p>
            <w:pPr>
              <w:spacing w:line="182" w:lineRule="auto"/>
              <w:ind w:left="60"/>
              <w:rPr>
                <w:rFonts w:ascii="宋体" w:hAnsi="宋体" w:eastAsia="宋体" w:cs="宋体"/>
                <w:sz w:val="26"/>
                <w:szCs w:val="26"/>
              </w:rPr>
            </w:pPr>
            <w:r>
              <w:rPr>
                <w:rFonts w:ascii="宋体" w:hAnsi="宋体" w:eastAsia="宋体" w:cs="宋体"/>
                <w:spacing w:val="-1"/>
                <w:sz w:val="26"/>
                <w:szCs w:val="26"/>
              </w:rPr>
              <w:t>NOx</w:t>
            </w:r>
          </w:p>
          <w:p>
            <w:pPr>
              <w:spacing w:before="175" w:line="182" w:lineRule="auto"/>
              <w:rPr>
                <w:rFonts w:ascii="Calibri" w:hAnsi="Calibri" w:eastAsia="Calibri" w:cs="Calibri"/>
                <w:sz w:val="26"/>
                <w:szCs w:val="26"/>
              </w:rPr>
            </w:pPr>
            <w:r>
              <w:rPr>
                <w:rFonts w:ascii="宋体" w:hAnsi="宋体" w:eastAsia="宋体" w:cs="宋体"/>
                <w:spacing w:val="-3"/>
                <w:sz w:val="26"/>
                <w:szCs w:val="26"/>
              </w:rPr>
              <w:t>CO</w:t>
            </w:r>
            <w:r>
              <w:rPr>
                <w:rFonts w:ascii="Calibri" w:hAnsi="Calibri" w:eastAsia="Calibri" w:cs="Calibri"/>
                <w:spacing w:val="-3"/>
                <w:sz w:val="26"/>
                <w:szCs w:val="26"/>
              </w:rPr>
              <w:t>₂</w:t>
            </w:r>
          </w:p>
          <w:p>
            <w:pPr>
              <w:spacing w:before="160" w:line="207" w:lineRule="exact"/>
              <w:rPr>
                <w:rFonts w:ascii="Calibri" w:hAnsi="Calibri" w:eastAsia="Calibri" w:cs="Calibri"/>
                <w:sz w:val="26"/>
                <w:szCs w:val="26"/>
              </w:rPr>
            </w:pPr>
            <w:r>
              <w:rPr>
                <w:rFonts w:ascii="宋体" w:hAnsi="宋体" w:eastAsia="宋体" w:cs="宋体"/>
                <w:spacing w:val="-4"/>
                <w:position w:val="-2"/>
                <w:sz w:val="26"/>
                <w:szCs w:val="26"/>
              </w:rPr>
              <w:t>SO</w:t>
            </w:r>
            <w:r>
              <w:rPr>
                <w:rFonts w:ascii="Calibri" w:hAnsi="Calibri" w:eastAsia="Calibri" w:cs="Calibri"/>
                <w:spacing w:val="-4"/>
                <w:position w:val="-2"/>
                <w:sz w:val="26"/>
                <w:szCs w:val="26"/>
              </w:rPr>
              <w:t>₂</w:t>
            </w:r>
          </w:p>
        </w:tc>
        <w:tc>
          <w:tcPr>
            <w:tcW w:w="2625" w:type="dxa"/>
            <w:vAlign w:val="top"/>
          </w:tcPr>
          <w:p>
            <w:pPr>
              <w:spacing w:line="457" w:lineRule="exact"/>
              <w:ind w:left="891"/>
              <w:rPr>
                <w:rFonts w:ascii="宋体" w:hAnsi="宋体" w:eastAsia="宋体" w:cs="宋体"/>
                <w:sz w:val="26"/>
                <w:szCs w:val="26"/>
              </w:rPr>
            </w:pPr>
            <w:r>
              <w:rPr>
                <w:rFonts w:ascii="宋体" w:hAnsi="宋体" w:eastAsia="宋体" w:cs="宋体"/>
                <w:spacing w:val="-2"/>
                <w:position w:val="19"/>
                <w:sz w:val="26"/>
                <w:szCs w:val="26"/>
              </w:rPr>
              <w:t>0.0394</w:t>
            </w:r>
          </w:p>
          <w:p>
            <w:pPr>
              <w:spacing w:line="182" w:lineRule="auto"/>
              <w:ind w:left="891"/>
              <w:rPr>
                <w:rFonts w:ascii="宋体" w:hAnsi="宋体" w:eastAsia="宋体" w:cs="宋体"/>
                <w:sz w:val="26"/>
                <w:szCs w:val="26"/>
              </w:rPr>
            </w:pPr>
            <w:r>
              <w:rPr>
                <w:rFonts w:ascii="宋体" w:hAnsi="宋体" w:eastAsia="宋体" w:cs="宋体"/>
                <w:spacing w:val="-2"/>
                <w:sz w:val="26"/>
                <w:szCs w:val="26"/>
              </w:rPr>
              <w:t>0.0046</w:t>
            </w:r>
          </w:p>
          <w:p>
            <w:pPr>
              <w:spacing w:before="211" w:line="182" w:lineRule="auto"/>
              <w:ind w:left="891"/>
              <w:rPr>
                <w:rFonts w:ascii="宋体" w:hAnsi="宋体" w:eastAsia="宋体" w:cs="宋体"/>
                <w:sz w:val="26"/>
                <w:szCs w:val="26"/>
              </w:rPr>
            </w:pPr>
            <w:r>
              <w:rPr>
                <w:rFonts w:ascii="宋体" w:hAnsi="宋体" w:eastAsia="宋体" w:cs="宋体"/>
                <w:spacing w:val="-2"/>
                <w:sz w:val="26"/>
                <w:szCs w:val="26"/>
              </w:rPr>
              <w:t>0.0022</w:t>
            </w:r>
          </w:p>
          <w:p>
            <w:pPr>
              <w:spacing w:before="200" w:line="183" w:lineRule="auto"/>
              <w:ind w:left="961"/>
              <w:rPr>
                <w:rFonts w:ascii="宋体" w:hAnsi="宋体" w:eastAsia="宋体" w:cs="宋体"/>
                <w:sz w:val="26"/>
                <w:szCs w:val="26"/>
              </w:rPr>
            </w:pPr>
            <w:r>
              <w:rPr>
                <w:rFonts w:ascii="宋体" w:hAnsi="宋体" w:eastAsia="宋体" w:cs="宋体"/>
                <w:spacing w:val="-5"/>
                <w:sz w:val="26"/>
                <w:szCs w:val="26"/>
              </w:rPr>
              <w:t>16.85</w:t>
            </w:r>
          </w:p>
          <w:p>
            <w:pPr>
              <w:spacing w:before="161" w:line="180" w:lineRule="exact"/>
              <w:ind w:left="891"/>
              <w:rPr>
                <w:rFonts w:ascii="宋体" w:hAnsi="宋体" w:eastAsia="宋体" w:cs="宋体"/>
                <w:sz w:val="26"/>
                <w:szCs w:val="26"/>
              </w:rPr>
            </w:pPr>
            <w:r>
              <w:rPr>
                <w:rFonts w:ascii="宋体" w:hAnsi="宋体" w:eastAsia="宋体" w:cs="宋体"/>
                <w:spacing w:val="-2"/>
                <w:position w:val="-4"/>
                <w:sz w:val="26"/>
                <w:szCs w:val="26"/>
              </w:rPr>
              <w:t>0.0022</w:t>
            </w:r>
          </w:p>
        </w:tc>
        <w:tc>
          <w:tcPr>
            <w:tcW w:w="1863" w:type="dxa"/>
            <w:vAlign w:val="top"/>
          </w:tcPr>
          <w:p>
            <w:pPr>
              <w:spacing w:line="183" w:lineRule="auto"/>
              <w:ind w:left="1355"/>
              <w:rPr>
                <w:rFonts w:ascii="宋体" w:hAnsi="宋体" w:eastAsia="宋体" w:cs="宋体"/>
                <w:sz w:val="26"/>
                <w:szCs w:val="26"/>
              </w:rPr>
            </w:pPr>
            <w:r>
              <w:rPr>
                <w:rFonts w:ascii="宋体" w:hAnsi="宋体" w:eastAsia="宋体" w:cs="宋体"/>
                <w:sz w:val="26"/>
                <w:szCs w:val="26"/>
              </w:rPr>
              <w:t>0</w:t>
            </w:r>
          </w:p>
          <w:p>
            <w:pPr>
              <w:spacing w:before="202" w:line="183" w:lineRule="auto"/>
              <w:ind w:left="1355"/>
              <w:rPr>
                <w:rFonts w:ascii="宋体" w:hAnsi="宋体" w:eastAsia="宋体" w:cs="宋体"/>
                <w:sz w:val="26"/>
                <w:szCs w:val="26"/>
              </w:rPr>
            </w:pPr>
            <w:r>
              <w:rPr>
                <w:rFonts w:ascii="宋体" w:hAnsi="宋体" w:eastAsia="宋体" w:cs="宋体"/>
                <w:sz w:val="26"/>
                <w:szCs w:val="26"/>
              </w:rPr>
              <w:t>0</w:t>
            </w:r>
          </w:p>
          <w:p>
            <w:pPr>
              <w:spacing w:before="211" w:line="310" w:lineRule="auto"/>
              <w:ind w:left="965" w:right="17" w:firstLine="129"/>
              <w:rPr>
                <w:rFonts w:ascii="宋体" w:hAnsi="宋体" w:eastAsia="宋体" w:cs="宋体"/>
                <w:sz w:val="26"/>
                <w:szCs w:val="26"/>
              </w:rPr>
            </w:pPr>
            <w:r>
              <w:rPr>
                <w:rFonts w:ascii="宋体" w:hAnsi="宋体" w:eastAsia="宋体" w:cs="宋体"/>
                <w:spacing w:val="-3"/>
                <w:sz w:val="26"/>
                <w:szCs w:val="26"/>
              </w:rPr>
              <w:t>0.041</w:t>
            </w:r>
            <w:r>
              <w:rPr>
                <w:rFonts w:ascii="宋体" w:hAnsi="宋体" w:eastAsia="宋体" w:cs="宋体"/>
                <w:sz w:val="26"/>
                <w:szCs w:val="26"/>
              </w:rPr>
              <w:t xml:space="preserve">  </w:t>
            </w:r>
            <w:r>
              <w:rPr>
                <w:rFonts w:ascii="宋体" w:hAnsi="宋体" w:eastAsia="宋体" w:cs="宋体"/>
                <w:spacing w:val="-5"/>
                <w:sz w:val="26"/>
                <w:szCs w:val="26"/>
              </w:rPr>
              <w:t>11.6358</w:t>
            </w:r>
          </w:p>
          <w:p>
            <w:pPr>
              <w:spacing w:line="179" w:lineRule="exact"/>
              <w:jc w:val="right"/>
              <w:rPr>
                <w:rFonts w:ascii="宋体" w:hAnsi="宋体" w:eastAsia="宋体" w:cs="宋体"/>
                <w:sz w:val="26"/>
                <w:szCs w:val="26"/>
              </w:rPr>
            </w:pPr>
            <w:r>
              <w:rPr>
                <w:rFonts w:ascii="宋体" w:hAnsi="宋体" w:eastAsia="宋体" w:cs="宋体"/>
                <w:spacing w:val="-2"/>
                <w:position w:val="-4"/>
                <w:sz w:val="26"/>
                <w:szCs w:val="26"/>
              </w:rPr>
              <w:t>0.02838</w:t>
            </w:r>
          </w:p>
        </w:tc>
      </w:tr>
    </w:tbl>
    <w:p>
      <w:pPr>
        <w:spacing w:before="117" w:line="530" w:lineRule="exact"/>
        <w:ind w:left="2699"/>
        <w:rPr>
          <w:rFonts w:ascii="宋体" w:hAnsi="宋体" w:eastAsia="宋体" w:cs="宋体"/>
          <w:sz w:val="31"/>
          <w:szCs w:val="31"/>
        </w:rPr>
      </w:pPr>
      <w:r>
        <w:rPr>
          <w:rFonts w:ascii="宋体" w:hAnsi="宋体" w:eastAsia="宋体" w:cs="宋体"/>
          <w:b/>
          <w:bCs/>
          <w:spacing w:val="-27"/>
          <w:position w:val="16"/>
          <w:sz w:val="31"/>
          <w:szCs w:val="31"/>
        </w:rPr>
        <w:t>图10-1传统汽车与电动汽车的排放性对比分析</w:t>
      </w:r>
    </w:p>
    <w:p>
      <w:pPr>
        <w:spacing w:before="1" w:line="218" w:lineRule="auto"/>
        <w:ind w:left="2969"/>
        <w:rPr>
          <w:rFonts w:ascii="宋体" w:hAnsi="宋体" w:eastAsia="宋体" w:cs="宋体"/>
          <w:sz w:val="31"/>
          <w:szCs w:val="31"/>
        </w:rPr>
      </w:pPr>
      <w:r>
        <w:rPr>
          <w:rFonts w:ascii="宋体" w:hAnsi="宋体" w:eastAsia="宋体" w:cs="宋体"/>
          <w:b/>
          <w:bCs/>
          <w:spacing w:val="-26"/>
          <w:sz w:val="31"/>
          <w:szCs w:val="31"/>
        </w:rPr>
        <w:t>表10-1传统汽车与电动汽车节能消耗对比</w:t>
      </w:r>
    </w:p>
    <w:p>
      <w:pPr>
        <w:spacing w:line="201" w:lineRule="exact"/>
      </w:pPr>
    </w:p>
    <w:tbl>
      <w:tblPr>
        <w:tblStyle w:val="5"/>
        <w:tblW w:w="1044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5"/>
        <w:gridCol w:w="2048"/>
        <w:gridCol w:w="819"/>
        <w:gridCol w:w="809"/>
        <w:gridCol w:w="819"/>
        <w:gridCol w:w="699"/>
        <w:gridCol w:w="819"/>
        <w:gridCol w:w="819"/>
        <w:gridCol w:w="809"/>
        <w:gridCol w:w="690"/>
        <w:gridCol w:w="829"/>
        <w:gridCol w:w="8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3" w:hRule="atLeast"/>
        </w:trPr>
        <w:tc>
          <w:tcPr>
            <w:tcW w:w="2473" w:type="dxa"/>
            <w:gridSpan w:val="2"/>
            <w:shd w:val="clear" w:color="auto" w:fill="A5A5A5"/>
            <w:vAlign w:val="top"/>
          </w:tcPr>
          <w:p>
            <w:pPr>
              <w:spacing w:line="265" w:lineRule="auto"/>
              <w:rPr>
                <w:rFonts w:ascii="Arial"/>
                <w:sz w:val="21"/>
              </w:rPr>
            </w:pPr>
          </w:p>
          <w:p>
            <w:pPr>
              <w:spacing w:before="78" w:line="219" w:lineRule="auto"/>
              <w:ind w:left="985"/>
              <w:rPr>
                <w:rFonts w:ascii="宋体" w:hAnsi="宋体" w:eastAsia="宋体" w:cs="宋体"/>
                <w:sz w:val="24"/>
                <w:szCs w:val="24"/>
              </w:rPr>
            </w:pPr>
            <w:r>
              <w:rPr>
                <w:rFonts w:ascii="宋体" w:hAnsi="宋体" w:eastAsia="宋体" w:cs="宋体"/>
                <w:color w:val="FFFFFF"/>
                <w:spacing w:val="9"/>
                <w:sz w:val="24"/>
                <w:szCs w:val="24"/>
              </w:rPr>
              <w:t>类别</w:t>
            </w:r>
          </w:p>
        </w:tc>
        <w:tc>
          <w:tcPr>
            <w:tcW w:w="819" w:type="dxa"/>
            <w:shd w:val="clear" w:color="auto" w:fill="A5A5A5"/>
            <w:vAlign w:val="top"/>
          </w:tcPr>
          <w:p>
            <w:pPr>
              <w:spacing w:before="174" w:line="225" w:lineRule="auto"/>
              <w:ind w:left="282" w:right="152" w:hanging="120"/>
              <w:rPr>
                <w:rFonts w:ascii="宋体" w:hAnsi="宋体" w:eastAsia="宋体" w:cs="宋体"/>
                <w:sz w:val="24"/>
                <w:szCs w:val="24"/>
              </w:rPr>
            </w:pPr>
            <w:r>
              <w:rPr>
                <w:rFonts w:ascii="宋体" w:hAnsi="宋体" w:eastAsia="宋体" w:cs="宋体"/>
                <w:color w:val="FFFFFF"/>
                <w:spacing w:val="7"/>
                <w:sz w:val="24"/>
                <w:szCs w:val="24"/>
              </w:rPr>
              <w:t>私家</w:t>
            </w:r>
            <w:r>
              <w:rPr>
                <w:rFonts w:ascii="宋体" w:hAnsi="宋体" w:eastAsia="宋体" w:cs="宋体"/>
                <w:color w:val="FFFFFF"/>
                <w:sz w:val="24"/>
                <w:szCs w:val="24"/>
              </w:rPr>
              <w:t xml:space="preserve"> 车</w:t>
            </w:r>
          </w:p>
        </w:tc>
        <w:tc>
          <w:tcPr>
            <w:tcW w:w="809" w:type="dxa"/>
            <w:shd w:val="clear" w:color="auto" w:fill="A5A5A5"/>
            <w:vAlign w:val="top"/>
          </w:tcPr>
          <w:p>
            <w:pPr>
              <w:spacing w:before="161" w:line="230" w:lineRule="auto"/>
              <w:ind w:left="273" w:right="144" w:hanging="120"/>
              <w:rPr>
                <w:rFonts w:ascii="宋体" w:hAnsi="宋体" w:eastAsia="宋体" w:cs="宋体"/>
                <w:sz w:val="24"/>
                <w:szCs w:val="24"/>
              </w:rPr>
            </w:pPr>
            <w:r>
              <w:rPr>
                <w:rFonts w:ascii="宋体" w:hAnsi="宋体" w:eastAsia="宋体" w:cs="宋体"/>
                <w:color w:val="FFFFFF"/>
                <w:spacing w:val="10"/>
                <w:sz w:val="24"/>
                <w:szCs w:val="24"/>
              </w:rPr>
              <w:t>网约</w:t>
            </w:r>
            <w:r>
              <w:rPr>
                <w:rFonts w:ascii="宋体" w:hAnsi="宋体" w:eastAsia="宋体" w:cs="宋体"/>
                <w:color w:val="FFFFFF"/>
                <w:sz w:val="24"/>
                <w:szCs w:val="24"/>
              </w:rPr>
              <w:t xml:space="preserve"> 车</w:t>
            </w:r>
          </w:p>
        </w:tc>
        <w:tc>
          <w:tcPr>
            <w:tcW w:w="819" w:type="dxa"/>
            <w:shd w:val="clear" w:color="auto" w:fill="A5A5A5"/>
            <w:vAlign w:val="top"/>
          </w:tcPr>
          <w:p>
            <w:pPr>
              <w:spacing w:before="176" w:line="232" w:lineRule="auto"/>
              <w:ind w:left="284" w:right="154" w:hanging="120"/>
              <w:rPr>
                <w:rFonts w:ascii="宋体" w:hAnsi="宋体" w:eastAsia="宋体" w:cs="宋体"/>
                <w:sz w:val="24"/>
                <w:szCs w:val="24"/>
              </w:rPr>
            </w:pPr>
            <w:r>
              <w:rPr>
                <w:rFonts w:ascii="宋体" w:hAnsi="宋体" w:eastAsia="宋体" w:cs="宋体"/>
                <w:color w:val="FFFFFF"/>
                <w:spacing w:val="5"/>
                <w:sz w:val="24"/>
                <w:szCs w:val="24"/>
              </w:rPr>
              <w:t>公交</w:t>
            </w:r>
            <w:r>
              <w:rPr>
                <w:rFonts w:ascii="宋体" w:hAnsi="宋体" w:eastAsia="宋体" w:cs="宋体"/>
                <w:color w:val="FFFFFF"/>
                <w:sz w:val="24"/>
                <w:szCs w:val="24"/>
              </w:rPr>
              <w:t xml:space="preserve"> 车</w:t>
            </w:r>
          </w:p>
        </w:tc>
        <w:tc>
          <w:tcPr>
            <w:tcW w:w="699" w:type="dxa"/>
            <w:shd w:val="clear" w:color="auto" w:fill="A5A5A5"/>
            <w:textDirection w:val="tbRlV"/>
            <w:vAlign w:val="top"/>
          </w:tcPr>
          <w:p>
            <w:pPr>
              <w:spacing w:before="223" w:line="216" w:lineRule="auto"/>
              <w:rPr>
                <w:rFonts w:ascii="宋体" w:hAnsi="宋体" w:eastAsia="宋体" w:cs="宋体"/>
                <w:sz w:val="24"/>
                <w:szCs w:val="24"/>
              </w:rPr>
            </w:pPr>
            <w:r>
              <w:rPr>
                <w:rFonts w:ascii="宋体" w:hAnsi="宋体" w:eastAsia="宋体" w:cs="宋体"/>
                <w:color w:val="FFFFFF"/>
                <w:spacing w:val="-2"/>
                <w:sz w:val="24"/>
                <w:szCs w:val="24"/>
              </w:rPr>
              <w:t>环</w:t>
            </w:r>
            <w:r>
              <w:rPr>
                <w:rFonts w:ascii="宋体" w:hAnsi="宋体" w:eastAsia="宋体" w:cs="宋体"/>
                <w:color w:val="FFFFFF"/>
                <w:spacing w:val="-26"/>
                <w:sz w:val="24"/>
                <w:szCs w:val="24"/>
              </w:rPr>
              <w:t xml:space="preserve"> </w:t>
            </w:r>
            <w:r>
              <w:rPr>
                <w:rFonts w:ascii="宋体" w:hAnsi="宋体" w:eastAsia="宋体" w:cs="宋体"/>
                <w:color w:val="FFFFFF"/>
                <w:spacing w:val="-2"/>
                <w:sz w:val="24"/>
                <w:szCs w:val="24"/>
              </w:rPr>
              <w:t>卫</w:t>
            </w:r>
            <w:r>
              <w:rPr>
                <w:rFonts w:ascii="宋体" w:hAnsi="宋体" w:eastAsia="宋体" w:cs="宋体"/>
                <w:color w:val="FFFFFF"/>
                <w:spacing w:val="-28"/>
                <w:sz w:val="24"/>
                <w:szCs w:val="24"/>
              </w:rPr>
              <w:t xml:space="preserve"> </w:t>
            </w:r>
            <w:r>
              <w:rPr>
                <w:rFonts w:ascii="宋体" w:hAnsi="宋体" w:eastAsia="宋体" w:cs="宋体"/>
                <w:color w:val="FFFFFF"/>
                <w:spacing w:val="-2"/>
                <w:sz w:val="24"/>
                <w:szCs w:val="24"/>
              </w:rPr>
              <w:t>车</w:t>
            </w:r>
          </w:p>
        </w:tc>
        <w:tc>
          <w:tcPr>
            <w:tcW w:w="819" w:type="dxa"/>
            <w:shd w:val="clear" w:color="auto" w:fill="A5A5A5"/>
            <w:vAlign w:val="top"/>
          </w:tcPr>
          <w:p>
            <w:pPr>
              <w:spacing w:before="197" w:line="224" w:lineRule="auto"/>
              <w:ind w:left="285" w:right="153" w:hanging="119"/>
              <w:rPr>
                <w:rFonts w:ascii="宋体" w:hAnsi="宋体" w:eastAsia="宋体" w:cs="宋体"/>
                <w:sz w:val="24"/>
                <w:szCs w:val="24"/>
              </w:rPr>
            </w:pPr>
            <w:r>
              <w:rPr>
                <w:rFonts w:ascii="宋体" w:hAnsi="宋体" w:eastAsia="宋体" w:cs="宋体"/>
                <w:color w:val="FFFFFF"/>
                <w:spacing w:val="4"/>
                <w:sz w:val="24"/>
                <w:szCs w:val="24"/>
              </w:rPr>
              <w:t>出租</w:t>
            </w:r>
            <w:r>
              <w:rPr>
                <w:rFonts w:ascii="宋体" w:hAnsi="宋体" w:eastAsia="宋体" w:cs="宋体"/>
                <w:color w:val="FFFFFF"/>
                <w:sz w:val="24"/>
                <w:szCs w:val="24"/>
              </w:rPr>
              <w:t xml:space="preserve"> 车</w:t>
            </w:r>
          </w:p>
        </w:tc>
        <w:tc>
          <w:tcPr>
            <w:tcW w:w="819" w:type="dxa"/>
            <w:shd w:val="clear" w:color="auto" w:fill="A5A5A5"/>
            <w:vAlign w:val="top"/>
          </w:tcPr>
          <w:p>
            <w:pPr>
              <w:spacing w:before="156" w:line="338" w:lineRule="exact"/>
              <w:ind w:left="166"/>
              <w:rPr>
                <w:rFonts w:ascii="宋体" w:hAnsi="宋体" w:eastAsia="宋体" w:cs="宋体"/>
                <w:sz w:val="24"/>
                <w:szCs w:val="24"/>
              </w:rPr>
            </w:pPr>
            <w:r>
              <w:rPr>
                <w:rFonts w:ascii="宋体" w:hAnsi="宋体" w:eastAsia="宋体" w:cs="宋体"/>
                <w:color w:val="FFFFFF"/>
                <w:spacing w:val="-3"/>
                <w:position w:val="6"/>
                <w:sz w:val="24"/>
                <w:szCs w:val="24"/>
              </w:rPr>
              <w:t>物流</w:t>
            </w:r>
          </w:p>
          <w:p>
            <w:pPr>
              <w:spacing w:line="219" w:lineRule="auto"/>
              <w:ind w:left="286"/>
              <w:rPr>
                <w:rFonts w:ascii="宋体" w:hAnsi="宋体" w:eastAsia="宋体" w:cs="宋体"/>
                <w:sz w:val="24"/>
                <w:szCs w:val="24"/>
              </w:rPr>
            </w:pPr>
            <w:r>
              <w:rPr>
                <w:rFonts w:ascii="宋体" w:hAnsi="宋体" w:eastAsia="宋体" w:cs="宋体"/>
                <w:color w:val="FFFFFF"/>
                <w:sz w:val="24"/>
                <w:szCs w:val="24"/>
              </w:rPr>
              <w:t>车</w:t>
            </w:r>
          </w:p>
        </w:tc>
        <w:tc>
          <w:tcPr>
            <w:tcW w:w="809" w:type="dxa"/>
            <w:shd w:val="clear" w:color="auto" w:fill="A5A5A5"/>
            <w:vAlign w:val="top"/>
          </w:tcPr>
          <w:p>
            <w:pPr>
              <w:spacing w:before="155"/>
              <w:ind w:left="277" w:right="149" w:hanging="120"/>
              <w:rPr>
                <w:rFonts w:ascii="宋体" w:hAnsi="宋体" w:eastAsia="宋体" w:cs="宋体"/>
                <w:sz w:val="24"/>
                <w:szCs w:val="24"/>
              </w:rPr>
            </w:pPr>
            <w:r>
              <w:rPr>
                <w:rFonts w:ascii="宋体" w:hAnsi="宋体" w:eastAsia="宋体" w:cs="宋体"/>
                <w:color w:val="FFFFFF"/>
                <w:spacing w:val="5"/>
                <w:sz w:val="24"/>
                <w:szCs w:val="24"/>
              </w:rPr>
              <w:t>公务</w:t>
            </w:r>
            <w:r>
              <w:rPr>
                <w:rFonts w:ascii="宋体" w:hAnsi="宋体" w:eastAsia="宋体" w:cs="宋体"/>
                <w:color w:val="FFFFFF"/>
                <w:sz w:val="24"/>
                <w:szCs w:val="24"/>
              </w:rPr>
              <w:t xml:space="preserve"> 车</w:t>
            </w:r>
          </w:p>
        </w:tc>
        <w:tc>
          <w:tcPr>
            <w:tcW w:w="690" w:type="dxa"/>
            <w:shd w:val="clear" w:color="auto" w:fill="A5A5A5"/>
            <w:textDirection w:val="tbRlV"/>
            <w:vAlign w:val="top"/>
          </w:tcPr>
          <w:p>
            <w:pPr>
              <w:spacing w:before="221" w:line="216" w:lineRule="auto"/>
              <w:ind w:left="1"/>
              <w:rPr>
                <w:rFonts w:ascii="宋体" w:hAnsi="宋体" w:eastAsia="宋体" w:cs="宋体"/>
                <w:sz w:val="24"/>
                <w:szCs w:val="24"/>
              </w:rPr>
            </w:pPr>
            <w:r>
              <w:rPr>
                <w:rFonts w:ascii="宋体" w:hAnsi="宋体" w:eastAsia="宋体" w:cs="宋体"/>
                <w:color w:val="FFFFFF"/>
                <w:sz w:val="24"/>
                <w:szCs w:val="24"/>
              </w:rPr>
              <w:t>旅</w:t>
            </w:r>
            <w:r>
              <w:rPr>
                <w:rFonts w:ascii="宋体" w:hAnsi="宋体" w:eastAsia="宋体" w:cs="宋体"/>
                <w:color w:val="FFFFFF"/>
                <w:spacing w:val="-32"/>
                <w:sz w:val="24"/>
                <w:szCs w:val="24"/>
              </w:rPr>
              <w:t xml:space="preserve"> </w:t>
            </w:r>
            <w:r>
              <w:rPr>
                <w:rFonts w:ascii="宋体" w:hAnsi="宋体" w:eastAsia="宋体" w:cs="宋体"/>
                <w:color w:val="FFFFFF"/>
                <w:sz w:val="24"/>
                <w:szCs w:val="24"/>
              </w:rPr>
              <w:t>游</w:t>
            </w:r>
            <w:r>
              <w:rPr>
                <w:rFonts w:ascii="宋体" w:hAnsi="宋体" w:eastAsia="宋体" w:cs="宋体"/>
                <w:color w:val="FFFFFF"/>
                <w:spacing w:val="-32"/>
                <w:sz w:val="24"/>
                <w:szCs w:val="24"/>
              </w:rPr>
              <w:t xml:space="preserve"> </w:t>
            </w:r>
            <w:r>
              <w:rPr>
                <w:rFonts w:ascii="宋体" w:hAnsi="宋体" w:eastAsia="宋体" w:cs="宋体"/>
                <w:color w:val="FFFFFF"/>
                <w:sz w:val="24"/>
                <w:szCs w:val="24"/>
              </w:rPr>
              <w:t>车</w:t>
            </w:r>
          </w:p>
        </w:tc>
        <w:tc>
          <w:tcPr>
            <w:tcW w:w="829" w:type="dxa"/>
            <w:shd w:val="clear" w:color="auto" w:fill="A5A5A5"/>
            <w:vAlign w:val="top"/>
          </w:tcPr>
          <w:p>
            <w:pPr>
              <w:spacing w:before="34" w:line="216" w:lineRule="auto"/>
              <w:ind w:left="168"/>
              <w:rPr>
                <w:rFonts w:ascii="宋体" w:hAnsi="宋体" w:eastAsia="宋体" w:cs="宋体"/>
                <w:sz w:val="24"/>
                <w:szCs w:val="24"/>
              </w:rPr>
            </w:pPr>
            <w:r>
              <w:rPr>
                <w:rFonts w:ascii="宋体" w:hAnsi="宋体" w:eastAsia="宋体" w:cs="宋体"/>
                <w:color w:val="FFFFFF"/>
                <w:spacing w:val="4"/>
                <w:sz w:val="24"/>
                <w:szCs w:val="24"/>
              </w:rPr>
              <w:t>公路</w:t>
            </w:r>
          </w:p>
          <w:p>
            <w:pPr>
              <w:spacing w:line="220" w:lineRule="auto"/>
              <w:ind w:left="168"/>
              <w:rPr>
                <w:rFonts w:ascii="宋体" w:hAnsi="宋体" w:eastAsia="宋体" w:cs="宋体"/>
                <w:sz w:val="24"/>
                <w:szCs w:val="24"/>
              </w:rPr>
            </w:pPr>
            <w:r>
              <w:rPr>
                <w:rFonts w:ascii="宋体" w:hAnsi="宋体" w:eastAsia="宋体" w:cs="宋体"/>
                <w:color w:val="FFFFFF"/>
                <w:spacing w:val="4"/>
                <w:sz w:val="24"/>
                <w:szCs w:val="24"/>
              </w:rPr>
              <w:t>客运</w:t>
            </w:r>
          </w:p>
          <w:p>
            <w:pPr>
              <w:spacing w:before="33" w:line="206" w:lineRule="auto"/>
              <w:ind w:left="288"/>
              <w:rPr>
                <w:rFonts w:ascii="宋体" w:hAnsi="宋体" w:eastAsia="宋体" w:cs="宋体"/>
                <w:sz w:val="24"/>
                <w:szCs w:val="24"/>
              </w:rPr>
            </w:pPr>
            <w:r>
              <w:rPr>
                <w:rFonts w:ascii="宋体" w:hAnsi="宋体" w:eastAsia="宋体" w:cs="宋体"/>
                <w:color w:val="FFFFFF"/>
                <w:sz w:val="24"/>
                <w:szCs w:val="24"/>
              </w:rPr>
              <w:t>车</w:t>
            </w:r>
          </w:p>
        </w:tc>
        <w:tc>
          <w:tcPr>
            <w:tcW w:w="864" w:type="dxa"/>
            <w:shd w:val="clear" w:color="auto" w:fill="A5A5A5"/>
            <w:vAlign w:val="top"/>
          </w:tcPr>
          <w:p>
            <w:pPr>
              <w:spacing w:line="266" w:lineRule="auto"/>
              <w:rPr>
                <w:rFonts w:ascii="Arial"/>
                <w:sz w:val="21"/>
              </w:rPr>
            </w:pPr>
          </w:p>
          <w:p>
            <w:pPr>
              <w:spacing w:before="78" w:line="221" w:lineRule="auto"/>
              <w:ind w:left="189"/>
              <w:rPr>
                <w:rFonts w:ascii="宋体" w:hAnsi="宋体" w:eastAsia="宋体" w:cs="宋体"/>
                <w:sz w:val="24"/>
                <w:szCs w:val="24"/>
              </w:rPr>
            </w:pPr>
            <w:r>
              <w:rPr>
                <w:rFonts w:ascii="宋体" w:hAnsi="宋体" w:eastAsia="宋体" w:cs="宋体"/>
                <w:color w:val="FFFFFF"/>
                <w:spacing w:val="5"/>
                <w:sz w:val="24"/>
                <w:szCs w:val="24"/>
              </w:rPr>
              <w:t>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2473" w:type="dxa"/>
            <w:gridSpan w:val="2"/>
            <w:vAlign w:val="top"/>
          </w:tcPr>
          <w:p>
            <w:pPr>
              <w:spacing w:before="28" w:line="219" w:lineRule="auto"/>
              <w:ind w:left="268"/>
              <w:rPr>
                <w:rFonts w:ascii="宋体" w:hAnsi="宋体" w:eastAsia="宋体" w:cs="宋体"/>
                <w:sz w:val="24"/>
                <w:szCs w:val="24"/>
              </w:rPr>
            </w:pPr>
            <w:r>
              <w:rPr>
                <w:rFonts w:ascii="宋体" w:hAnsi="宋体" w:eastAsia="宋体" w:cs="宋体"/>
                <w:b/>
                <w:bCs/>
                <w:spacing w:val="-4"/>
                <w:sz w:val="24"/>
                <w:szCs w:val="24"/>
              </w:rPr>
              <w:t>2025电动车保有量</w:t>
            </w:r>
          </w:p>
          <w:p>
            <w:pPr>
              <w:spacing w:before="15" w:line="219" w:lineRule="auto"/>
              <w:ind w:left="988"/>
              <w:rPr>
                <w:rFonts w:ascii="宋体" w:hAnsi="宋体" w:eastAsia="宋体" w:cs="宋体"/>
                <w:sz w:val="24"/>
                <w:szCs w:val="24"/>
              </w:rPr>
            </w:pPr>
            <w:r>
              <w:rPr>
                <w:rFonts w:ascii="宋体" w:hAnsi="宋体" w:eastAsia="宋体" w:cs="宋体"/>
                <w:b/>
                <w:bCs/>
                <w:spacing w:val="12"/>
                <w:sz w:val="24"/>
                <w:szCs w:val="24"/>
              </w:rPr>
              <w:t>(辆)</w:t>
            </w:r>
          </w:p>
        </w:tc>
        <w:tc>
          <w:tcPr>
            <w:tcW w:w="819" w:type="dxa"/>
            <w:vAlign w:val="top"/>
          </w:tcPr>
          <w:p>
            <w:pPr>
              <w:spacing w:before="263" w:line="183" w:lineRule="auto"/>
              <w:ind w:left="222"/>
              <w:rPr>
                <w:rFonts w:ascii="宋体" w:hAnsi="宋体" w:eastAsia="宋体" w:cs="宋体"/>
                <w:sz w:val="24"/>
                <w:szCs w:val="24"/>
              </w:rPr>
            </w:pPr>
            <w:r>
              <w:rPr>
                <w:rFonts w:ascii="宋体" w:hAnsi="宋体" w:eastAsia="宋体" w:cs="宋体"/>
                <w:spacing w:val="-3"/>
                <w:sz w:val="24"/>
                <w:szCs w:val="24"/>
              </w:rPr>
              <w:t>850</w:t>
            </w:r>
          </w:p>
        </w:tc>
        <w:tc>
          <w:tcPr>
            <w:tcW w:w="809" w:type="dxa"/>
            <w:vAlign w:val="top"/>
          </w:tcPr>
          <w:p>
            <w:pPr>
              <w:spacing w:before="263" w:line="183" w:lineRule="auto"/>
              <w:ind w:left="273"/>
              <w:rPr>
                <w:rFonts w:ascii="宋体" w:hAnsi="宋体" w:eastAsia="宋体" w:cs="宋体"/>
                <w:sz w:val="24"/>
                <w:szCs w:val="24"/>
              </w:rPr>
            </w:pPr>
            <w:r>
              <w:rPr>
                <w:rFonts w:ascii="宋体" w:hAnsi="宋体" w:eastAsia="宋体" w:cs="宋体"/>
                <w:spacing w:val="-3"/>
                <w:sz w:val="24"/>
                <w:szCs w:val="24"/>
              </w:rPr>
              <w:t>69</w:t>
            </w:r>
          </w:p>
        </w:tc>
        <w:tc>
          <w:tcPr>
            <w:tcW w:w="819" w:type="dxa"/>
            <w:vAlign w:val="top"/>
          </w:tcPr>
          <w:p>
            <w:pPr>
              <w:spacing w:before="263" w:line="183" w:lineRule="auto"/>
              <w:ind w:left="284"/>
              <w:rPr>
                <w:rFonts w:ascii="宋体" w:hAnsi="宋体" w:eastAsia="宋体" w:cs="宋体"/>
                <w:sz w:val="24"/>
                <w:szCs w:val="24"/>
              </w:rPr>
            </w:pPr>
            <w:r>
              <w:rPr>
                <w:rFonts w:ascii="宋体" w:hAnsi="宋体" w:eastAsia="宋体" w:cs="宋体"/>
                <w:spacing w:val="-4"/>
                <w:sz w:val="24"/>
                <w:szCs w:val="24"/>
              </w:rPr>
              <w:t>33</w:t>
            </w:r>
          </w:p>
        </w:tc>
        <w:tc>
          <w:tcPr>
            <w:tcW w:w="699" w:type="dxa"/>
            <w:vAlign w:val="top"/>
          </w:tcPr>
          <w:p>
            <w:pPr>
              <w:spacing w:before="263" w:line="183" w:lineRule="auto"/>
              <w:ind w:left="225"/>
              <w:rPr>
                <w:rFonts w:ascii="宋体" w:hAnsi="宋体" w:eastAsia="宋体" w:cs="宋体"/>
                <w:sz w:val="24"/>
                <w:szCs w:val="24"/>
              </w:rPr>
            </w:pPr>
            <w:r>
              <w:rPr>
                <w:rFonts w:ascii="宋体" w:hAnsi="宋体" w:eastAsia="宋体" w:cs="宋体"/>
                <w:spacing w:val="-3"/>
                <w:sz w:val="24"/>
                <w:szCs w:val="24"/>
              </w:rPr>
              <w:t>40</w:t>
            </w:r>
          </w:p>
        </w:tc>
        <w:tc>
          <w:tcPr>
            <w:tcW w:w="819" w:type="dxa"/>
            <w:vAlign w:val="top"/>
          </w:tcPr>
          <w:p>
            <w:pPr>
              <w:spacing w:before="263" w:line="183" w:lineRule="auto"/>
              <w:ind w:left="345"/>
              <w:rPr>
                <w:rFonts w:ascii="宋体" w:hAnsi="宋体" w:eastAsia="宋体" w:cs="宋体"/>
                <w:sz w:val="24"/>
                <w:szCs w:val="24"/>
              </w:rPr>
            </w:pPr>
            <w:r>
              <w:rPr>
                <w:rFonts w:ascii="宋体" w:hAnsi="宋体" w:eastAsia="宋体" w:cs="宋体"/>
                <w:sz w:val="24"/>
                <w:szCs w:val="24"/>
              </w:rPr>
              <w:t>0</w:t>
            </w:r>
          </w:p>
        </w:tc>
        <w:tc>
          <w:tcPr>
            <w:tcW w:w="819" w:type="dxa"/>
            <w:vAlign w:val="top"/>
          </w:tcPr>
          <w:p>
            <w:pPr>
              <w:spacing w:before="263" w:line="183" w:lineRule="auto"/>
              <w:ind w:left="286"/>
              <w:rPr>
                <w:rFonts w:ascii="宋体" w:hAnsi="宋体" w:eastAsia="宋体" w:cs="宋体"/>
                <w:sz w:val="24"/>
                <w:szCs w:val="24"/>
              </w:rPr>
            </w:pPr>
            <w:r>
              <w:rPr>
                <w:rFonts w:ascii="宋体" w:hAnsi="宋体" w:eastAsia="宋体" w:cs="宋体"/>
                <w:spacing w:val="-4"/>
                <w:sz w:val="24"/>
                <w:szCs w:val="24"/>
              </w:rPr>
              <w:t>25</w:t>
            </w:r>
          </w:p>
        </w:tc>
        <w:tc>
          <w:tcPr>
            <w:tcW w:w="809" w:type="dxa"/>
            <w:vAlign w:val="top"/>
          </w:tcPr>
          <w:p>
            <w:pPr>
              <w:spacing w:before="263" w:line="183" w:lineRule="auto"/>
              <w:ind w:left="277"/>
              <w:rPr>
                <w:rFonts w:ascii="宋体" w:hAnsi="宋体" w:eastAsia="宋体" w:cs="宋体"/>
                <w:sz w:val="24"/>
                <w:szCs w:val="24"/>
              </w:rPr>
            </w:pPr>
            <w:r>
              <w:rPr>
                <w:rFonts w:ascii="宋体" w:hAnsi="宋体" w:eastAsia="宋体" w:cs="宋体"/>
                <w:spacing w:val="-3"/>
                <w:sz w:val="24"/>
                <w:szCs w:val="24"/>
              </w:rPr>
              <w:t>88</w:t>
            </w:r>
          </w:p>
        </w:tc>
        <w:tc>
          <w:tcPr>
            <w:tcW w:w="690" w:type="dxa"/>
            <w:vAlign w:val="top"/>
          </w:tcPr>
          <w:p>
            <w:pPr>
              <w:spacing w:before="263" w:line="183" w:lineRule="auto"/>
              <w:ind w:left="278"/>
              <w:rPr>
                <w:rFonts w:ascii="宋体" w:hAnsi="宋体" w:eastAsia="宋体" w:cs="宋体"/>
                <w:sz w:val="24"/>
                <w:szCs w:val="24"/>
              </w:rPr>
            </w:pPr>
            <w:r>
              <w:rPr>
                <w:rFonts w:ascii="宋体" w:hAnsi="宋体" w:eastAsia="宋体" w:cs="宋体"/>
                <w:sz w:val="24"/>
                <w:szCs w:val="24"/>
              </w:rPr>
              <w:t>0</w:t>
            </w:r>
          </w:p>
        </w:tc>
        <w:tc>
          <w:tcPr>
            <w:tcW w:w="829" w:type="dxa"/>
            <w:vAlign w:val="top"/>
          </w:tcPr>
          <w:p>
            <w:pPr>
              <w:spacing w:before="263" w:line="183" w:lineRule="auto"/>
              <w:ind w:left="348"/>
              <w:rPr>
                <w:rFonts w:ascii="宋体" w:hAnsi="宋体" w:eastAsia="宋体" w:cs="宋体"/>
                <w:sz w:val="24"/>
                <w:szCs w:val="24"/>
              </w:rPr>
            </w:pPr>
            <w:r>
              <w:rPr>
                <w:rFonts w:ascii="宋体" w:hAnsi="宋体" w:eastAsia="宋体" w:cs="宋体"/>
                <w:sz w:val="24"/>
                <w:szCs w:val="24"/>
              </w:rPr>
              <w:t>0</w:t>
            </w:r>
          </w:p>
        </w:tc>
        <w:tc>
          <w:tcPr>
            <w:tcW w:w="864" w:type="dxa"/>
            <w:vAlign w:val="top"/>
          </w:tcPr>
          <w:p>
            <w:pPr>
              <w:spacing w:before="262" w:line="184" w:lineRule="auto"/>
              <w:ind w:left="189"/>
              <w:rPr>
                <w:rFonts w:ascii="宋体" w:hAnsi="宋体" w:eastAsia="宋体" w:cs="宋体"/>
                <w:sz w:val="24"/>
                <w:szCs w:val="24"/>
              </w:rPr>
            </w:pPr>
            <w:r>
              <w:rPr>
                <w:rFonts w:ascii="宋体" w:hAnsi="宋体" w:eastAsia="宋体" w:cs="宋体"/>
                <w:spacing w:val="-6"/>
                <w:sz w:val="24"/>
                <w:szCs w:val="24"/>
              </w:rPr>
              <w:t>1105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2473" w:type="dxa"/>
            <w:gridSpan w:val="2"/>
            <w:vAlign w:val="top"/>
          </w:tcPr>
          <w:p>
            <w:pPr>
              <w:spacing w:before="19" w:line="218" w:lineRule="auto"/>
              <w:ind w:left="208"/>
              <w:rPr>
                <w:rFonts w:ascii="宋体" w:hAnsi="宋体" w:eastAsia="宋体" w:cs="宋体"/>
                <w:sz w:val="24"/>
                <w:szCs w:val="24"/>
              </w:rPr>
            </w:pPr>
            <w:r>
              <w:rPr>
                <w:rFonts w:ascii="宋体" w:hAnsi="宋体" w:eastAsia="宋体" w:cs="宋体"/>
                <w:b/>
                <w:bCs/>
                <w:spacing w:val="-4"/>
                <w:sz w:val="24"/>
                <w:szCs w:val="24"/>
              </w:rPr>
              <w:t>平均年行驶里程(万</w:t>
            </w:r>
          </w:p>
          <w:p>
            <w:pPr>
              <w:spacing w:before="1" w:line="219" w:lineRule="auto"/>
              <w:ind w:left="928"/>
              <w:rPr>
                <w:rFonts w:ascii="宋体" w:hAnsi="宋体" w:eastAsia="宋体" w:cs="宋体"/>
                <w:sz w:val="24"/>
                <w:szCs w:val="24"/>
              </w:rPr>
            </w:pPr>
            <w:r>
              <w:rPr>
                <w:rFonts w:ascii="宋体" w:hAnsi="宋体" w:eastAsia="宋体" w:cs="宋体"/>
                <w:b/>
                <w:bCs/>
                <w:spacing w:val="12"/>
                <w:sz w:val="24"/>
                <w:szCs w:val="24"/>
              </w:rPr>
              <w:t>公里)</w:t>
            </w:r>
          </w:p>
        </w:tc>
        <w:tc>
          <w:tcPr>
            <w:tcW w:w="819" w:type="dxa"/>
            <w:vAlign w:val="top"/>
          </w:tcPr>
          <w:p>
            <w:pPr>
              <w:spacing w:before="243" w:line="184" w:lineRule="auto"/>
              <w:ind w:left="222"/>
              <w:rPr>
                <w:rFonts w:ascii="宋体" w:hAnsi="宋体" w:eastAsia="宋体" w:cs="宋体"/>
                <w:sz w:val="24"/>
                <w:szCs w:val="24"/>
              </w:rPr>
            </w:pPr>
            <w:r>
              <w:rPr>
                <w:rFonts w:ascii="宋体" w:hAnsi="宋体" w:eastAsia="宋体" w:cs="宋体"/>
                <w:spacing w:val="-7"/>
                <w:sz w:val="24"/>
                <w:szCs w:val="24"/>
              </w:rPr>
              <w:t>1.5</w:t>
            </w:r>
          </w:p>
        </w:tc>
        <w:tc>
          <w:tcPr>
            <w:tcW w:w="809" w:type="dxa"/>
            <w:vAlign w:val="top"/>
          </w:tcPr>
          <w:p>
            <w:pPr>
              <w:spacing w:before="243" w:line="184" w:lineRule="auto"/>
              <w:ind w:left="273"/>
              <w:rPr>
                <w:rFonts w:ascii="宋体" w:hAnsi="宋体" w:eastAsia="宋体" w:cs="宋体"/>
                <w:sz w:val="24"/>
                <w:szCs w:val="24"/>
              </w:rPr>
            </w:pPr>
            <w:r>
              <w:rPr>
                <w:rFonts w:ascii="宋体" w:hAnsi="宋体" w:eastAsia="宋体" w:cs="宋体"/>
                <w:spacing w:val="-7"/>
                <w:sz w:val="24"/>
                <w:szCs w:val="24"/>
              </w:rPr>
              <w:t>10</w:t>
            </w:r>
          </w:p>
        </w:tc>
        <w:tc>
          <w:tcPr>
            <w:tcW w:w="819" w:type="dxa"/>
            <w:vAlign w:val="top"/>
          </w:tcPr>
          <w:p>
            <w:pPr>
              <w:spacing w:before="244" w:line="183" w:lineRule="auto"/>
              <w:ind w:left="344"/>
              <w:rPr>
                <w:rFonts w:ascii="宋体" w:hAnsi="宋体" w:eastAsia="宋体" w:cs="宋体"/>
                <w:sz w:val="24"/>
                <w:szCs w:val="24"/>
              </w:rPr>
            </w:pPr>
            <w:r>
              <w:rPr>
                <w:rFonts w:ascii="宋体" w:hAnsi="宋体" w:eastAsia="宋体" w:cs="宋体"/>
                <w:sz w:val="24"/>
                <w:szCs w:val="24"/>
              </w:rPr>
              <w:t>6</w:t>
            </w:r>
          </w:p>
        </w:tc>
        <w:tc>
          <w:tcPr>
            <w:tcW w:w="699" w:type="dxa"/>
            <w:vAlign w:val="top"/>
          </w:tcPr>
          <w:p>
            <w:pPr>
              <w:spacing w:before="244" w:line="183" w:lineRule="auto"/>
              <w:ind w:left="285"/>
              <w:rPr>
                <w:rFonts w:ascii="宋体" w:hAnsi="宋体" w:eastAsia="宋体" w:cs="宋体"/>
                <w:sz w:val="24"/>
                <w:szCs w:val="24"/>
              </w:rPr>
            </w:pPr>
            <w:r>
              <w:rPr>
                <w:rFonts w:ascii="宋体" w:hAnsi="宋体" w:eastAsia="宋体" w:cs="宋体"/>
                <w:sz w:val="24"/>
                <w:szCs w:val="24"/>
              </w:rPr>
              <w:t>4</w:t>
            </w:r>
          </w:p>
        </w:tc>
        <w:tc>
          <w:tcPr>
            <w:tcW w:w="819" w:type="dxa"/>
            <w:vAlign w:val="top"/>
          </w:tcPr>
          <w:p>
            <w:pPr>
              <w:spacing w:before="243" w:line="184" w:lineRule="auto"/>
              <w:ind w:left="285"/>
              <w:rPr>
                <w:rFonts w:ascii="宋体" w:hAnsi="宋体" w:eastAsia="宋体" w:cs="宋体"/>
                <w:sz w:val="24"/>
                <w:szCs w:val="24"/>
              </w:rPr>
            </w:pPr>
            <w:r>
              <w:rPr>
                <w:rFonts w:ascii="宋体" w:hAnsi="宋体" w:eastAsia="宋体" w:cs="宋体"/>
                <w:spacing w:val="-7"/>
                <w:sz w:val="24"/>
                <w:szCs w:val="24"/>
              </w:rPr>
              <w:t>10</w:t>
            </w:r>
          </w:p>
        </w:tc>
        <w:tc>
          <w:tcPr>
            <w:tcW w:w="819" w:type="dxa"/>
            <w:vAlign w:val="top"/>
          </w:tcPr>
          <w:p>
            <w:pPr>
              <w:spacing w:before="244" w:line="183" w:lineRule="auto"/>
              <w:ind w:left="346"/>
              <w:rPr>
                <w:rFonts w:ascii="宋体" w:hAnsi="宋体" w:eastAsia="宋体" w:cs="宋体"/>
                <w:sz w:val="24"/>
                <w:szCs w:val="24"/>
              </w:rPr>
            </w:pPr>
            <w:r>
              <w:rPr>
                <w:rFonts w:ascii="宋体" w:hAnsi="宋体" w:eastAsia="宋体" w:cs="宋体"/>
                <w:sz w:val="24"/>
                <w:szCs w:val="24"/>
              </w:rPr>
              <w:t>4</w:t>
            </w:r>
          </w:p>
        </w:tc>
        <w:tc>
          <w:tcPr>
            <w:tcW w:w="809" w:type="dxa"/>
            <w:vAlign w:val="top"/>
          </w:tcPr>
          <w:p>
            <w:pPr>
              <w:spacing w:before="243" w:line="184" w:lineRule="auto"/>
              <w:ind w:left="217"/>
              <w:rPr>
                <w:rFonts w:ascii="宋体" w:hAnsi="宋体" w:eastAsia="宋体" w:cs="宋体"/>
                <w:sz w:val="24"/>
                <w:szCs w:val="24"/>
              </w:rPr>
            </w:pPr>
            <w:r>
              <w:rPr>
                <w:rFonts w:ascii="宋体" w:hAnsi="宋体" w:eastAsia="宋体" w:cs="宋体"/>
                <w:spacing w:val="-7"/>
                <w:sz w:val="24"/>
                <w:szCs w:val="24"/>
              </w:rPr>
              <w:t>1.5</w:t>
            </w:r>
          </w:p>
        </w:tc>
        <w:tc>
          <w:tcPr>
            <w:tcW w:w="690" w:type="dxa"/>
            <w:vAlign w:val="top"/>
          </w:tcPr>
          <w:p>
            <w:pPr>
              <w:spacing w:before="244" w:line="183" w:lineRule="auto"/>
              <w:ind w:left="278"/>
              <w:rPr>
                <w:rFonts w:ascii="宋体" w:hAnsi="宋体" w:eastAsia="宋体" w:cs="宋体"/>
                <w:sz w:val="24"/>
                <w:szCs w:val="24"/>
              </w:rPr>
            </w:pPr>
            <w:r>
              <w:rPr>
                <w:rFonts w:ascii="宋体" w:hAnsi="宋体" w:eastAsia="宋体" w:cs="宋体"/>
                <w:sz w:val="24"/>
                <w:szCs w:val="24"/>
              </w:rPr>
              <w:t>4</w:t>
            </w:r>
          </w:p>
        </w:tc>
        <w:tc>
          <w:tcPr>
            <w:tcW w:w="829" w:type="dxa"/>
            <w:vAlign w:val="top"/>
          </w:tcPr>
          <w:p>
            <w:pPr>
              <w:spacing w:before="244" w:line="183" w:lineRule="auto"/>
              <w:ind w:left="348"/>
              <w:rPr>
                <w:rFonts w:ascii="宋体" w:hAnsi="宋体" w:eastAsia="宋体" w:cs="宋体"/>
                <w:sz w:val="24"/>
                <w:szCs w:val="24"/>
              </w:rPr>
            </w:pPr>
            <w:r>
              <w:rPr>
                <w:rFonts w:ascii="宋体" w:hAnsi="宋体" w:eastAsia="宋体" w:cs="宋体"/>
                <w:sz w:val="24"/>
                <w:szCs w:val="24"/>
              </w:rPr>
              <w:t>8</w:t>
            </w:r>
          </w:p>
        </w:tc>
        <w:tc>
          <w:tcPr>
            <w:tcW w:w="86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425" w:type="dxa"/>
            <w:vMerge w:val="restart"/>
            <w:tcBorders>
              <w:bottom w:val="nil"/>
            </w:tcBorders>
            <w:textDirection w:val="tbRlV"/>
            <w:vAlign w:val="top"/>
          </w:tcPr>
          <w:p>
            <w:pPr>
              <w:spacing w:before="100" w:line="216" w:lineRule="auto"/>
              <w:ind w:left="378"/>
              <w:rPr>
                <w:rFonts w:ascii="宋体" w:hAnsi="宋体" w:eastAsia="宋体" w:cs="宋体"/>
                <w:sz w:val="24"/>
                <w:szCs w:val="24"/>
              </w:rPr>
            </w:pPr>
            <w:r>
              <w:rPr>
                <w:rFonts w:ascii="宋体" w:hAnsi="宋体" w:eastAsia="宋体" w:cs="宋体"/>
                <w:b/>
                <w:bCs/>
                <w:spacing w:val="-2"/>
                <w:sz w:val="24"/>
                <w:szCs w:val="24"/>
              </w:rPr>
              <w:t>电</w:t>
            </w:r>
            <w:r>
              <w:rPr>
                <w:rFonts w:ascii="宋体" w:hAnsi="宋体" w:eastAsia="宋体" w:cs="宋体"/>
                <w:spacing w:val="-2"/>
                <w:sz w:val="24"/>
                <w:szCs w:val="24"/>
              </w:rPr>
              <w:t>动</w:t>
            </w:r>
            <w:r>
              <w:rPr>
                <w:rFonts w:ascii="宋体" w:hAnsi="宋体" w:eastAsia="宋体" w:cs="宋体"/>
                <w:b/>
                <w:bCs/>
                <w:spacing w:val="-2"/>
                <w:sz w:val="24"/>
                <w:szCs w:val="24"/>
              </w:rPr>
              <w:t>汽车</w:t>
            </w:r>
          </w:p>
        </w:tc>
        <w:tc>
          <w:tcPr>
            <w:tcW w:w="2048" w:type="dxa"/>
            <w:vAlign w:val="top"/>
          </w:tcPr>
          <w:p>
            <w:pPr>
              <w:spacing w:before="33" w:line="210" w:lineRule="auto"/>
              <w:ind w:left="350" w:right="114" w:hanging="240"/>
              <w:rPr>
                <w:rFonts w:ascii="宋体" w:hAnsi="宋体" w:eastAsia="宋体" w:cs="宋体"/>
                <w:sz w:val="24"/>
                <w:szCs w:val="24"/>
              </w:rPr>
            </w:pPr>
            <w:r>
              <w:rPr>
                <w:rFonts w:ascii="宋体" w:hAnsi="宋体" w:eastAsia="宋体" w:cs="宋体"/>
                <w:spacing w:val="1"/>
                <w:sz w:val="24"/>
                <w:szCs w:val="24"/>
              </w:rPr>
              <w:t>平均年耗电(千瓦</w:t>
            </w:r>
            <w:r>
              <w:rPr>
                <w:rFonts w:ascii="宋体" w:hAnsi="宋体" w:eastAsia="宋体" w:cs="宋体"/>
                <w:spacing w:val="4"/>
                <w:sz w:val="24"/>
                <w:szCs w:val="24"/>
              </w:rPr>
              <w:t xml:space="preserve"> </w:t>
            </w:r>
            <w:r>
              <w:rPr>
                <w:rFonts w:ascii="宋体" w:hAnsi="宋体" w:eastAsia="宋体" w:cs="宋体"/>
                <w:spacing w:val="6"/>
                <w:sz w:val="24"/>
                <w:szCs w:val="24"/>
              </w:rPr>
              <w:t>时/100公里)</w:t>
            </w:r>
          </w:p>
        </w:tc>
        <w:tc>
          <w:tcPr>
            <w:tcW w:w="819" w:type="dxa"/>
            <w:vAlign w:val="top"/>
          </w:tcPr>
          <w:p>
            <w:pPr>
              <w:spacing w:before="244" w:line="184" w:lineRule="auto"/>
              <w:ind w:left="282"/>
              <w:rPr>
                <w:rFonts w:ascii="宋体" w:hAnsi="宋体" w:eastAsia="宋体" w:cs="宋体"/>
                <w:sz w:val="24"/>
                <w:szCs w:val="24"/>
              </w:rPr>
            </w:pPr>
            <w:r>
              <w:rPr>
                <w:rFonts w:ascii="宋体" w:hAnsi="宋体" w:eastAsia="宋体" w:cs="宋体"/>
                <w:spacing w:val="-7"/>
                <w:sz w:val="24"/>
                <w:szCs w:val="24"/>
              </w:rPr>
              <w:t>15</w:t>
            </w:r>
          </w:p>
        </w:tc>
        <w:tc>
          <w:tcPr>
            <w:tcW w:w="809" w:type="dxa"/>
            <w:vAlign w:val="top"/>
          </w:tcPr>
          <w:p>
            <w:pPr>
              <w:spacing w:before="244" w:line="184" w:lineRule="auto"/>
              <w:ind w:left="273"/>
              <w:rPr>
                <w:rFonts w:ascii="宋体" w:hAnsi="宋体" w:eastAsia="宋体" w:cs="宋体"/>
                <w:sz w:val="24"/>
                <w:szCs w:val="24"/>
              </w:rPr>
            </w:pPr>
            <w:r>
              <w:rPr>
                <w:rFonts w:ascii="宋体" w:hAnsi="宋体" w:eastAsia="宋体" w:cs="宋体"/>
                <w:spacing w:val="-7"/>
                <w:sz w:val="24"/>
                <w:szCs w:val="24"/>
              </w:rPr>
              <w:t>15</w:t>
            </w:r>
          </w:p>
        </w:tc>
        <w:tc>
          <w:tcPr>
            <w:tcW w:w="819" w:type="dxa"/>
            <w:vAlign w:val="top"/>
          </w:tcPr>
          <w:p>
            <w:pPr>
              <w:spacing w:before="245" w:line="183" w:lineRule="auto"/>
              <w:ind w:left="284"/>
              <w:rPr>
                <w:rFonts w:ascii="宋体" w:hAnsi="宋体" w:eastAsia="宋体" w:cs="宋体"/>
                <w:sz w:val="24"/>
                <w:szCs w:val="24"/>
              </w:rPr>
            </w:pPr>
            <w:r>
              <w:rPr>
                <w:rFonts w:ascii="宋体" w:hAnsi="宋体" w:eastAsia="宋体" w:cs="宋体"/>
                <w:spacing w:val="-4"/>
                <w:sz w:val="24"/>
                <w:szCs w:val="24"/>
              </w:rPr>
              <w:t>70</w:t>
            </w:r>
          </w:p>
        </w:tc>
        <w:tc>
          <w:tcPr>
            <w:tcW w:w="699" w:type="dxa"/>
            <w:vAlign w:val="top"/>
          </w:tcPr>
          <w:p>
            <w:pPr>
              <w:spacing w:before="244" w:line="184" w:lineRule="auto"/>
              <w:ind w:left="225"/>
              <w:rPr>
                <w:rFonts w:ascii="宋体" w:hAnsi="宋体" w:eastAsia="宋体" w:cs="宋体"/>
                <w:sz w:val="24"/>
                <w:szCs w:val="24"/>
              </w:rPr>
            </w:pPr>
            <w:r>
              <w:rPr>
                <w:rFonts w:ascii="宋体" w:hAnsi="宋体" w:eastAsia="宋体" w:cs="宋体"/>
                <w:spacing w:val="-7"/>
                <w:sz w:val="24"/>
                <w:szCs w:val="24"/>
              </w:rPr>
              <w:t>15</w:t>
            </w:r>
          </w:p>
        </w:tc>
        <w:tc>
          <w:tcPr>
            <w:tcW w:w="819" w:type="dxa"/>
            <w:vAlign w:val="top"/>
          </w:tcPr>
          <w:p>
            <w:pPr>
              <w:spacing w:before="244" w:line="184" w:lineRule="auto"/>
              <w:ind w:left="285"/>
              <w:rPr>
                <w:rFonts w:ascii="宋体" w:hAnsi="宋体" w:eastAsia="宋体" w:cs="宋体"/>
                <w:sz w:val="24"/>
                <w:szCs w:val="24"/>
              </w:rPr>
            </w:pPr>
            <w:r>
              <w:rPr>
                <w:rFonts w:ascii="宋体" w:hAnsi="宋体" w:eastAsia="宋体" w:cs="宋体"/>
                <w:spacing w:val="-7"/>
                <w:sz w:val="24"/>
                <w:szCs w:val="24"/>
              </w:rPr>
              <w:t>15</w:t>
            </w:r>
          </w:p>
        </w:tc>
        <w:tc>
          <w:tcPr>
            <w:tcW w:w="819" w:type="dxa"/>
            <w:vAlign w:val="top"/>
          </w:tcPr>
          <w:p>
            <w:pPr>
              <w:spacing w:before="244" w:line="184" w:lineRule="auto"/>
              <w:ind w:left="286"/>
              <w:rPr>
                <w:rFonts w:ascii="宋体" w:hAnsi="宋体" w:eastAsia="宋体" w:cs="宋体"/>
                <w:sz w:val="24"/>
                <w:szCs w:val="24"/>
              </w:rPr>
            </w:pPr>
            <w:r>
              <w:rPr>
                <w:rFonts w:ascii="宋体" w:hAnsi="宋体" w:eastAsia="宋体" w:cs="宋体"/>
                <w:spacing w:val="-7"/>
                <w:sz w:val="24"/>
                <w:szCs w:val="24"/>
              </w:rPr>
              <w:t>15</w:t>
            </w:r>
          </w:p>
        </w:tc>
        <w:tc>
          <w:tcPr>
            <w:tcW w:w="809" w:type="dxa"/>
            <w:vAlign w:val="top"/>
          </w:tcPr>
          <w:p>
            <w:pPr>
              <w:spacing w:before="244" w:line="184" w:lineRule="auto"/>
              <w:ind w:left="277"/>
              <w:rPr>
                <w:rFonts w:ascii="宋体" w:hAnsi="宋体" w:eastAsia="宋体" w:cs="宋体"/>
                <w:sz w:val="24"/>
                <w:szCs w:val="24"/>
              </w:rPr>
            </w:pPr>
            <w:r>
              <w:rPr>
                <w:rFonts w:ascii="宋体" w:hAnsi="宋体" w:eastAsia="宋体" w:cs="宋体"/>
                <w:spacing w:val="-7"/>
                <w:sz w:val="24"/>
                <w:szCs w:val="24"/>
              </w:rPr>
              <w:t>15</w:t>
            </w:r>
          </w:p>
        </w:tc>
        <w:tc>
          <w:tcPr>
            <w:tcW w:w="690" w:type="dxa"/>
            <w:vAlign w:val="top"/>
          </w:tcPr>
          <w:p>
            <w:pPr>
              <w:spacing w:before="244" w:line="184" w:lineRule="auto"/>
              <w:ind w:left="218"/>
              <w:rPr>
                <w:rFonts w:ascii="宋体" w:hAnsi="宋体" w:eastAsia="宋体" w:cs="宋体"/>
                <w:sz w:val="24"/>
                <w:szCs w:val="24"/>
              </w:rPr>
            </w:pPr>
            <w:r>
              <w:rPr>
                <w:rFonts w:ascii="宋体" w:hAnsi="宋体" w:eastAsia="宋体" w:cs="宋体"/>
                <w:spacing w:val="-7"/>
                <w:sz w:val="24"/>
                <w:szCs w:val="24"/>
              </w:rPr>
              <w:t>15</w:t>
            </w:r>
          </w:p>
        </w:tc>
        <w:tc>
          <w:tcPr>
            <w:tcW w:w="829" w:type="dxa"/>
            <w:vAlign w:val="top"/>
          </w:tcPr>
          <w:p>
            <w:pPr>
              <w:spacing w:before="245" w:line="183" w:lineRule="auto"/>
              <w:ind w:left="288"/>
              <w:rPr>
                <w:rFonts w:ascii="宋体" w:hAnsi="宋体" w:eastAsia="宋体" w:cs="宋体"/>
                <w:sz w:val="24"/>
                <w:szCs w:val="24"/>
              </w:rPr>
            </w:pPr>
            <w:r>
              <w:rPr>
                <w:rFonts w:ascii="宋体" w:hAnsi="宋体" w:eastAsia="宋体" w:cs="宋体"/>
                <w:spacing w:val="-4"/>
                <w:sz w:val="24"/>
                <w:szCs w:val="24"/>
              </w:rPr>
              <w:t>70</w:t>
            </w:r>
          </w:p>
        </w:tc>
        <w:tc>
          <w:tcPr>
            <w:tcW w:w="86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425" w:type="dxa"/>
            <w:vMerge w:val="continue"/>
            <w:tcBorders>
              <w:top w:val="nil"/>
              <w:bottom w:val="nil"/>
            </w:tcBorders>
            <w:textDirection w:val="tbRlV"/>
            <w:vAlign w:val="top"/>
          </w:tcPr>
          <w:p>
            <w:pPr>
              <w:rPr>
                <w:rFonts w:ascii="Arial"/>
                <w:sz w:val="21"/>
              </w:rPr>
            </w:pPr>
          </w:p>
        </w:tc>
        <w:tc>
          <w:tcPr>
            <w:tcW w:w="2048" w:type="dxa"/>
            <w:vAlign w:val="top"/>
          </w:tcPr>
          <w:p>
            <w:pPr>
              <w:spacing w:before="25" w:line="219" w:lineRule="auto"/>
              <w:ind w:left="110"/>
              <w:rPr>
                <w:rFonts w:ascii="宋体" w:hAnsi="宋体" w:eastAsia="宋体" w:cs="宋体"/>
                <w:sz w:val="24"/>
                <w:szCs w:val="24"/>
              </w:rPr>
            </w:pPr>
            <w:r>
              <w:rPr>
                <w:rFonts w:ascii="宋体" w:hAnsi="宋体" w:eastAsia="宋体" w:cs="宋体"/>
                <w:spacing w:val="1"/>
                <w:sz w:val="24"/>
                <w:szCs w:val="24"/>
              </w:rPr>
              <w:t>每辆车年耗电(千</w:t>
            </w:r>
          </w:p>
          <w:p>
            <w:pPr>
              <w:spacing w:before="7" w:line="186" w:lineRule="auto"/>
              <w:ind w:left="710"/>
              <w:rPr>
                <w:rFonts w:ascii="宋体" w:hAnsi="宋体" w:eastAsia="宋体" w:cs="宋体"/>
                <w:sz w:val="24"/>
                <w:szCs w:val="24"/>
              </w:rPr>
            </w:pPr>
            <w:r>
              <w:rPr>
                <w:rFonts w:ascii="宋体" w:hAnsi="宋体" w:eastAsia="宋体" w:cs="宋体"/>
                <w:spacing w:val="17"/>
                <w:sz w:val="24"/>
                <w:szCs w:val="24"/>
              </w:rPr>
              <w:t>瓦时)</w:t>
            </w:r>
          </w:p>
        </w:tc>
        <w:tc>
          <w:tcPr>
            <w:tcW w:w="819" w:type="dxa"/>
            <w:vAlign w:val="top"/>
          </w:tcPr>
          <w:p>
            <w:pPr>
              <w:spacing w:before="236" w:line="183" w:lineRule="auto"/>
              <w:ind w:left="162"/>
              <w:rPr>
                <w:rFonts w:ascii="宋体" w:hAnsi="宋体" w:eastAsia="宋体" w:cs="宋体"/>
                <w:sz w:val="24"/>
                <w:szCs w:val="24"/>
              </w:rPr>
            </w:pPr>
            <w:r>
              <w:rPr>
                <w:rFonts w:ascii="宋体" w:hAnsi="宋体" w:eastAsia="宋体" w:cs="宋体"/>
                <w:spacing w:val="-3"/>
                <w:sz w:val="24"/>
                <w:szCs w:val="24"/>
              </w:rPr>
              <w:t>2250</w:t>
            </w:r>
          </w:p>
        </w:tc>
        <w:tc>
          <w:tcPr>
            <w:tcW w:w="809" w:type="dxa"/>
            <w:vAlign w:val="top"/>
          </w:tcPr>
          <w:p>
            <w:pPr>
              <w:spacing w:before="235" w:line="184" w:lineRule="auto"/>
              <w:ind w:left="93"/>
              <w:rPr>
                <w:rFonts w:ascii="宋体" w:hAnsi="宋体" w:eastAsia="宋体" w:cs="宋体"/>
                <w:sz w:val="24"/>
                <w:szCs w:val="24"/>
              </w:rPr>
            </w:pPr>
            <w:r>
              <w:rPr>
                <w:rFonts w:ascii="宋体" w:hAnsi="宋体" w:eastAsia="宋体" w:cs="宋体"/>
                <w:spacing w:val="-5"/>
                <w:sz w:val="24"/>
                <w:szCs w:val="24"/>
              </w:rPr>
              <w:t>15000</w:t>
            </w:r>
          </w:p>
        </w:tc>
        <w:tc>
          <w:tcPr>
            <w:tcW w:w="819" w:type="dxa"/>
            <w:vAlign w:val="top"/>
          </w:tcPr>
          <w:p>
            <w:pPr>
              <w:spacing w:before="236" w:line="183" w:lineRule="auto"/>
              <w:ind w:left="104"/>
              <w:rPr>
                <w:rFonts w:ascii="宋体" w:hAnsi="宋体" w:eastAsia="宋体" w:cs="宋体"/>
                <w:sz w:val="24"/>
                <w:szCs w:val="24"/>
              </w:rPr>
            </w:pPr>
            <w:r>
              <w:rPr>
                <w:rFonts w:ascii="宋体" w:hAnsi="宋体" w:eastAsia="宋体" w:cs="宋体"/>
                <w:spacing w:val="-2"/>
                <w:sz w:val="24"/>
                <w:szCs w:val="24"/>
              </w:rPr>
              <w:t>42000</w:t>
            </w:r>
          </w:p>
        </w:tc>
        <w:tc>
          <w:tcPr>
            <w:tcW w:w="699" w:type="dxa"/>
            <w:vAlign w:val="top"/>
          </w:tcPr>
          <w:p>
            <w:pPr>
              <w:spacing w:before="236" w:line="183" w:lineRule="auto"/>
              <w:ind w:left="105"/>
              <w:rPr>
                <w:rFonts w:ascii="宋体" w:hAnsi="宋体" w:eastAsia="宋体" w:cs="宋体"/>
                <w:sz w:val="24"/>
                <w:szCs w:val="24"/>
              </w:rPr>
            </w:pPr>
            <w:r>
              <w:rPr>
                <w:rFonts w:ascii="宋体" w:hAnsi="宋体" w:eastAsia="宋体" w:cs="宋体"/>
                <w:spacing w:val="-3"/>
                <w:sz w:val="24"/>
                <w:szCs w:val="24"/>
              </w:rPr>
              <w:t>6000</w:t>
            </w:r>
          </w:p>
        </w:tc>
        <w:tc>
          <w:tcPr>
            <w:tcW w:w="819" w:type="dxa"/>
            <w:vAlign w:val="top"/>
          </w:tcPr>
          <w:p>
            <w:pPr>
              <w:spacing w:before="235" w:line="184" w:lineRule="auto"/>
              <w:ind w:left="106"/>
              <w:rPr>
                <w:rFonts w:ascii="宋体" w:hAnsi="宋体" w:eastAsia="宋体" w:cs="宋体"/>
                <w:sz w:val="24"/>
                <w:szCs w:val="24"/>
              </w:rPr>
            </w:pPr>
            <w:r>
              <w:rPr>
                <w:rFonts w:ascii="宋体" w:hAnsi="宋体" w:eastAsia="宋体" w:cs="宋体"/>
                <w:spacing w:val="-5"/>
                <w:sz w:val="24"/>
                <w:szCs w:val="24"/>
              </w:rPr>
              <w:t>15000</w:t>
            </w:r>
          </w:p>
        </w:tc>
        <w:tc>
          <w:tcPr>
            <w:tcW w:w="819" w:type="dxa"/>
            <w:vAlign w:val="top"/>
          </w:tcPr>
          <w:p>
            <w:pPr>
              <w:spacing w:before="236" w:line="183" w:lineRule="auto"/>
              <w:ind w:left="106"/>
              <w:rPr>
                <w:rFonts w:ascii="宋体" w:hAnsi="宋体" w:eastAsia="宋体" w:cs="宋体"/>
                <w:sz w:val="24"/>
                <w:szCs w:val="24"/>
              </w:rPr>
            </w:pPr>
            <w:r>
              <w:rPr>
                <w:rFonts w:ascii="宋体" w:hAnsi="宋体" w:eastAsia="宋体" w:cs="宋体"/>
                <w:spacing w:val="-3"/>
                <w:sz w:val="24"/>
                <w:szCs w:val="24"/>
              </w:rPr>
              <w:t>36000</w:t>
            </w:r>
          </w:p>
        </w:tc>
        <w:tc>
          <w:tcPr>
            <w:tcW w:w="809" w:type="dxa"/>
            <w:vAlign w:val="top"/>
          </w:tcPr>
          <w:p>
            <w:pPr>
              <w:spacing w:before="236" w:line="183" w:lineRule="auto"/>
              <w:ind w:left="157"/>
              <w:rPr>
                <w:rFonts w:ascii="宋体" w:hAnsi="宋体" w:eastAsia="宋体" w:cs="宋体"/>
                <w:sz w:val="24"/>
                <w:szCs w:val="24"/>
              </w:rPr>
            </w:pPr>
            <w:r>
              <w:rPr>
                <w:rFonts w:ascii="宋体" w:hAnsi="宋体" w:eastAsia="宋体" w:cs="宋体"/>
                <w:spacing w:val="-3"/>
                <w:sz w:val="24"/>
                <w:szCs w:val="24"/>
              </w:rPr>
              <w:t>2250</w:t>
            </w:r>
          </w:p>
        </w:tc>
        <w:tc>
          <w:tcPr>
            <w:tcW w:w="690" w:type="dxa"/>
            <w:vAlign w:val="top"/>
          </w:tcPr>
          <w:p>
            <w:pPr>
              <w:spacing w:before="236" w:line="183" w:lineRule="auto"/>
              <w:ind w:left="98"/>
              <w:rPr>
                <w:rFonts w:ascii="宋体" w:hAnsi="宋体" w:eastAsia="宋体" w:cs="宋体"/>
                <w:sz w:val="24"/>
                <w:szCs w:val="24"/>
              </w:rPr>
            </w:pPr>
            <w:r>
              <w:rPr>
                <w:rFonts w:ascii="宋体" w:hAnsi="宋体" w:eastAsia="宋体" w:cs="宋体"/>
                <w:spacing w:val="-3"/>
                <w:sz w:val="24"/>
                <w:szCs w:val="24"/>
              </w:rPr>
              <w:t>6000</w:t>
            </w:r>
          </w:p>
        </w:tc>
        <w:tc>
          <w:tcPr>
            <w:tcW w:w="829" w:type="dxa"/>
            <w:vAlign w:val="top"/>
          </w:tcPr>
          <w:p>
            <w:pPr>
              <w:spacing w:before="236" w:line="183" w:lineRule="auto"/>
              <w:ind w:left="108"/>
              <w:rPr>
                <w:rFonts w:ascii="宋体" w:hAnsi="宋体" w:eastAsia="宋体" w:cs="宋体"/>
                <w:sz w:val="24"/>
                <w:szCs w:val="24"/>
              </w:rPr>
            </w:pPr>
            <w:r>
              <w:rPr>
                <w:rFonts w:ascii="宋体" w:hAnsi="宋体" w:eastAsia="宋体" w:cs="宋体"/>
                <w:spacing w:val="-2"/>
                <w:sz w:val="24"/>
                <w:szCs w:val="24"/>
              </w:rPr>
              <w:t>42000</w:t>
            </w:r>
          </w:p>
        </w:tc>
        <w:tc>
          <w:tcPr>
            <w:tcW w:w="86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425" w:type="dxa"/>
            <w:vMerge w:val="continue"/>
            <w:tcBorders>
              <w:top w:val="nil"/>
            </w:tcBorders>
            <w:textDirection w:val="tbRlV"/>
            <w:vAlign w:val="top"/>
          </w:tcPr>
          <w:p>
            <w:pPr>
              <w:rPr>
                <w:rFonts w:ascii="Arial"/>
                <w:sz w:val="21"/>
              </w:rPr>
            </w:pPr>
          </w:p>
        </w:tc>
        <w:tc>
          <w:tcPr>
            <w:tcW w:w="2048" w:type="dxa"/>
            <w:vAlign w:val="top"/>
          </w:tcPr>
          <w:p>
            <w:pPr>
              <w:spacing w:before="25" w:line="210" w:lineRule="auto"/>
              <w:ind w:left="230"/>
              <w:rPr>
                <w:rFonts w:ascii="宋体" w:hAnsi="宋体" w:eastAsia="宋体" w:cs="宋体"/>
                <w:sz w:val="24"/>
                <w:szCs w:val="24"/>
              </w:rPr>
            </w:pPr>
            <w:r>
              <w:rPr>
                <w:rFonts w:ascii="宋体" w:hAnsi="宋体" w:eastAsia="宋体" w:cs="宋体"/>
                <w:spacing w:val="1"/>
                <w:sz w:val="24"/>
                <w:szCs w:val="24"/>
              </w:rPr>
              <w:t>年耗电(万千瓦</w:t>
            </w:r>
          </w:p>
          <w:p>
            <w:pPr>
              <w:spacing w:line="200" w:lineRule="auto"/>
              <w:ind w:left="830"/>
              <w:rPr>
                <w:rFonts w:ascii="宋体" w:hAnsi="宋体" w:eastAsia="宋体" w:cs="宋体"/>
                <w:sz w:val="24"/>
                <w:szCs w:val="24"/>
              </w:rPr>
            </w:pPr>
            <w:r>
              <w:rPr>
                <w:rFonts w:ascii="宋体" w:hAnsi="宋体" w:eastAsia="宋体" w:cs="宋体"/>
                <w:spacing w:val="-11"/>
                <w:sz w:val="24"/>
                <w:szCs w:val="24"/>
              </w:rPr>
              <w:t>时</w:t>
            </w:r>
            <w:r>
              <w:rPr>
                <w:rFonts w:ascii="宋体" w:hAnsi="宋体" w:eastAsia="宋体" w:cs="宋体"/>
                <w:spacing w:val="-37"/>
                <w:sz w:val="24"/>
                <w:szCs w:val="24"/>
              </w:rPr>
              <w:t xml:space="preserve"> </w:t>
            </w:r>
            <w:r>
              <w:rPr>
                <w:rFonts w:ascii="宋体" w:hAnsi="宋体" w:eastAsia="宋体" w:cs="宋体"/>
                <w:spacing w:val="-11"/>
                <w:sz w:val="24"/>
                <w:szCs w:val="24"/>
              </w:rPr>
              <w:t>)</w:t>
            </w:r>
          </w:p>
        </w:tc>
        <w:tc>
          <w:tcPr>
            <w:tcW w:w="819" w:type="dxa"/>
            <w:vAlign w:val="top"/>
          </w:tcPr>
          <w:p>
            <w:pPr>
              <w:spacing w:before="117" w:line="170" w:lineRule="auto"/>
              <w:ind w:left="342" w:right="134" w:hanging="240"/>
              <w:rPr>
                <w:rFonts w:ascii="宋体" w:hAnsi="宋体" w:eastAsia="宋体" w:cs="宋体"/>
                <w:sz w:val="24"/>
                <w:szCs w:val="24"/>
              </w:rPr>
            </w:pPr>
            <w:r>
              <w:rPr>
                <w:rFonts w:ascii="宋体" w:hAnsi="宋体" w:eastAsia="宋体" w:cs="宋体"/>
                <w:spacing w:val="-6"/>
                <w:sz w:val="24"/>
                <w:szCs w:val="24"/>
              </w:rPr>
              <w:t>191.2</w:t>
            </w:r>
            <w:r>
              <w:rPr>
                <w:rFonts w:ascii="宋体" w:hAnsi="宋体" w:eastAsia="宋体" w:cs="宋体"/>
                <w:spacing w:val="1"/>
                <w:sz w:val="24"/>
                <w:szCs w:val="24"/>
              </w:rPr>
              <w:t xml:space="preserve"> </w:t>
            </w:r>
            <w:r>
              <w:rPr>
                <w:rFonts w:ascii="宋体" w:hAnsi="宋体" w:eastAsia="宋体" w:cs="宋体"/>
                <w:sz w:val="24"/>
                <w:szCs w:val="24"/>
              </w:rPr>
              <w:t>5</w:t>
            </w:r>
          </w:p>
        </w:tc>
        <w:tc>
          <w:tcPr>
            <w:tcW w:w="809" w:type="dxa"/>
            <w:vAlign w:val="top"/>
          </w:tcPr>
          <w:p>
            <w:pPr>
              <w:spacing w:before="236" w:line="184" w:lineRule="auto"/>
              <w:ind w:left="93"/>
              <w:rPr>
                <w:rFonts w:ascii="宋体" w:hAnsi="宋体" w:eastAsia="宋体" w:cs="宋体"/>
                <w:sz w:val="24"/>
                <w:szCs w:val="24"/>
              </w:rPr>
            </w:pPr>
            <w:r>
              <w:rPr>
                <w:rFonts w:ascii="宋体" w:hAnsi="宋体" w:eastAsia="宋体" w:cs="宋体"/>
                <w:spacing w:val="-5"/>
                <w:sz w:val="24"/>
                <w:szCs w:val="24"/>
              </w:rPr>
              <w:t>103.5</w:t>
            </w:r>
          </w:p>
        </w:tc>
        <w:tc>
          <w:tcPr>
            <w:tcW w:w="819" w:type="dxa"/>
            <w:vAlign w:val="top"/>
          </w:tcPr>
          <w:p>
            <w:pPr>
              <w:spacing w:before="236" w:line="184" w:lineRule="auto"/>
              <w:ind w:left="104"/>
              <w:rPr>
                <w:rFonts w:ascii="宋体" w:hAnsi="宋体" w:eastAsia="宋体" w:cs="宋体"/>
                <w:sz w:val="24"/>
                <w:szCs w:val="24"/>
              </w:rPr>
            </w:pPr>
            <w:r>
              <w:rPr>
                <w:rFonts w:ascii="宋体" w:hAnsi="宋体" w:eastAsia="宋体" w:cs="宋体"/>
                <w:spacing w:val="-5"/>
                <w:sz w:val="24"/>
                <w:szCs w:val="24"/>
              </w:rPr>
              <w:t>138.6</w:t>
            </w:r>
          </w:p>
        </w:tc>
        <w:tc>
          <w:tcPr>
            <w:tcW w:w="699" w:type="dxa"/>
            <w:vAlign w:val="top"/>
          </w:tcPr>
          <w:p>
            <w:pPr>
              <w:spacing w:before="237" w:line="183" w:lineRule="auto"/>
              <w:ind w:left="225"/>
              <w:rPr>
                <w:rFonts w:ascii="宋体" w:hAnsi="宋体" w:eastAsia="宋体" w:cs="宋体"/>
                <w:sz w:val="24"/>
                <w:szCs w:val="24"/>
              </w:rPr>
            </w:pPr>
            <w:r>
              <w:rPr>
                <w:rFonts w:ascii="宋体" w:hAnsi="宋体" w:eastAsia="宋体" w:cs="宋体"/>
                <w:spacing w:val="-4"/>
                <w:sz w:val="24"/>
                <w:szCs w:val="24"/>
              </w:rPr>
              <w:t>24</w:t>
            </w:r>
          </w:p>
        </w:tc>
        <w:tc>
          <w:tcPr>
            <w:tcW w:w="819" w:type="dxa"/>
            <w:vAlign w:val="top"/>
          </w:tcPr>
          <w:p>
            <w:pPr>
              <w:spacing w:before="237" w:line="183" w:lineRule="auto"/>
              <w:ind w:left="345"/>
              <w:rPr>
                <w:rFonts w:ascii="宋体" w:hAnsi="宋体" w:eastAsia="宋体" w:cs="宋体"/>
                <w:sz w:val="24"/>
                <w:szCs w:val="24"/>
              </w:rPr>
            </w:pPr>
            <w:r>
              <w:rPr>
                <w:rFonts w:ascii="宋体" w:hAnsi="宋体" w:eastAsia="宋体" w:cs="宋体"/>
                <w:sz w:val="24"/>
                <w:szCs w:val="24"/>
              </w:rPr>
              <w:t>0</w:t>
            </w:r>
          </w:p>
        </w:tc>
        <w:tc>
          <w:tcPr>
            <w:tcW w:w="819" w:type="dxa"/>
            <w:vAlign w:val="top"/>
          </w:tcPr>
          <w:p>
            <w:pPr>
              <w:spacing w:before="237" w:line="183" w:lineRule="auto"/>
              <w:ind w:left="286"/>
              <w:rPr>
                <w:rFonts w:ascii="宋体" w:hAnsi="宋体" w:eastAsia="宋体" w:cs="宋体"/>
                <w:sz w:val="24"/>
                <w:szCs w:val="24"/>
              </w:rPr>
            </w:pPr>
            <w:r>
              <w:rPr>
                <w:rFonts w:ascii="宋体" w:hAnsi="宋体" w:eastAsia="宋体" w:cs="宋体"/>
                <w:spacing w:val="-3"/>
                <w:sz w:val="24"/>
                <w:szCs w:val="24"/>
              </w:rPr>
              <w:t>90</w:t>
            </w:r>
          </w:p>
        </w:tc>
        <w:tc>
          <w:tcPr>
            <w:tcW w:w="809" w:type="dxa"/>
            <w:vAlign w:val="top"/>
          </w:tcPr>
          <w:p>
            <w:pPr>
              <w:spacing w:before="236" w:line="184" w:lineRule="auto"/>
              <w:ind w:left="157"/>
              <w:rPr>
                <w:rFonts w:ascii="宋体" w:hAnsi="宋体" w:eastAsia="宋体" w:cs="宋体"/>
                <w:sz w:val="24"/>
                <w:szCs w:val="24"/>
              </w:rPr>
            </w:pPr>
            <w:r>
              <w:rPr>
                <w:rFonts w:ascii="宋体" w:hAnsi="宋体" w:eastAsia="宋体" w:cs="宋体"/>
                <w:spacing w:val="-6"/>
                <w:sz w:val="24"/>
                <w:szCs w:val="24"/>
              </w:rPr>
              <w:t>19.8</w:t>
            </w:r>
          </w:p>
        </w:tc>
        <w:tc>
          <w:tcPr>
            <w:tcW w:w="690" w:type="dxa"/>
            <w:vAlign w:val="top"/>
          </w:tcPr>
          <w:p>
            <w:pPr>
              <w:spacing w:before="237" w:line="183" w:lineRule="auto"/>
              <w:ind w:left="278"/>
              <w:rPr>
                <w:rFonts w:ascii="宋体" w:hAnsi="宋体" w:eastAsia="宋体" w:cs="宋体"/>
                <w:sz w:val="24"/>
                <w:szCs w:val="24"/>
              </w:rPr>
            </w:pPr>
            <w:r>
              <w:rPr>
                <w:rFonts w:ascii="宋体" w:hAnsi="宋体" w:eastAsia="宋体" w:cs="宋体"/>
                <w:sz w:val="24"/>
                <w:szCs w:val="24"/>
              </w:rPr>
              <w:t>0</w:t>
            </w:r>
          </w:p>
        </w:tc>
        <w:tc>
          <w:tcPr>
            <w:tcW w:w="829" w:type="dxa"/>
            <w:vAlign w:val="top"/>
          </w:tcPr>
          <w:p>
            <w:pPr>
              <w:spacing w:before="237" w:line="183" w:lineRule="auto"/>
              <w:ind w:left="348"/>
              <w:rPr>
                <w:rFonts w:ascii="宋体" w:hAnsi="宋体" w:eastAsia="宋体" w:cs="宋体"/>
                <w:sz w:val="24"/>
                <w:szCs w:val="24"/>
              </w:rPr>
            </w:pPr>
            <w:r>
              <w:rPr>
                <w:rFonts w:ascii="宋体" w:hAnsi="宋体" w:eastAsia="宋体" w:cs="宋体"/>
                <w:sz w:val="24"/>
                <w:szCs w:val="24"/>
              </w:rPr>
              <w:t>0</w:t>
            </w:r>
          </w:p>
        </w:tc>
        <w:tc>
          <w:tcPr>
            <w:tcW w:w="864" w:type="dxa"/>
            <w:vAlign w:val="top"/>
          </w:tcPr>
          <w:p>
            <w:pPr>
              <w:spacing w:before="236" w:line="184" w:lineRule="auto"/>
              <w:ind w:left="69"/>
              <w:rPr>
                <w:rFonts w:ascii="宋体" w:hAnsi="宋体" w:eastAsia="宋体" w:cs="宋体"/>
                <w:sz w:val="24"/>
                <w:szCs w:val="24"/>
              </w:rPr>
            </w:pPr>
            <w:r>
              <w:rPr>
                <w:rFonts w:ascii="宋体" w:hAnsi="宋体" w:eastAsia="宋体" w:cs="宋体"/>
                <w:spacing w:val="-2"/>
                <w:sz w:val="24"/>
                <w:szCs w:val="24"/>
              </w:rPr>
              <w:t>567.15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425" w:type="dxa"/>
            <w:vMerge w:val="restart"/>
            <w:tcBorders>
              <w:bottom w:val="nil"/>
            </w:tcBorders>
            <w:textDirection w:val="tbRlV"/>
            <w:vAlign w:val="top"/>
          </w:tcPr>
          <w:p>
            <w:pPr>
              <w:spacing w:before="100" w:line="215" w:lineRule="auto"/>
              <w:ind w:left="220"/>
              <w:rPr>
                <w:rFonts w:ascii="宋体" w:hAnsi="宋体" w:eastAsia="宋体" w:cs="宋体"/>
                <w:sz w:val="24"/>
                <w:szCs w:val="24"/>
              </w:rPr>
            </w:pPr>
            <w:r>
              <w:rPr>
                <w:rFonts w:ascii="宋体" w:hAnsi="宋体" w:eastAsia="宋体" w:cs="宋体"/>
                <w:b/>
                <w:bCs/>
                <w:sz w:val="24"/>
                <w:szCs w:val="24"/>
              </w:rPr>
              <w:t>传</w:t>
            </w:r>
            <w:r>
              <w:rPr>
                <w:rFonts w:ascii="宋体" w:hAnsi="宋体" w:eastAsia="宋体" w:cs="宋体"/>
                <w:sz w:val="24"/>
                <w:szCs w:val="24"/>
              </w:rPr>
              <w:t>统汽车</w:t>
            </w:r>
          </w:p>
        </w:tc>
        <w:tc>
          <w:tcPr>
            <w:tcW w:w="2048" w:type="dxa"/>
            <w:vAlign w:val="top"/>
          </w:tcPr>
          <w:p>
            <w:pPr>
              <w:spacing w:before="27" w:line="218" w:lineRule="auto"/>
              <w:ind w:left="230"/>
              <w:rPr>
                <w:rFonts w:ascii="宋体" w:hAnsi="宋体" w:eastAsia="宋体" w:cs="宋体"/>
                <w:sz w:val="24"/>
                <w:szCs w:val="24"/>
              </w:rPr>
            </w:pPr>
            <w:r>
              <w:rPr>
                <w:rFonts w:ascii="宋体" w:hAnsi="宋体" w:eastAsia="宋体" w:cs="宋体"/>
                <w:spacing w:val="1"/>
                <w:sz w:val="24"/>
                <w:szCs w:val="24"/>
              </w:rPr>
              <w:t>油耗(升/100公</w:t>
            </w:r>
          </w:p>
          <w:p>
            <w:pPr>
              <w:spacing w:line="183" w:lineRule="auto"/>
              <w:ind w:left="830"/>
              <w:rPr>
                <w:rFonts w:ascii="宋体" w:hAnsi="宋体" w:eastAsia="宋体" w:cs="宋体"/>
                <w:sz w:val="24"/>
                <w:szCs w:val="24"/>
              </w:rPr>
            </w:pPr>
            <w:r>
              <w:rPr>
                <w:rFonts w:ascii="宋体" w:hAnsi="宋体" w:eastAsia="宋体" w:cs="宋体"/>
                <w:spacing w:val="-7"/>
                <w:sz w:val="24"/>
                <w:szCs w:val="24"/>
              </w:rPr>
              <w:t>里</w:t>
            </w:r>
            <w:r>
              <w:rPr>
                <w:rFonts w:ascii="宋体" w:hAnsi="宋体" w:eastAsia="宋体" w:cs="宋体"/>
                <w:spacing w:val="-45"/>
                <w:sz w:val="24"/>
                <w:szCs w:val="24"/>
              </w:rPr>
              <w:t xml:space="preserve"> </w:t>
            </w:r>
            <w:r>
              <w:rPr>
                <w:rFonts w:ascii="宋体" w:hAnsi="宋体" w:eastAsia="宋体" w:cs="宋体"/>
                <w:spacing w:val="-7"/>
                <w:sz w:val="24"/>
                <w:szCs w:val="24"/>
              </w:rPr>
              <w:t>)</w:t>
            </w:r>
          </w:p>
        </w:tc>
        <w:tc>
          <w:tcPr>
            <w:tcW w:w="819" w:type="dxa"/>
            <w:vAlign w:val="top"/>
          </w:tcPr>
          <w:p>
            <w:pPr>
              <w:spacing w:before="227" w:line="184" w:lineRule="auto"/>
              <w:ind w:left="282"/>
              <w:rPr>
                <w:rFonts w:ascii="宋体" w:hAnsi="宋体" w:eastAsia="宋体" w:cs="宋体"/>
                <w:sz w:val="24"/>
                <w:szCs w:val="24"/>
              </w:rPr>
            </w:pPr>
            <w:r>
              <w:rPr>
                <w:rFonts w:ascii="宋体" w:hAnsi="宋体" w:eastAsia="宋体" w:cs="宋体"/>
                <w:spacing w:val="-7"/>
                <w:sz w:val="24"/>
                <w:szCs w:val="24"/>
              </w:rPr>
              <w:t>10</w:t>
            </w:r>
          </w:p>
        </w:tc>
        <w:tc>
          <w:tcPr>
            <w:tcW w:w="809" w:type="dxa"/>
            <w:vAlign w:val="top"/>
          </w:tcPr>
          <w:p>
            <w:pPr>
              <w:spacing w:before="228" w:line="183" w:lineRule="auto"/>
              <w:ind w:left="333"/>
              <w:rPr>
                <w:rFonts w:ascii="宋体" w:hAnsi="宋体" w:eastAsia="宋体" w:cs="宋体"/>
                <w:sz w:val="24"/>
                <w:szCs w:val="24"/>
              </w:rPr>
            </w:pPr>
            <w:r>
              <w:rPr>
                <w:rFonts w:ascii="宋体" w:hAnsi="宋体" w:eastAsia="宋体" w:cs="宋体"/>
                <w:sz w:val="24"/>
                <w:szCs w:val="24"/>
              </w:rPr>
              <w:t>8</w:t>
            </w:r>
          </w:p>
        </w:tc>
        <w:tc>
          <w:tcPr>
            <w:tcW w:w="819" w:type="dxa"/>
            <w:vAlign w:val="top"/>
          </w:tcPr>
          <w:p>
            <w:pPr>
              <w:spacing w:before="228" w:line="183" w:lineRule="auto"/>
              <w:ind w:left="284"/>
              <w:rPr>
                <w:rFonts w:ascii="宋体" w:hAnsi="宋体" w:eastAsia="宋体" w:cs="宋体"/>
                <w:sz w:val="24"/>
                <w:szCs w:val="24"/>
              </w:rPr>
            </w:pPr>
            <w:r>
              <w:rPr>
                <w:rFonts w:ascii="宋体" w:hAnsi="宋体" w:eastAsia="宋体" w:cs="宋体"/>
                <w:spacing w:val="-3"/>
                <w:sz w:val="24"/>
                <w:szCs w:val="24"/>
              </w:rPr>
              <w:t>40</w:t>
            </w:r>
          </w:p>
        </w:tc>
        <w:tc>
          <w:tcPr>
            <w:tcW w:w="699" w:type="dxa"/>
            <w:vAlign w:val="top"/>
          </w:tcPr>
          <w:p>
            <w:pPr>
              <w:spacing w:before="227" w:line="184" w:lineRule="auto"/>
              <w:ind w:left="225"/>
              <w:rPr>
                <w:rFonts w:ascii="宋体" w:hAnsi="宋体" w:eastAsia="宋体" w:cs="宋体"/>
                <w:sz w:val="24"/>
                <w:szCs w:val="24"/>
              </w:rPr>
            </w:pPr>
            <w:r>
              <w:rPr>
                <w:rFonts w:ascii="宋体" w:hAnsi="宋体" w:eastAsia="宋体" w:cs="宋体"/>
                <w:spacing w:val="-7"/>
                <w:sz w:val="24"/>
                <w:szCs w:val="24"/>
              </w:rPr>
              <w:t>15</w:t>
            </w:r>
          </w:p>
        </w:tc>
        <w:tc>
          <w:tcPr>
            <w:tcW w:w="819" w:type="dxa"/>
            <w:vAlign w:val="top"/>
          </w:tcPr>
          <w:p>
            <w:pPr>
              <w:spacing w:before="228" w:line="183" w:lineRule="auto"/>
              <w:ind w:left="345"/>
              <w:rPr>
                <w:rFonts w:ascii="宋体" w:hAnsi="宋体" w:eastAsia="宋体" w:cs="宋体"/>
                <w:sz w:val="24"/>
                <w:szCs w:val="24"/>
              </w:rPr>
            </w:pPr>
            <w:r>
              <w:rPr>
                <w:rFonts w:ascii="宋体" w:hAnsi="宋体" w:eastAsia="宋体" w:cs="宋体"/>
                <w:sz w:val="24"/>
                <w:szCs w:val="24"/>
              </w:rPr>
              <w:t>8</w:t>
            </w:r>
          </w:p>
        </w:tc>
        <w:tc>
          <w:tcPr>
            <w:tcW w:w="819" w:type="dxa"/>
            <w:vAlign w:val="top"/>
          </w:tcPr>
          <w:p>
            <w:pPr>
              <w:spacing w:before="227" w:line="184" w:lineRule="auto"/>
              <w:ind w:left="286"/>
              <w:rPr>
                <w:rFonts w:ascii="宋体" w:hAnsi="宋体" w:eastAsia="宋体" w:cs="宋体"/>
                <w:sz w:val="24"/>
                <w:szCs w:val="24"/>
              </w:rPr>
            </w:pPr>
            <w:r>
              <w:rPr>
                <w:rFonts w:ascii="宋体" w:hAnsi="宋体" w:eastAsia="宋体" w:cs="宋体"/>
                <w:spacing w:val="-7"/>
                <w:sz w:val="24"/>
                <w:szCs w:val="24"/>
              </w:rPr>
              <w:t>15</w:t>
            </w:r>
          </w:p>
        </w:tc>
        <w:tc>
          <w:tcPr>
            <w:tcW w:w="809" w:type="dxa"/>
            <w:vAlign w:val="top"/>
          </w:tcPr>
          <w:p>
            <w:pPr>
              <w:spacing w:before="227" w:line="184" w:lineRule="auto"/>
              <w:ind w:left="277"/>
              <w:rPr>
                <w:rFonts w:ascii="宋体" w:hAnsi="宋体" w:eastAsia="宋体" w:cs="宋体"/>
                <w:sz w:val="24"/>
                <w:szCs w:val="24"/>
              </w:rPr>
            </w:pPr>
            <w:r>
              <w:rPr>
                <w:rFonts w:ascii="宋体" w:hAnsi="宋体" w:eastAsia="宋体" w:cs="宋体"/>
                <w:spacing w:val="-7"/>
                <w:sz w:val="24"/>
                <w:szCs w:val="24"/>
              </w:rPr>
              <w:t>10</w:t>
            </w:r>
          </w:p>
        </w:tc>
        <w:tc>
          <w:tcPr>
            <w:tcW w:w="690" w:type="dxa"/>
            <w:vAlign w:val="top"/>
          </w:tcPr>
          <w:p>
            <w:pPr>
              <w:spacing w:before="227" w:line="184" w:lineRule="auto"/>
              <w:ind w:left="218"/>
              <w:rPr>
                <w:rFonts w:ascii="宋体" w:hAnsi="宋体" w:eastAsia="宋体" w:cs="宋体"/>
                <w:sz w:val="24"/>
                <w:szCs w:val="24"/>
              </w:rPr>
            </w:pPr>
            <w:r>
              <w:rPr>
                <w:rFonts w:ascii="宋体" w:hAnsi="宋体" w:eastAsia="宋体" w:cs="宋体"/>
                <w:spacing w:val="-7"/>
                <w:sz w:val="24"/>
                <w:szCs w:val="24"/>
              </w:rPr>
              <w:t>15</w:t>
            </w:r>
          </w:p>
        </w:tc>
        <w:tc>
          <w:tcPr>
            <w:tcW w:w="829" w:type="dxa"/>
            <w:vAlign w:val="top"/>
          </w:tcPr>
          <w:p>
            <w:pPr>
              <w:spacing w:before="228" w:line="183" w:lineRule="auto"/>
              <w:ind w:left="288"/>
              <w:rPr>
                <w:rFonts w:ascii="宋体" w:hAnsi="宋体" w:eastAsia="宋体" w:cs="宋体"/>
                <w:sz w:val="24"/>
                <w:szCs w:val="24"/>
              </w:rPr>
            </w:pPr>
            <w:r>
              <w:rPr>
                <w:rFonts w:ascii="宋体" w:hAnsi="宋体" w:eastAsia="宋体" w:cs="宋体"/>
                <w:spacing w:val="-3"/>
                <w:sz w:val="24"/>
                <w:szCs w:val="24"/>
              </w:rPr>
              <w:t>40</w:t>
            </w:r>
          </w:p>
        </w:tc>
        <w:tc>
          <w:tcPr>
            <w:tcW w:w="86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425" w:type="dxa"/>
            <w:vMerge w:val="continue"/>
            <w:tcBorders>
              <w:top w:val="nil"/>
              <w:bottom w:val="nil"/>
            </w:tcBorders>
            <w:textDirection w:val="tbRlV"/>
            <w:vAlign w:val="top"/>
          </w:tcPr>
          <w:p>
            <w:pPr>
              <w:rPr>
                <w:rFonts w:ascii="Arial"/>
                <w:sz w:val="21"/>
              </w:rPr>
            </w:pPr>
          </w:p>
        </w:tc>
        <w:tc>
          <w:tcPr>
            <w:tcW w:w="2048" w:type="dxa"/>
            <w:vAlign w:val="top"/>
          </w:tcPr>
          <w:p>
            <w:pPr>
              <w:spacing w:before="38" w:line="219" w:lineRule="auto"/>
              <w:ind w:left="290"/>
              <w:rPr>
                <w:rFonts w:ascii="宋体" w:hAnsi="宋体" w:eastAsia="宋体" w:cs="宋体"/>
                <w:sz w:val="24"/>
                <w:szCs w:val="24"/>
              </w:rPr>
            </w:pPr>
            <w:r>
              <w:rPr>
                <w:rFonts w:ascii="宋体" w:hAnsi="宋体" w:eastAsia="宋体" w:cs="宋体"/>
                <w:spacing w:val="4"/>
                <w:sz w:val="24"/>
                <w:szCs w:val="24"/>
              </w:rPr>
              <w:t>每辆车年耗油</w:t>
            </w:r>
          </w:p>
          <w:p>
            <w:pPr>
              <w:spacing w:before="27" w:line="176" w:lineRule="auto"/>
              <w:ind w:left="770"/>
              <w:rPr>
                <w:rFonts w:ascii="宋体" w:hAnsi="宋体" w:eastAsia="宋体" w:cs="宋体"/>
                <w:sz w:val="24"/>
                <w:szCs w:val="24"/>
              </w:rPr>
            </w:pPr>
            <w:r>
              <w:rPr>
                <w:rFonts w:ascii="宋体" w:hAnsi="宋体" w:eastAsia="宋体" w:cs="宋体"/>
                <w:spacing w:val="17"/>
                <w:sz w:val="24"/>
                <w:szCs w:val="24"/>
              </w:rPr>
              <w:t>(升)</w:t>
            </w:r>
          </w:p>
        </w:tc>
        <w:tc>
          <w:tcPr>
            <w:tcW w:w="819" w:type="dxa"/>
            <w:vAlign w:val="top"/>
          </w:tcPr>
          <w:p>
            <w:pPr>
              <w:spacing w:before="248" w:line="184" w:lineRule="auto"/>
              <w:ind w:left="162"/>
              <w:rPr>
                <w:rFonts w:ascii="宋体" w:hAnsi="宋体" w:eastAsia="宋体" w:cs="宋体"/>
                <w:sz w:val="24"/>
                <w:szCs w:val="24"/>
              </w:rPr>
            </w:pPr>
            <w:r>
              <w:rPr>
                <w:rFonts w:ascii="宋体" w:hAnsi="宋体" w:eastAsia="宋体" w:cs="宋体"/>
                <w:spacing w:val="-6"/>
                <w:sz w:val="24"/>
                <w:szCs w:val="24"/>
              </w:rPr>
              <w:t>1500</w:t>
            </w:r>
          </w:p>
        </w:tc>
        <w:tc>
          <w:tcPr>
            <w:tcW w:w="809" w:type="dxa"/>
            <w:vAlign w:val="top"/>
          </w:tcPr>
          <w:p>
            <w:pPr>
              <w:spacing w:before="249" w:line="183" w:lineRule="auto"/>
              <w:ind w:left="153"/>
              <w:rPr>
                <w:rFonts w:ascii="宋体" w:hAnsi="宋体" w:eastAsia="宋体" w:cs="宋体"/>
                <w:sz w:val="24"/>
                <w:szCs w:val="24"/>
              </w:rPr>
            </w:pPr>
            <w:r>
              <w:rPr>
                <w:rFonts w:ascii="宋体" w:hAnsi="宋体" w:eastAsia="宋体" w:cs="宋体"/>
                <w:spacing w:val="-2"/>
                <w:sz w:val="24"/>
                <w:szCs w:val="24"/>
              </w:rPr>
              <w:t>8000</w:t>
            </w:r>
          </w:p>
        </w:tc>
        <w:tc>
          <w:tcPr>
            <w:tcW w:w="819" w:type="dxa"/>
            <w:vAlign w:val="top"/>
          </w:tcPr>
          <w:p>
            <w:pPr>
              <w:spacing w:before="249" w:line="183" w:lineRule="auto"/>
              <w:ind w:left="104"/>
              <w:rPr>
                <w:rFonts w:ascii="宋体" w:hAnsi="宋体" w:eastAsia="宋体" w:cs="宋体"/>
                <w:sz w:val="24"/>
                <w:szCs w:val="24"/>
              </w:rPr>
            </w:pPr>
            <w:r>
              <w:rPr>
                <w:rFonts w:ascii="宋体" w:hAnsi="宋体" w:eastAsia="宋体" w:cs="宋体"/>
                <w:spacing w:val="-2"/>
                <w:sz w:val="24"/>
                <w:szCs w:val="24"/>
              </w:rPr>
              <w:t>24000</w:t>
            </w:r>
          </w:p>
        </w:tc>
        <w:tc>
          <w:tcPr>
            <w:tcW w:w="699" w:type="dxa"/>
            <w:vAlign w:val="top"/>
          </w:tcPr>
          <w:p>
            <w:pPr>
              <w:spacing w:before="249" w:line="183" w:lineRule="auto"/>
              <w:ind w:left="105"/>
              <w:rPr>
                <w:rFonts w:ascii="宋体" w:hAnsi="宋体" w:eastAsia="宋体" w:cs="宋体"/>
                <w:sz w:val="24"/>
                <w:szCs w:val="24"/>
              </w:rPr>
            </w:pPr>
            <w:r>
              <w:rPr>
                <w:rFonts w:ascii="宋体" w:hAnsi="宋体" w:eastAsia="宋体" w:cs="宋体"/>
                <w:spacing w:val="-3"/>
                <w:sz w:val="24"/>
                <w:szCs w:val="24"/>
              </w:rPr>
              <w:t>6000</w:t>
            </w:r>
          </w:p>
        </w:tc>
        <w:tc>
          <w:tcPr>
            <w:tcW w:w="819" w:type="dxa"/>
            <w:vAlign w:val="top"/>
          </w:tcPr>
          <w:p>
            <w:pPr>
              <w:spacing w:before="249" w:line="183" w:lineRule="auto"/>
              <w:ind w:left="166"/>
              <w:rPr>
                <w:rFonts w:ascii="宋体" w:hAnsi="宋体" w:eastAsia="宋体" w:cs="宋体"/>
                <w:sz w:val="24"/>
                <w:szCs w:val="24"/>
              </w:rPr>
            </w:pPr>
            <w:r>
              <w:rPr>
                <w:rFonts w:ascii="宋体" w:hAnsi="宋体" w:eastAsia="宋体" w:cs="宋体"/>
                <w:spacing w:val="-2"/>
                <w:sz w:val="24"/>
                <w:szCs w:val="24"/>
              </w:rPr>
              <w:t>8000</w:t>
            </w:r>
          </w:p>
        </w:tc>
        <w:tc>
          <w:tcPr>
            <w:tcW w:w="819" w:type="dxa"/>
            <w:vAlign w:val="top"/>
          </w:tcPr>
          <w:p>
            <w:pPr>
              <w:spacing w:before="249" w:line="183" w:lineRule="auto"/>
              <w:ind w:left="166"/>
              <w:rPr>
                <w:rFonts w:ascii="宋体" w:hAnsi="宋体" w:eastAsia="宋体" w:cs="宋体"/>
                <w:sz w:val="24"/>
                <w:szCs w:val="24"/>
              </w:rPr>
            </w:pPr>
            <w:r>
              <w:rPr>
                <w:rFonts w:ascii="宋体" w:hAnsi="宋体" w:eastAsia="宋体" w:cs="宋体"/>
                <w:spacing w:val="-3"/>
                <w:sz w:val="24"/>
                <w:szCs w:val="24"/>
              </w:rPr>
              <w:t>6000</w:t>
            </w:r>
          </w:p>
        </w:tc>
        <w:tc>
          <w:tcPr>
            <w:tcW w:w="809" w:type="dxa"/>
            <w:vAlign w:val="top"/>
          </w:tcPr>
          <w:p>
            <w:pPr>
              <w:spacing w:before="248" w:line="184" w:lineRule="auto"/>
              <w:ind w:left="157"/>
              <w:rPr>
                <w:rFonts w:ascii="宋体" w:hAnsi="宋体" w:eastAsia="宋体" w:cs="宋体"/>
                <w:sz w:val="24"/>
                <w:szCs w:val="24"/>
              </w:rPr>
            </w:pPr>
            <w:r>
              <w:rPr>
                <w:rFonts w:ascii="宋体" w:hAnsi="宋体" w:eastAsia="宋体" w:cs="宋体"/>
                <w:spacing w:val="-6"/>
                <w:sz w:val="24"/>
                <w:szCs w:val="24"/>
              </w:rPr>
              <w:t>1500</w:t>
            </w:r>
          </w:p>
        </w:tc>
        <w:tc>
          <w:tcPr>
            <w:tcW w:w="690" w:type="dxa"/>
            <w:vAlign w:val="top"/>
          </w:tcPr>
          <w:p>
            <w:pPr>
              <w:spacing w:before="249" w:line="183" w:lineRule="auto"/>
              <w:ind w:left="98"/>
              <w:rPr>
                <w:rFonts w:ascii="宋体" w:hAnsi="宋体" w:eastAsia="宋体" w:cs="宋体"/>
                <w:sz w:val="24"/>
                <w:szCs w:val="24"/>
              </w:rPr>
            </w:pPr>
            <w:r>
              <w:rPr>
                <w:rFonts w:ascii="宋体" w:hAnsi="宋体" w:eastAsia="宋体" w:cs="宋体"/>
                <w:spacing w:val="-3"/>
                <w:sz w:val="24"/>
                <w:szCs w:val="24"/>
              </w:rPr>
              <w:t>6000</w:t>
            </w:r>
          </w:p>
        </w:tc>
        <w:tc>
          <w:tcPr>
            <w:tcW w:w="829" w:type="dxa"/>
            <w:vAlign w:val="top"/>
          </w:tcPr>
          <w:p>
            <w:pPr>
              <w:spacing w:before="249" w:line="183" w:lineRule="auto"/>
              <w:ind w:left="108"/>
              <w:rPr>
                <w:rFonts w:ascii="宋体" w:hAnsi="宋体" w:eastAsia="宋体" w:cs="宋体"/>
                <w:sz w:val="24"/>
                <w:szCs w:val="24"/>
              </w:rPr>
            </w:pPr>
            <w:r>
              <w:rPr>
                <w:rFonts w:ascii="宋体" w:hAnsi="宋体" w:eastAsia="宋体" w:cs="宋体"/>
                <w:spacing w:val="-2"/>
                <w:sz w:val="24"/>
                <w:szCs w:val="24"/>
              </w:rPr>
              <w:t>24000</w:t>
            </w:r>
          </w:p>
        </w:tc>
        <w:tc>
          <w:tcPr>
            <w:tcW w:w="86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425" w:type="dxa"/>
            <w:vMerge w:val="continue"/>
            <w:tcBorders>
              <w:top w:val="nil"/>
            </w:tcBorders>
            <w:textDirection w:val="tbRlV"/>
            <w:vAlign w:val="top"/>
          </w:tcPr>
          <w:p>
            <w:pPr>
              <w:rPr>
                <w:rFonts w:ascii="Arial"/>
                <w:sz w:val="21"/>
              </w:rPr>
            </w:pPr>
          </w:p>
        </w:tc>
        <w:tc>
          <w:tcPr>
            <w:tcW w:w="2048" w:type="dxa"/>
            <w:vAlign w:val="top"/>
          </w:tcPr>
          <w:p>
            <w:pPr>
              <w:spacing w:before="38" w:line="163" w:lineRule="auto"/>
              <w:ind w:left="290"/>
              <w:rPr>
                <w:rFonts w:ascii="宋体" w:hAnsi="宋体" w:eastAsia="宋体" w:cs="宋体"/>
                <w:sz w:val="24"/>
                <w:szCs w:val="24"/>
              </w:rPr>
            </w:pPr>
            <w:r>
              <w:rPr>
                <w:rFonts w:ascii="宋体" w:hAnsi="宋体" w:eastAsia="宋体" w:cs="宋体"/>
                <w:spacing w:val="7"/>
                <w:sz w:val="24"/>
                <w:szCs w:val="24"/>
              </w:rPr>
              <w:t>年耗油(万升)</w:t>
            </w:r>
          </w:p>
        </w:tc>
        <w:tc>
          <w:tcPr>
            <w:tcW w:w="819" w:type="dxa"/>
            <w:vAlign w:val="top"/>
          </w:tcPr>
          <w:p>
            <w:pPr>
              <w:spacing w:before="99" w:line="151" w:lineRule="exact"/>
              <w:ind w:left="102"/>
              <w:rPr>
                <w:rFonts w:ascii="宋体" w:hAnsi="宋体" w:eastAsia="宋体" w:cs="宋体"/>
                <w:sz w:val="24"/>
                <w:szCs w:val="24"/>
              </w:rPr>
            </w:pPr>
            <w:r>
              <w:rPr>
                <w:rFonts w:ascii="宋体" w:hAnsi="宋体" w:eastAsia="宋体" w:cs="宋体"/>
                <w:spacing w:val="-5"/>
                <w:position w:val="-4"/>
                <w:sz w:val="24"/>
                <w:szCs w:val="24"/>
              </w:rPr>
              <w:t>127.5</w:t>
            </w:r>
          </w:p>
        </w:tc>
        <w:tc>
          <w:tcPr>
            <w:tcW w:w="809" w:type="dxa"/>
            <w:vAlign w:val="top"/>
          </w:tcPr>
          <w:p>
            <w:pPr>
              <w:spacing w:before="100" w:line="150" w:lineRule="exact"/>
              <w:ind w:left="153"/>
              <w:rPr>
                <w:rFonts w:ascii="宋体" w:hAnsi="宋体" w:eastAsia="宋体" w:cs="宋体"/>
                <w:sz w:val="24"/>
                <w:szCs w:val="24"/>
              </w:rPr>
            </w:pPr>
            <w:r>
              <w:rPr>
                <w:rFonts w:ascii="宋体" w:hAnsi="宋体" w:eastAsia="宋体" w:cs="宋体"/>
                <w:spacing w:val="-3"/>
                <w:position w:val="-4"/>
                <w:sz w:val="24"/>
                <w:szCs w:val="24"/>
              </w:rPr>
              <w:t>55.2</w:t>
            </w:r>
          </w:p>
        </w:tc>
        <w:tc>
          <w:tcPr>
            <w:tcW w:w="819" w:type="dxa"/>
            <w:vAlign w:val="top"/>
          </w:tcPr>
          <w:p>
            <w:pPr>
              <w:spacing w:before="100" w:line="150" w:lineRule="exact"/>
              <w:ind w:left="164"/>
              <w:rPr>
                <w:rFonts w:ascii="宋体" w:hAnsi="宋体" w:eastAsia="宋体" w:cs="宋体"/>
                <w:sz w:val="24"/>
                <w:szCs w:val="24"/>
              </w:rPr>
            </w:pPr>
            <w:r>
              <w:rPr>
                <w:rFonts w:ascii="宋体" w:hAnsi="宋体" w:eastAsia="宋体" w:cs="宋体"/>
                <w:spacing w:val="-3"/>
                <w:position w:val="-4"/>
                <w:sz w:val="24"/>
                <w:szCs w:val="24"/>
              </w:rPr>
              <w:t>79.2</w:t>
            </w:r>
          </w:p>
        </w:tc>
        <w:tc>
          <w:tcPr>
            <w:tcW w:w="699" w:type="dxa"/>
            <w:vAlign w:val="top"/>
          </w:tcPr>
          <w:p>
            <w:pPr>
              <w:spacing w:before="100" w:line="150" w:lineRule="exact"/>
              <w:ind w:left="225"/>
              <w:rPr>
                <w:rFonts w:ascii="宋体" w:hAnsi="宋体" w:eastAsia="宋体" w:cs="宋体"/>
                <w:sz w:val="24"/>
                <w:szCs w:val="24"/>
              </w:rPr>
            </w:pPr>
            <w:r>
              <w:rPr>
                <w:rFonts w:ascii="宋体" w:hAnsi="宋体" w:eastAsia="宋体" w:cs="宋体"/>
                <w:spacing w:val="-4"/>
                <w:position w:val="-4"/>
                <w:sz w:val="24"/>
                <w:szCs w:val="24"/>
              </w:rPr>
              <w:t>24</w:t>
            </w:r>
          </w:p>
        </w:tc>
        <w:tc>
          <w:tcPr>
            <w:tcW w:w="819" w:type="dxa"/>
            <w:vAlign w:val="top"/>
          </w:tcPr>
          <w:p>
            <w:pPr>
              <w:spacing w:before="100" w:line="150" w:lineRule="exact"/>
              <w:ind w:left="345"/>
              <w:rPr>
                <w:rFonts w:ascii="宋体" w:hAnsi="宋体" w:eastAsia="宋体" w:cs="宋体"/>
                <w:sz w:val="24"/>
                <w:szCs w:val="24"/>
              </w:rPr>
            </w:pPr>
            <w:r>
              <w:rPr>
                <w:rFonts w:ascii="宋体" w:hAnsi="宋体" w:eastAsia="宋体" w:cs="宋体"/>
                <w:position w:val="-4"/>
                <w:sz w:val="24"/>
                <w:szCs w:val="24"/>
              </w:rPr>
              <w:t>0</w:t>
            </w:r>
          </w:p>
        </w:tc>
        <w:tc>
          <w:tcPr>
            <w:tcW w:w="819" w:type="dxa"/>
            <w:vAlign w:val="top"/>
          </w:tcPr>
          <w:p>
            <w:pPr>
              <w:spacing w:before="99" w:line="151" w:lineRule="exact"/>
              <w:ind w:left="286"/>
              <w:rPr>
                <w:rFonts w:ascii="宋体" w:hAnsi="宋体" w:eastAsia="宋体" w:cs="宋体"/>
                <w:sz w:val="24"/>
                <w:szCs w:val="24"/>
              </w:rPr>
            </w:pPr>
            <w:r>
              <w:rPr>
                <w:rFonts w:ascii="宋体" w:hAnsi="宋体" w:eastAsia="宋体" w:cs="宋体"/>
                <w:spacing w:val="-7"/>
                <w:position w:val="-4"/>
                <w:sz w:val="24"/>
                <w:szCs w:val="24"/>
              </w:rPr>
              <w:t>15</w:t>
            </w:r>
          </w:p>
        </w:tc>
        <w:tc>
          <w:tcPr>
            <w:tcW w:w="809" w:type="dxa"/>
            <w:vAlign w:val="top"/>
          </w:tcPr>
          <w:p>
            <w:pPr>
              <w:spacing w:before="99" w:line="151" w:lineRule="exact"/>
              <w:ind w:left="157"/>
              <w:rPr>
                <w:rFonts w:ascii="宋体" w:hAnsi="宋体" w:eastAsia="宋体" w:cs="宋体"/>
                <w:sz w:val="24"/>
                <w:szCs w:val="24"/>
              </w:rPr>
            </w:pPr>
            <w:r>
              <w:rPr>
                <w:rFonts w:ascii="宋体" w:hAnsi="宋体" w:eastAsia="宋体" w:cs="宋体"/>
                <w:spacing w:val="-6"/>
                <w:position w:val="-4"/>
                <w:sz w:val="24"/>
                <w:szCs w:val="24"/>
              </w:rPr>
              <w:t>13.2</w:t>
            </w:r>
          </w:p>
        </w:tc>
        <w:tc>
          <w:tcPr>
            <w:tcW w:w="690" w:type="dxa"/>
            <w:vAlign w:val="top"/>
          </w:tcPr>
          <w:p>
            <w:pPr>
              <w:spacing w:before="100" w:line="150" w:lineRule="exact"/>
              <w:ind w:left="278"/>
              <w:rPr>
                <w:rFonts w:ascii="宋体" w:hAnsi="宋体" w:eastAsia="宋体" w:cs="宋体"/>
                <w:sz w:val="24"/>
                <w:szCs w:val="24"/>
              </w:rPr>
            </w:pPr>
            <w:r>
              <w:rPr>
                <w:rFonts w:ascii="宋体" w:hAnsi="宋体" w:eastAsia="宋体" w:cs="宋体"/>
                <w:position w:val="-4"/>
                <w:sz w:val="24"/>
                <w:szCs w:val="24"/>
              </w:rPr>
              <w:t>0</w:t>
            </w:r>
          </w:p>
        </w:tc>
        <w:tc>
          <w:tcPr>
            <w:tcW w:w="829" w:type="dxa"/>
            <w:vAlign w:val="top"/>
          </w:tcPr>
          <w:p>
            <w:pPr>
              <w:spacing w:before="100" w:line="150" w:lineRule="exact"/>
              <w:ind w:left="348"/>
              <w:rPr>
                <w:rFonts w:ascii="宋体" w:hAnsi="宋体" w:eastAsia="宋体" w:cs="宋体"/>
                <w:sz w:val="24"/>
                <w:szCs w:val="24"/>
              </w:rPr>
            </w:pPr>
            <w:r>
              <w:rPr>
                <w:rFonts w:ascii="宋体" w:hAnsi="宋体" w:eastAsia="宋体" w:cs="宋体"/>
                <w:position w:val="-4"/>
                <w:sz w:val="24"/>
                <w:szCs w:val="24"/>
              </w:rPr>
              <w:t>0</w:t>
            </w:r>
          </w:p>
        </w:tc>
        <w:tc>
          <w:tcPr>
            <w:tcW w:w="864" w:type="dxa"/>
            <w:vAlign w:val="top"/>
          </w:tcPr>
          <w:p>
            <w:pPr>
              <w:spacing w:before="99" w:line="151" w:lineRule="exact"/>
              <w:ind w:left="129"/>
              <w:rPr>
                <w:rFonts w:ascii="宋体" w:hAnsi="宋体" w:eastAsia="宋体" w:cs="宋体"/>
                <w:sz w:val="24"/>
                <w:szCs w:val="24"/>
              </w:rPr>
            </w:pPr>
            <w:r>
              <w:rPr>
                <w:rFonts w:ascii="宋体" w:hAnsi="宋体" w:eastAsia="宋体" w:cs="宋体"/>
                <w:spacing w:val="-3"/>
                <w:position w:val="-4"/>
                <w:sz w:val="24"/>
                <w:szCs w:val="24"/>
              </w:rPr>
              <w:t>314.1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2473" w:type="dxa"/>
            <w:gridSpan w:val="2"/>
            <w:vAlign w:val="top"/>
          </w:tcPr>
          <w:p>
            <w:pPr>
              <w:spacing w:before="34" w:line="192" w:lineRule="auto"/>
              <w:ind w:left="148"/>
              <w:rPr>
                <w:rFonts w:ascii="宋体" w:hAnsi="宋体" w:eastAsia="宋体" w:cs="宋体"/>
                <w:sz w:val="24"/>
                <w:szCs w:val="24"/>
              </w:rPr>
            </w:pPr>
            <w:r>
              <w:rPr>
                <w:rFonts w:ascii="宋体" w:hAnsi="宋体" w:eastAsia="宋体" w:cs="宋体"/>
                <w:b/>
                <w:bCs/>
                <w:spacing w:val="2"/>
                <w:sz w:val="24"/>
                <w:szCs w:val="24"/>
              </w:rPr>
              <w:t>二氧化碳减排量(</w:t>
            </w:r>
            <w:r>
              <w:rPr>
                <w:rFonts w:ascii="宋体" w:hAnsi="宋体" w:eastAsia="宋体" w:cs="宋体"/>
                <w:b/>
                <w:bCs/>
                <w:sz w:val="24"/>
                <w:szCs w:val="24"/>
              </w:rPr>
              <w:t>KG</w:t>
            </w:r>
            <w:r>
              <w:rPr>
                <w:rFonts w:ascii="宋体" w:hAnsi="宋体" w:eastAsia="宋体" w:cs="宋体"/>
                <w:b/>
                <w:bCs/>
                <w:spacing w:val="2"/>
                <w:sz w:val="24"/>
                <w:szCs w:val="24"/>
              </w:rPr>
              <w:t>)</w:t>
            </w:r>
          </w:p>
        </w:tc>
        <w:tc>
          <w:tcPr>
            <w:tcW w:w="819" w:type="dxa"/>
            <w:vAlign w:val="top"/>
          </w:tcPr>
          <w:p>
            <w:pPr>
              <w:spacing w:before="100" w:line="184" w:lineRule="exact"/>
              <w:ind w:left="102"/>
              <w:rPr>
                <w:rFonts w:ascii="宋体" w:hAnsi="宋体" w:eastAsia="宋体" w:cs="宋体"/>
                <w:sz w:val="24"/>
                <w:szCs w:val="24"/>
              </w:rPr>
            </w:pPr>
            <w:r>
              <w:rPr>
                <w:rFonts w:ascii="宋体" w:hAnsi="宋体" w:eastAsia="宋体" w:cs="宋体"/>
                <w:spacing w:val="-2"/>
                <w:position w:val="-3"/>
                <w:sz w:val="24"/>
                <w:szCs w:val="24"/>
              </w:rPr>
              <w:t>66.48</w:t>
            </w:r>
          </w:p>
        </w:tc>
        <w:tc>
          <w:tcPr>
            <w:tcW w:w="809" w:type="dxa"/>
            <w:vAlign w:val="top"/>
          </w:tcPr>
          <w:p>
            <w:pPr>
              <w:spacing w:before="100" w:line="184" w:lineRule="exact"/>
              <w:ind w:left="93"/>
              <w:rPr>
                <w:rFonts w:ascii="宋体" w:hAnsi="宋体" w:eastAsia="宋体" w:cs="宋体"/>
                <w:sz w:val="24"/>
                <w:szCs w:val="24"/>
              </w:rPr>
            </w:pPr>
            <w:r>
              <w:rPr>
                <w:rFonts w:ascii="宋体" w:hAnsi="宋体" w:eastAsia="宋体" w:cs="宋体"/>
                <w:spacing w:val="-3"/>
                <w:position w:val="-3"/>
                <w:sz w:val="24"/>
                <w:szCs w:val="24"/>
              </w:rPr>
              <w:t>35.98</w:t>
            </w:r>
          </w:p>
        </w:tc>
        <w:tc>
          <w:tcPr>
            <w:tcW w:w="819" w:type="dxa"/>
            <w:vAlign w:val="top"/>
          </w:tcPr>
          <w:p>
            <w:pPr>
              <w:spacing w:before="99" w:line="185" w:lineRule="exact"/>
              <w:ind w:left="104"/>
              <w:rPr>
                <w:rFonts w:ascii="宋体" w:hAnsi="宋体" w:eastAsia="宋体" w:cs="宋体"/>
                <w:sz w:val="24"/>
                <w:szCs w:val="24"/>
              </w:rPr>
            </w:pPr>
            <w:r>
              <w:rPr>
                <w:rFonts w:ascii="宋体" w:hAnsi="宋体" w:eastAsia="宋体" w:cs="宋体"/>
                <w:spacing w:val="-5"/>
                <w:position w:val="-3"/>
                <w:sz w:val="24"/>
                <w:szCs w:val="24"/>
              </w:rPr>
              <w:t>10.32</w:t>
            </w:r>
          </w:p>
        </w:tc>
        <w:tc>
          <w:tcPr>
            <w:tcW w:w="699" w:type="dxa"/>
            <w:vAlign w:val="top"/>
          </w:tcPr>
          <w:p>
            <w:pPr>
              <w:spacing w:before="100" w:line="184" w:lineRule="exact"/>
              <w:ind w:left="105"/>
              <w:rPr>
                <w:rFonts w:ascii="宋体" w:hAnsi="宋体" w:eastAsia="宋体" w:cs="宋体"/>
                <w:sz w:val="24"/>
                <w:szCs w:val="24"/>
              </w:rPr>
            </w:pPr>
            <w:r>
              <w:rPr>
                <w:rFonts w:ascii="宋体" w:hAnsi="宋体" w:eastAsia="宋体" w:cs="宋体"/>
                <w:spacing w:val="-2"/>
                <w:position w:val="-3"/>
                <w:sz w:val="24"/>
                <w:szCs w:val="24"/>
              </w:rPr>
              <w:t>8.34</w:t>
            </w:r>
          </w:p>
        </w:tc>
        <w:tc>
          <w:tcPr>
            <w:tcW w:w="819" w:type="dxa"/>
            <w:vAlign w:val="top"/>
          </w:tcPr>
          <w:p>
            <w:pPr>
              <w:spacing w:before="100" w:line="184" w:lineRule="exact"/>
              <w:ind w:left="345"/>
              <w:rPr>
                <w:rFonts w:ascii="宋体" w:hAnsi="宋体" w:eastAsia="宋体" w:cs="宋体"/>
                <w:sz w:val="24"/>
                <w:szCs w:val="24"/>
              </w:rPr>
            </w:pPr>
            <w:r>
              <w:rPr>
                <w:rFonts w:ascii="宋体" w:hAnsi="宋体" w:eastAsia="宋体" w:cs="宋体"/>
                <w:position w:val="-3"/>
                <w:sz w:val="24"/>
                <w:szCs w:val="24"/>
              </w:rPr>
              <w:t>0</w:t>
            </w:r>
          </w:p>
        </w:tc>
        <w:tc>
          <w:tcPr>
            <w:tcW w:w="819" w:type="dxa"/>
            <w:vAlign w:val="top"/>
          </w:tcPr>
          <w:p>
            <w:pPr>
              <w:spacing w:before="99" w:line="185" w:lineRule="exact"/>
              <w:ind w:left="166"/>
              <w:rPr>
                <w:rFonts w:ascii="宋体" w:hAnsi="宋体" w:eastAsia="宋体" w:cs="宋体"/>
                <w:sz w:val="24"/>
                <w:szCs w:val="24"/>
              </w:rPr>
            </w:pPr>
            <w:r>
              <w:rPr>
                <w:rFonts w:ascii="宋体" w:hAnsi="宋体" w:eastAsia="宋体" w:cs="宋体"/>
                <w:spacing w:val="-3"/>
                <w:position w:val="-3"/>
                <w:sz w:val="24"/>
                <w:szCs w:val="24"/>
              </w:rPr>
              <w:t>5.21</w:t>
            </w:r>
          </w:p>
        </w:tc>
        <w:tc>
          <w:tcPr>
            <w:tcW w:w="809" w:type="dxa"/>
            <w:vAlign w:val="top"/>
          </w:tcPr>
          <w:p>
            <w:pPr>
              <w:spacing w:before="100" w:line="184" w:lineRule="exact"/>
              <w:ind w:left="157"/>
              <w:rPr>
                <w:rFonts w:ascii="宋体" w:hAnsi="宋体" w:eastAsia="宋体" w:cs="宋体"/>
                <w:sz w:val="24"/>
                <w:szCs w:val="24"/>
              </w:rPr>
            </w:pPr>
            <w:r>
              <w:rPr>
                <w:rFonts w:ascii="宋体" w:hAnsi="宋体" w:eastAsia="宋体" w:cs="宋体"/>
                <w:spacing w:val="-3"/>
                <w:position w:val="-3"/>
                <w:sz w:val="24"/>
                <w:szCs w:val="24"/>
              </w:rPr>
              <w:t>6.88</w:t>
            </w:r>
          </w:p>
        </w:tc>
        <w:tc>
          <w:tcPr>
            <w:tcW w:w="690" w:type="dxa"/>
            <w:vAlign w:val="top"/>
          </w:tcPr>
          <w:p>
            <w:pPr>
              <w:spacing w:before="100" w:line="184" w:lineRule="exact"/>
              <w:ind w:left="278"/>
              <w:rPr>
                <w:rFonts w:ascii="宋体" w:hAnsi="宋体" w:eastAsia="宋体" w:cs="宋体"/>
                <w:sz w:val="24"/>
                <w:szCs w:val="24"/>
              </w:rPr>
            </w:pPr>
            <w:r>
              <w:rPr>
                <w:rFonts w:ascii="宋体" w:hAnsi="宋体" w:eastAsia="宋体" w:cs="宋体"/>
                <w:position w:val="-3"/>
                <w:sz w:val="24"/>
                <w:szCs w:val="24"/>
              </w:rPr>
              <w:t>0</w:t>
            </w:r>
          </w:p>
        </w:tc>
        <w:tc>
          <w:tcPr>
            <w:tcW w:w="829" w:type="dxa"/>
            <w:vAlign w:val="top"/>
          </w:tcPr>
          <w:p>
            <w:pPr>
              <w:spacing w:before="100" w:line="184" w:lineRule="exact"/>
              <w:ind w:left="348"/>
              <w:rPr>
                <w:rFonts w:ascii="宋体" w:hAnsi="宋体" w:eastAsia="宋体" w:cs="宋体"/>
                <w:sz w:val="24"/>
                <w:szCs w:val="24"/>
              </w:rPr>
            </w:pPr>
            <w:r>
              <w:rPr>
                <w:rFonts w:ascii="宋体" w:hAnsi="宋体" w:eastAsia="宋体" w:cs="宋体"/>
                <w:position w:val="-3"/>
                <w:sz w:val="24"/>
                <w:szCs w:val="24"/>
              </w:rPr>
              <w:t>0</w:t>
            </w:r>
          </w:p>
        </w:tc>
        <w:tc>
          <w:tcPr>
            <w:tcW w:w="864" w:type="dxa"/>
            <w:vAlign w:val="top"/>
          </w:tcPr>
          <w:p>
            <w:pPr>
              <w:spacing w:before="99" w:line="185" w:lineRule="exact"/>
              <w:ind w:left="69"/>
              <w:rPr>
                <w:rFonts w:ascii="宋体" w:hAnsi="宋体" w:eastAsia="宋体" w:cs="宋体"/>
                <w:sz w:val="24"/>
                <w:szCs w:val="24"/>
              </w:rPr>
            </w:pPr>
            <w:r>
              <w:rPr>
                <w:rFonts w:ascii="宋体" w:hAnsi="宋体" w:eastAsia="宋体" w:cs="宋体"/>
                <w:spacing w:val="-4"/>
                <w:position w:val="-3"/>
                <w:sz w:val="24"/>
                <w:szCs w:val="24"/>
              </w:rPr>
              <w:t>133.21</w:t>
            </w:r>
          </w:p>
        </w:tc>
      </w:tr>
    </w:tbl>
    <w:p>
      <w:pPr>
        <w:spacing w:before="98" w:line="220" w:lineRule="auto"/>
        <w:ind w:left="131"/>
        <w:outlineLvl w:val="6"/>
        <w:rPr>
          <w:rFonts w:ascii="宋体" w:hAnsi="宋体" w:eastAsia="宋体" w:cs="宋体"/>
          <w:sz w:val="43"/>
          <w:szCs w:val="43"/>
        </w:rPr>
      </w:pPr>
      <w:r>
        <w:rPr>
          <w:rFonts w:ascii="宋体" w:hAnsi="宋体" w:eastAsia="宋体" w:cs="宋体"/>
          <w:b/>
          <w:bCs/>
          <w:spacing w:val="-3"/>
          <w:sz w:val="43"/>
          <w:szCs w:val="43"/>
        </w:rPr>
        <w:t>10.4经济效益</w:t>
      </w:r>
    </w:p>
    <w:p>
      <w:pPr>
        <w:spacing w:before="313" w:line="374" w:lineRule="auto"/>
        <w:ind w:left="125" w:right="937" w:firstLine="650"/>
        <w:rPr>
          <w:rFonts w:ascii="宋体" w:hAnsi="宋体" w:eastAsia="宋体" w:cs="宋体"/>
          <w:sz w:val="31"/>
          <w:szCs w:val="31"/>
        </w:rPr>
      </w:pPr>
      <w:r>
        <w:rPr>
          <w:rFonts w:ascii="宋体" w:hAnsi="宋体" w:eastAsia="宋体" w:cs="宋体"/>
          <w:spacing w:val="7"/>
          <w:sz w:val="31"/>
          <w:szCs w:val="31"/>
        </w:rPr>
        <w:t>按目前油价柴油6.6元/升，汽油7.5元/升测算，充电电价公交1.2元/</w:t>
      </w:r>
      <w:r>
        <w:rPr>
          <w:rFonts w:ascii="宋体" w:hAnsi="宋体" w:eastAsia="宋体" w:cs="宋体"/>
          <w:sz w:val="31"/>
          <w:szCs w:val="31"/>
        </w:rPr>
        <w:t xml:space="preserve"> </w:t>
      </w:r>
      <w:r>
        <w:rPr>
          <w:rFonts w:ascii="宋体" w:hAnsi="宋体" w:eastAsia="宋体" w:cs="宋体"/>
          <w:spacing w:val="12"/>
          <w:sz w:val="31"/>
          <w:szCs w:val="31"/>
        </w:rPr>
        <w:t>千瓦时，民用1.6元/千瓦时的电价预测，到2025年，可实现每年</w:t>
      </w:r>
      <w:r>
        <w:rPr>
          <w:rFonts w:ascii="宋体" w:hAnsi="宋体" w:eastAsia="宋体" w:cs="宋体"/>
          <w:spacing w:val="11"/>
          <w:sz w:val="31"/>
          <w:szCs w:val="31"/>
        </w:rPr>
        <w:t>可为电</w:t>
      </w:r>
      <w:r>
        <w:rPr>
          <w:rFonts w:ascii="宋体" w:hAnsi="宋体" w:eastAsia="宋体" w:cs="宋体"/>
          <w:sz w:val="31"/>
          <w:szCs w:val="31"/>
        </w:rPr>
        <w:t xml:space="preserve">  </w:t>
      </w:r>
      <w:r>
        <w:rPr>
          <w:rFonts w:ascii="宋体" w:hAnsi="宋体" w:eastAsia="宋体" w:cs="宋体"/>
          <w:spacing w:val="13"/>
          <w:sz w:val="31"/>
          <w:szCs w:val="31"/>
        </w:rPr>
        <w:t>动汽车持有者节省2271万元的车辆能源费用的同时；也可为电动汽车充</w:t>
      </w:r>
    </w:p>
    <w:p>
      <w:pPr>
        <w:spacing w:line="184" w:lineRule="auto"/>
        <w:ind w:left="125"/>
        <w:rPr>
          <w:rFonts w:ascii="宋体" w:hAnsi="宋体" w:eastAsia="宋体" w:cs="宋体"/>
          <w:sz w:val="31"/>
          <w:szCs w:val="31"/>
        </w:rPr>
      </w:pPr>
      <w:r>
        <w:rPr>
          <w:rFonts w:ascii="宋体" w:hAnsi="宋体" w:eastAsia="宋体" w:cs="宋体"/>
          <w:spacing w:val="12"/>
          <w:sz w:val="31"/>
          <w:szCs w:val="31"/>
        </w:rPr>
        <w:t>电设施运营企业带来852万元的充电费用净收入。</w:t>
      </w:r>
    </w:p>
    <w:p>
      <w:pPr>
        <w:spacing w:line="184" w:lineRule="auto"/>
        <w:rPr>
          <w:rFonts w:ascii="宋体" w:hAnsi="宋体" w:eastAsia="宋体" w:cs="宋体"/>
          <w:sz w:val="31"/>
          <w:szCs w:val="31"/>
        </w:rPr>
        <w:sectPr>
          <w:type w:val="continuous"/>
          <w:pgSz w:w="23810" w:h="16840"/>
          <w:pgMar w:top="400" w:right="550" w:bottom="1626" w:left="1420" w:header="0" w:footer="1249" w:gutter="0"/>
          <w:cols w:equalWidth="0" w:num="2">
            <w:col w:w="10526" w:space="49"/>
            <w:col w:w="11265"/>
          </w:cols>
        </w:sectPr>
      </w:pPr>
    </w:p>
    <w:p>
      <w:pPr>
        <w:spacing w:before="128" w:line="223" w:lineRule="auto"/>
        <w:ind w:left="53"/>
        <w:rPr>
          <w:rFonts w:ascii="宋体" w:hAnsi="宋体" w:eastAsia="宋体" w:cs="宋体"/>
          <w:sz w:val="51"/>
          <w:szCs w:val="51"/>
        </w:rPr>
      </w:pPr>
      <w:r>
        <w:rPr>
          <w:rFonts w:ascii="宋体" w:hAnsi="宋体" w:eastAsia="宋体" w:cs="宋体"/>
          <w:b/>
          <w:bCs/>
          <w:spacing w:val="-3"/>
          <w:sz w:val="51"/>
          <w:szCs w:val="51"/>
        </w:rPr>
        <w:t>11实施保障建议</w:t>
      </w:r>
    </w:p>
    <w:p>
      <w:pPr>
        <w:spacing w:before="383" w:line="220" w:lineRule="auto"/>
        <w:ind w:left="44"/>
        <w:outlineLvl w:val="6"/>
        <w:rPr>
          <w:rFonts w:ascii="宋体" w:hAnsi="宋体" w:eastAsia="宋体" w:cs="宋体"/>
          <w:sz w:val="44"/>
          <w:szCs w:val="44"/>
        </w:rPr>
      </w:pPr>
      <w:r>
        <w:rPr>
          <w:rFonts w:ascii="宋体" w:hAnsi="宋体" w:eastAsia="宋体" w:cs="宋体"/>
          <w:b/>
          <w:bCs/>
          <w:spacing w:val="-7"/>
          <w:sz w:val="44"/>
          <w:szCs w:val="44"/>
        </w:rPr>
        <w:t>11.1建立充电设施信息服务平台</w:t>
      </w:r>
    </w:p>
    <w:p>
      <w:pPr>
        <w:spacing w:before="308" w:line="360" w:lineRule="auto"/>
        <w:ind w:left="5" w:right="76" w:firstLine="710"/>
        <w:rPr>
          <w:rFonts w:ascii="宋体" w:hAnsi="宋体" w:eastAsia="宋体" w:cs="宋体"/>
          <w:sz w:val="32"/>
          <w:szCs w:val="32"/>
        </w:rPr>
      </w:pPr>
      <w:r>
        <w:rPr>
          <w:rFonts w:ascii="宋体" w:hAnsi="宋体" w:eastAsia="宋体" w:cs="宋体"/>
          <w:spacing w:val="7"/>
          <w:sz w:val="32"/>
          <w:szCs w:val="32"/>
        </w:rPr>
        <w:t>为更好的开展城市电动汽车充电设施系统建设，为市</w:t>
      </w:r>
      <w:r>
        <w:rPr>
          <w:rFonts w:ascii="宋体" w:hAnsi="宋体" w:eastAsia="宋体" w:cs="宋体"/>
          <w:spacing w:val="6"/>
          <w:sz w:val="32"/>
          <w:szCs w:val="32"/>
        </w:rPr>
        <w:t xml:space="preserve">政部门制定实  </w:t>
      </w:r>
      <w:r>
        <w:rPr>
          <w:rFonts w:ascii="宋体" w:hAnsi="宋体" w:eastAsia="宋体" w:cs="宋体"/>
          <w:spacing w:val="-6"/>
          <w:sz w:val="32"/>
          <w:szCs w:val="32"/>
        </w:rPr>
        <w:t xml:space="preserve">施充电基础设施建设， 运营，监管和财政等相关政策提供服务和支撑，向  </w:t>
      </w:r>
      <w:r>
        <w:rPr>
          <w:rFonts w:ascii="宋体" w:hAnsi="宋体" w:eastAsia="宋体" w:cs="宋体"/>
          <w:spacing w:val="-1"/>
          <w:sz w:val="32"/>
          <w:szCs w:val="32"/>
        </w:rPr>
        <w:t>社会公众发布充电设施信息，提供便捷的信息查询等服务，目</w:t>
      </w:r>
      <w:r>
        <w:rPr>
          <w:rFonts w:ascii="宋体" w:hAnsi="宋体" w:eastAsia="宋体" w:cs="宋体"/>
          <w:spacing w:val="-2"/>
          <w:sz w:val="32"/>
          <w:szCs w:val="32"/>
        </w:rPr>
        <w:t>前杭州、绍  兴等地市以先后建立了市级充电设施信息服务平台。就先行城市经验看来，</w:t>
      </w:r>
      <w:r>
        <w:rPr>
          <w:rFonts w:ascii="宋体" w:hAnsi="宋体" w:eastAsia="宋体" w:cs="宋体"/>
          <w:spacing w:val="5"/>
          <w:sz w:val="32"/>
          <w:szCs w:val="32"/>
        </w:rPr>
        <w:t xml:space="preserve"> </w:t>
      </w:r>
      <w:r>
        <w:rPr>
          <w:rFonts w:ascii="宋体" w:hAnsi="宋体" w:eastAsia="宋体" w:cs="宋体"/>
          <w:sz w:val="32"/>
          <w:szCs w:val="32"/>
        </w:rPr>
        <w:t>城市充电设施信息系统一般包括公共服务、设施营运管理和危险应急反应</w:t>
      </w:r>
    </w:p>
    <w:p>
      <w:pPr>
        <w:spacing w:line="220" w:lineRule="auto"/>
        <w:ind w:left="7"/>
        <w:rPr>
          <w:rFonts w:ascii="宋体" w:hAnsi="宋体" w:eastAsia="宋体" w:cs="宋体"/>
          <w:sz w:val="32"/>
          <w:szCs w:val="32"/>
        </w:rPr>
      </w:pPr>
      <w:r>
        <w:rPr>
          <w:rFonts w:ascii="宋体" w:hAnsi="宋体" w:eastAsia="宋体" w:cs="宋体"/>
          <w:spacing w:val="-2"/>
          <w:sz w:val="32"/>
          <w:szCs w:val="32"/>
        </w:rPr>
        <w:t>三块内容。</w:t>
      </w:r>
    </w:p>
    <w:p>
      <w:pPr>
        <w:spacing w:before="238" w:line="624" w:lineRule="exact"/>
        <w:ind w:left="722"/>
        <w:rPr>
          <w:rFonts w:ascii="宋体" w:hAnsi="宋体" w:eastAsia="宋体" w:cs="宋体"/>
          <w:sz w:val="32"/>
          <w:szCs w:val="32"/>
        </w:rPr>
      </w:pPr>
      <w:r>
        <w:rPr>
          <w:rFonts w:ascii="宋体" w:hAnsi="宋体" w:eastAsia="宋体" w:cs="宋体"/>
          <w:spacing w:val="-3"/>
          <w:position w:val="22"/>
          <w:sz w:val="32"/>
          <w:szCs w:val="32"/>
        </w:rPr>
        <w:t>（</w:t>
      </w:r>
      <w:r>
        <w:rPr>
          <w:rFonts w:ascii="Times New Roman" w:hAnsi="Times New Roman" w:eastAsia="Times New Roman" w:cs="Times New Roman"/>
          <w:spacing w:val="-3"/>
          <w:position w:val="22"/>
          <w:sz w:val="32"/>
          <w:szCs w:val="32"/>
        </w:rPr>
        <w:t>1</w:t>
      </w:r>
      <w:r>
        <w:rPr>
          <w:rFonts w:ascii="宋体" w:hAnsi="宋体" w:eastAsia="宋体" w:cs="宋体"/>
          <w:spacing w:val="-3"/>
          <w:position w:val="22"/>
          <w:sz w:val="32"/>
          <w:szCs w:val="32"/>
        </w:rPr>
        <w:t>）政府监管： 电动汽车用户需要公共服务平台提供周边可利用充</w:t>
      </w:r>
    </w:p>
    <w:p>
      <w:pPr>
        <w:spacing w:line="213" w:lineRule="auto"/>
        <w:ind w:left="44"/>
        <w:rPr>
          <w:rFonts w:ascii="宋体" w:hAnsi="宋体" w:eastAsia="宋体" w:cs="宋体"/>
          <w:sz w:val="32"/>
          <w:szCs w:val="32"/>
        </w:rPr>
      </w:pPr>
      <w:r>
        <w:rPr>
          <w:rFonts w:ascii="宋体" w:hAnsi="宋体" w:eastAsia="宋体" w:cs="宋体"/>
          <w:spacing w:val="-4"/>
          <w:sz w:val="32"/>
          <w:szCs w:val="32"/>
        </w:rPr>
        <w:t>电设施位置、设施运行等信息咨询服务</w:t>
      </w:r>
      <w:r>
        <w:rPr>
          <w:rFonts w:ascii="Times New Roman" w:hAnsi="Times New Roman" w:eastAsia="Times New Roman" w:cs="Times New Roman"/>
          <w:spacing w:val="-4"/>
          <w:sz w:val="32"/>
          <w:szCs w:val="32"/>
        </w:rPr>
        <w:t>,</w:t>
      </w:r>
      <w:r>
        <w:rPr>
          <w:rFonts w:ascii="宋体" w:hAnsi="宋体" w:eastAsia="宋体" w:cs="宋体"/>
          <w:spacing w:val="-4"/>
          <w:sz w:val="32"/>
          <w:szCs w:val="32"/>
        </w:rPr>
        <w:t>主要功能包括：</w:t>
      </w:r>
    </w:p>
    <w:p>
      <w:pPr>
        <w:spacing w:before="255" w:line="619" w:lineRule="exact"/>
        <w:ind w:left="722"/>
        <w:rPr>
          <w:rFonts w:ascii="宋体" w:hAnsi="宋体" w:eastAsia="宋体" w:cs="宋体"/>
          <w:sz w:val="32"/>
          <w:szCs w:val="32"/>
        </w:rPr>
      </w:pPr>
      <w:r>
        <w:rPr>
          <w:rFonts w:ascii="Times New Roman" w:hAnsi="Times New Roman" w:eastAsia="Times New Roman" w:cs="Times New Roman"/>
          <w:spacing w:val="2"/>
          <w:position w:val="21"/>
          <w:sz w:val="32"/>
          <w:szCs w:val="32"/>
        </w:rPr>
        <w:t>■</w:t>
      </w:r>
      <w:r>
        <w:rPr>
          <w:rFonts w:ascii="宋体" w:hAnsi="宋体" w:eastAsia="宋体" w:cs="宋体"/>
          <w:spacing w:val="2"/>
          <w:position w:val="21"/>
          <w:sz w:val="32"/>
          <w:szCs w:val="32"/>
        </w:rPr>
        <w:t>实时服务：公共服务平台一般为运营商开发营运，具备实时</w:t>
      </w:r>
      <w:r>
        <w:rPr>
          <w:rFonts w:ascii="宋体" w:hAnsi="宋体" w:eastAsia="宋体" w:cs="宋体"/>
          <w:spacing w:val="1"/>
          <w:position w:val="21"/>
          <w:sz w:val="32"/>
          <w:szCs w:val="32"/>
        </w:rPr>
        <w:t>与用户</w:t>
      </w:r>
    </w:p>
    <w:p>
      <w:pPr>
        <w:spacing w:before="1" w:line="213" w:lineRule="auto"/>
        <w:ind w:left="12"/>
        <w:rPr>
          <w:rFonts w:ascii="宋体" w:hAnsi="宋体" w:eastAsia="宋体" w:cs="宋体"/>
          <w:sz w:val="32"/>
          <w:szCs w:val="32"/>
        </w:rPr>
      </w:pPr>
      <w:r>
        <w:rPr>
          <w:rFonts w:ascii="宋体" w:hAnsi="宋体" w:eastAsia="宋体" w:cs="宋体"/>
          <w:spacing w:val="-10"/>
          <w:sz w:val="32"/>
          <w:szCs w:val="32"/>
        </w:rPr>
        <w:t>终端</w:t>
      </w:r>
      <w:r>
        <w:rPr>
          <w:rFonts w:ascii="Times New Roman" w:hAnsi="Times New Roman" w:eastAsia="Times New Roman" w:cs="Times New Roman"/>
          <w:spacing w:val="-10"/>
          <w:sz w:val="32"/>
          <w:szCs w:val="32"/>
        </w:rPr>
        <w:t>(</w:t>
      </w:r>
      <w:r>
        <w:rPr>
          <w:rFonts w:ascii="宋体" w:hAnsi="宋体" w:eastAsia="宋体" w:cs="宋体"/>
          <w:spacing w:val="-10"/>
          <w:sz w:val="32"/>
          <w:szCs w:val="32"/>
        </w:rPr>
        <w:t xml:space="preserve">手机、手提电脑、 </w:t>
      </w:r>
      <w:r>
        <w:rPr>
          <w:rFonts w:ascii="Times New Roman" w:hAnsi="Times New Roman" w:eastAsia="Times New Roman" w:cs="Times New Roman"/>
          <w:spacing w:val="-10"/>
          <w:sz w:val="32"/>
          <w:szCs w:val="32"/>
        </w:rPr>
        <w:t xml:space="preserve">IPAD </w:t>
      </w:r>
      <w:r>
        <w:rPr>
          <w:rFonts w:ascii="宋体" w:hAnsi="宋体" w:eastAsia="宋体" w:cs="宋体"/>
          <w:spacing w:val="-10"/>
          <w:sz w:val="32"/>
          <w:szCs w:val="32"/>
        </w:rPr>
        <w:t>等</w:t>
      </w:r>
      <w:r>
        <w:rPr>
          <w:rFonts w:ascii="Times New Roman" w:hAnsi="Times New Roman" w:eastAsia="Times New Roman" w:cs="Times New Roman"/>
          <w:spacing w:val="-10"/>
          <w:sz w:val="32"/>
          <w:szCs w:val="32"/>
        </w:rPr>
        <w:t>)</w:t>
      </w:r>
      <w:r>
        <w:rPr>
          <w:rFonts w:ascii="宋体" w:hAnsi="宋体" w:eastAsia="宋体" w:cs="宋体"/>
          <w:spacing w:val="-10"/>
          <w:sz w:val="32"/>
          <w:szCs w:val="32"/>
        </w:rPr>
        <w:t>连通服务能力；</w:t>
      </w:r>
    </w:p>
    <w:p>
      <w:pPr>
        <w:spacing w:before="254" w:line="624" w:lineRule="exact"/>
        <w:ind w:left="722"/>
        <w:rPr>
          <w:rFonts w:ascii="宋体" w:hAnsi="宋体" w:eastAsia="宋体" w:cs="宋体"/>
          <w:sz w:val="32"/>
          <w:szCs w:val="32"/>
        </w:rPr>
      </w:pPr>
      <w:r>
        <w:rPr>
          <w:rFonts w:ascii="Times New Roman" w:hAnsi="Times New Roman" w:eastAsia="Times New Roman" w:cs="Times New Roman"/>
          <w:spacing w:val="-8"/>
          <w:position w:val="21"/>
          <w:sz w:val="32"/>
          <w:szCs w:val="32"/>
        </w:rPr>
        <w:t>■</w:t>
      </w:r>
      <w:r>
        <w:rPr>
          <w:rFonts w:ascii="宋体" w:hAnsi="宋体" w:eastAsia="宋体" w:cs="宋体"/>
          <w:spacing w:val="-8"/>
          <w:position w:val="21"/>
          <w:sz w:val="32"/>
          <w:szCs w:val="32"/>
        </w:rPr>
        <w:t>信息终端： 一方面为用户终端提供所查询服务信息，</w:t>
      </w:r>
      <w:r>
        <w:rPr>
          <w:rFonts w:ascii="宋体" w:hAnsi="宋体" w:eastAsia="宋体" w:cs="宋体"/>
          <w:spacing w:val="-9"/>
          <w:position w:val="21"/>
          <w:sz w:val="32"/>
          <w:szCs w:val="32"/>
        </w:rPr>
        <w:t xml:space="preserve"> 一方面为平台</w:t>
      </w:r>
    </w:p>
    <w:p>
      <w:pPr>
        <w:spacing w:before="1" w:line="219" w:lineRule="auto"/>
        <w:ind w:left="12"/>
        <w:rPr>
          <w:rFonts w:ascii="宋体" w:hAnsi="宋体" w:eastAsia="宋体" w:cs="宋体"/>
          <w:sz w:val="32"/>
          <w:szCs w:val="32"/>
        </w:rPr>
      </w:pPr>
      <w:r>
        <w:rPr>
          <w:rFonts w:ascii="宋体" w:hAnsi="宋体" w:eastAsia="宋体" w:cs="宋体"/>
          <w:spacing w:val="-1"/>
          <w:sz w:val="32"/>
          <w:szCs w:val="32"/>
        </w:rPr>
        <w:t>终端提供用户查询热点等信息；</w:t>
      </w:r>
    </w:p>
    <w:p>
      <w:pPr>
        <w:spacing w:before="239" w:line="360" w:lineRule="auto"/>
        <w:ind w:left="14" w:right="93" w:firstLine="707"/>
        <w:rPr>
          <w:rFonts w:ascii="宋体" w:hAnsi="宋体" w:eastAsia="宋体" w:cs="宋体"/>
          <w:sz w:val="32"/>
          <w:szCs w:val="32"/>
        </w:rPr>
      </w:pPr>
      <w:r>
        <w:rPr>
          <w:rFonts w:ascii="宋体" w:hAnsi="宋体" w:eastAsia="宋体" w:cs="宋体"/>
          <w:sz w:val="32"/>
          <w:szCs w:val="32"/>
        </w:rPr>
        <w:t>（</w:t>
      </w:r>
      <w:r>
        <w:rPr>
          <w:rFonts w:ascii="Times New Roman" w:hAnsi="Times New Roman" w:eastAsia="Times New Roman" w:cs="Times New Roman"/>
          <w:sz w:val="32"/>
          <w:szCs w:val="32"/>
        </w:rPr>
        <w:t>2</w:t>
      </w:r>
      <w:r>
        <w:rPr>
          <w:rFonts w:ascii="宋体" w:hAnsi="宋体" w:eastAsia="宋体" w:cs="宋体"/>
          <w:sz w:val="32"/>
          <w:szCs w:val="32"/>
        </w:rPr>
        <w:t>）设施营运管理：一方面为设施运营商提供充电桩系统运行数据；</w:t>
      </w:r>
      <w:r>
        <w:rPr>
          <w:rFonts w:ascii="宋体" w:hAnsi="宋体" w:eastAsia="宋体" w:cs="宋体"/>
          <w:spacing w:val="6"/>
          <w:sz w:val="32"/>
          <w:szCs w:val="32"/>
        </w:rPr>
        <w:t xml:space="preserve"> </w:t>
      </w:r>
      <w:r>
        <w:rPr>
          <w:rFonts w:ascii="宋体" w:hAnsi="宋体" w:eastAsia="宋体" w:cs="宋体"/>
          <w:sz w:val="32"/>
          <w:szCs w:val="32"/>
        </w:rPr>
        <w:t>另一方面为职能部门、科研单位提供使用者使用信息，为城市充电设施系</w:t>
      </w:r>
    </w:p>
    <w:p>
      <w:pPr>
        <w:spacing w:before="2" w:line="219" w:lineRule="auto"/>
        <w:ind w:left="14"/>
        <w:rPr>
          <w:rFonts w:ascii="宋体" w:hAnsi="宋体" w:eastAsia="宋体" w:cs="宋体"/>
          <w:sz w:val="32"/>
          <w:szCs w:val="32"/>
        </w:rPr>
      </w:pPr>
      <w:r>
        <w:rPr>
          <w:rFonts w:ascii="宋体" w:hAnsi="宋体" w:eastAsia="宋体" w:cs="宋体"/>
          <w:spacing w:val="-4"/>
          <w:sz w:val="32"/>
          <w:szCs w:val="32"/>
        </w:rPr>
        <w:t>统调整效率提供数据依据。</w:t>
      </w:r>
    </w:p>
    <w:p>
      <w:pPr>
        <w:spacing w:before="238" w:line="624" w:lineRule="exact"/>
        <w:ind w:left="722"/>
        <w:rPr>
          <w:rFonts w:ascii="宋体" w:hAnsi="宋体" w:eastAsia="宋体" w:cs="宋体"/>
          <w:sz w:val="32"/>
          <w:szCs w:val="32"/>
        </w:rPr>
      </w:pPr>
      <w:r>
        <w:rPr>
          <w:rFonts w:ascii="Times New Roman" w:hAnsi="Times New Roman" w:eastAsia="Times New Roman" w:cs="Times New Roman"/>
          <w:spacing w:val="2"/>
          <w:position w:val="21"/>
          <w:sz w:val="32"/>
          <w:szCs w:val="32"/>
        </w:rPr>
        <w:t>■</w:t>
      </w:r>
      <w:r>
        <w:rPr>
          <w:rFonts w:ascii="宋体" w:hAnsi="宋体" w:eastAsia="宋体" w:cs="宋体"/>
          <w:spacing w:val="2"/>
          <w:position w:val="21"/>
          <w:sz w:val="32"/>
          <w:szCs w:val="32"/>
        </w:rPr>
        <w:t>综合数据采集：记录使用充电设施用户数量、充电频率、高</w:t>
      </w:r>
      <w:r>
        <w:rPr>
          <w:rFonts w:ascii="宋体" w:hAnsi="宋体" w:eastAsia="宋体" w:cs="宋体"/>
          <w:spacing w:val="1"/>
          <w:position w:val="21"/>
          <w:sz w:val="32"/>
          <w:szCs w:val="32"/>
        </w:rPr>
        <w:t>峰需求</w:t>
      </w:r>
    </w:p>
    <w:p>
      <w:pPr>
        <w:spacing w:before="1" w:line="220" w:lineRule="auto"/>
        <w:ind w:left="9"/>
        <w:rPr>
          <w:rFonts w:ascii="宋体" w:hAnsi="宋体" w:eastAsia="宋体" w:cs="宋体"/>
          <w:sz w:val="32"/>
          <w:szCs w:val="32"/>
        </w:rPr>
      </w:pPr>
      <w:r>
        <w:rPr>
          <w:rFonts w:ascii="宋体" w:hAnsi="宋体" w:eastAsia="宋体" w:cs="宋体"/>
          <w:spacing w:val="-8"/>
          <w:sz w:val="32"/>
          <w:szCs w:val="32"/>
        </w:rPr>
        <w:t>等基础数据；</w:t>
      </w:r>
    </w:p>
    <w:p>
      <w:pPr>
        <w:spacing w:before="243" w:line="199" w:lineRule="auto"/>
        <w:ind w:left="722"/>
        <w:rPr>
          <w:rFonts w:ascii="宋体" w:hAnsi="宋体" w:eastAsia="宋体" w:cs="宋体"/>
          <w:sz w:val="32"/>
          <w:szCs w:val="32"/>
        </w:rPr>
      </w:pPr>
      <w:r>
        <w:rPr>
          <w:rFonts w:ascii="Times New Roman" w:hAnsi="Times New Roman" w:eastAsia="Times New Roman" w:cs="Times New Roman"/>
          <w:spacing w:val="2"/>
          <w:sz w:val="32"/>
          <w:szCs w:val="32"/>
        </w:rPr>
        <w:t>■</w:t>
      </w:r>
      <w:r>
        <w:rPr>
          <w:rFonts w:ascii="宋体" w:hAnsi="宋体" w:eastAsia="宋体" w:cs="宋体"/>
          <w:spacing w:val="2"/>
          <w:sz w:val="32"/>
          <w:szCs w:val="32"/>
        </w:rPr>
        <w:t>信息分析处理：中心平台去掉无效、非法数据信息，将有效</w:t>
      </w:r>
      <w:r>
        <w:rPr>
          <w:rFonts w:ascii="宋体" w:hAnsi="宋体" w:eastAsia="宋体" w:cs="宋体"/>
          <w:spacing w:val="1"/>
          <w:sz w:val="32"/>
          <w:szCs w:val="32"/>
        </w:rPr>
        <w:t>、合法</w:t>
      </w:r>
    </w:p>
    <w:p>
      <w:pPr>
        <w:pStyle w:val="2"/>
        <w:spacing w:line="14" w:lineRule="auto"/>
        <w:rPr>
          <w:sz w:val="2"/>
        </w:rPr>
      </w:pPr>
      <w:r>
        <w:rPr>
          <w:sz w:val="2"/>
          <w:szCs w:val="2"/>
        </w:rPr>
        <w:br w:type="column"/>
      </w:r>
    </w:p>
    <w:p>
      <w:pPr>
        <w:spacing w:before="96" w:line="624" w:lineRule="exact"/>
        <w:ind w:left="27"/>
        <w:rPr>
          <w:rFonts w:ascii="宋体" w:hAnsi="宋体" w:eastAsia="宋体" w:cs="宋体"/>
          <w:sz w:val="32"/>
          <w:szCs w:val="32"/>
        </w:rPr>
      </w:pPr>
      <w:r>
        <w:rPr>
          <w:rFonts w:ascii="宋体" w:hAnsi="宋体" w:eastAsia="宋体" w:cs="宋体"/>
          <w:spacing w:val="-1"/>
          <w:position w:val="22"/>
          <w:sz w:val="32"/>
          <w:szCs w:val="32"/>
        </w:rPr>
        <w:t>的数据信息按照统一标准进行格式化处理；按日、周、月或季度周期对所</w:t>
      </w:r>
    </w:p>
    <w:p>
      <w:pPr>
        <w:spacing w:line="220" w:lineRule="auto"/>
        <w:rPr>
          <w:rFonts w:ascii="宋体" w:hAnsi="宋体" w:eastAsia="宋体" w:cs="宋体"/>
          <w:sz w:val="32"/>
          <w:szCs w:val="32"/>
        </w:rPr>
      </w:pPr>
      <w:r>
        <w:rPr>
          <w:rFonts w:ascii="宋体" w:hAnsi="宋体" w:eastAsia="宋体" w:cs="宋体"/>
          <w:spacing w:val="-3"/>
          <w:sz w:val="32"/>
          <w:szCs w:val="32"/>
        </w:rPr>
        <w:t>记录信息进行分类、汇总、统计；</w:t>
      </w:r>
    </w:p>
    <w:p>
      <w:pPr>
        <w:spacing w:before="237" w:line="624" w:lineRule="exact"/>
        <w:ind w:left="717"/>
        <w:rPr>
          <w:rFonts w:ascii="宋体" w:hAnsi="宋体" w:eastAsia="宋体" w:cs="宋体"/>
          <w:sz w:val="32"/>
          <w:szCs w:val="32"/>
        </w:rPr>
      </w:pPr>
      <w:r>
        <w:rPr>
          <w:rFonts w:ascii="Times New Roman" w:hAnsi="Times New Roman" w:eastAsia="Times New Roman" w:cs="Times New Roman"/>
          <w:position w:val="21"/>
          <w:sz w:val="32"/>
          <w:szCs w:val="32"/>
        </w:rPr>
        <w:t>■</w:t>
      </w:r>
      <w:r>
        <w:rPr>
          <w:rFonts w:ascii="宋体" w:hAnsi="宋体" w:eastAsia="宋体" w:cs="宋体"/>
          <w:position w:val="21"/>
          <w:sz w:val="32"/>
          <w:szCs w:val="32"/>
        </w:rPr>
        <w:t>信息交换共享：与设备运营商、职能管理部门、科研单位等相联</w:t>
      </w:r>
      <w:r>
        <w:rPr>
          <w:rFonts w:ascii="宋体" w:hAnsi="宋体" w:eastAsia="宋体" w:cs="宋体"/>
          <w:spacing w:val="-1"/>
          <w:position w:val="21"/>
          <w:sz w:val="32"/>
          <w:szCs w:val="32"/>
        </w:rPr>
        <w:t>系，</w:t>
      </w:r>
    </w:p>
    <w:p>
      <w:pPr>
        <w:spacing w:before="1" w:line="219" w:lineRule="auto"/>
        <w:ind w:left="2"/>
        <w:rPr>
          <w:rFonts w:ascii="宋体" w:hAnsi="宋体" w:eastAsia="宋体" w:cs="宋体"/>
          <w:sz w:val="32"/>
          <w:szCs w:val="32"/>
        </w:rPr>
      </w:pPr>
      <w:r>
        <w:rPr>
          <w:rFonts w:ascii="宋体" w:hAnsi="宋体" w:eastAsia="宋体" w:cs="宋体"/>
          <w:spacing w:val="-6"/>
          <w:sz w:val="32"/>
          <w:szCs w:val="32"/>
        </w:rPr>
        <w:t>提供数据交换渠道；</w:t>
      </w:r>
    </w:p>
    <w:p>
      <w:pPr>
        <w:spacing w:before="243" w:line="619" w:lineRule="exact"/>
        <w:ind w:left="717"/>
        <w:rPr>
          <w:rFonts w:ascii="宋体" w:hAnsi="宋体" w:eastAsia="宋体" w:cs="宋体"/>
          <w:sz w:val="32"/>
          <w:szCs w:val="32"/>
        </w:rPr>
      </w:pPr>
      <w:r>
        <w:rPr>
          <w:rFonts w:ascii="Times New Roman" w:hAnsi="Times New Roman" w:eastAsia="Times New Roman" w:cs="Times New Roman"/>
          <w:spacing w:val="-8"/>
          <w:position w:val="21"/>
          <w:sz w:val="32"/>
          <w:szCs w:val="32"/>
        </w:rPr>
        <w:t>■</w:t>
      </w:r>
      <w:r>
        <w:rPr>
          <w:rFonts w:ascii="宋体" w:hAnsi="宋体" w:eastAsia="宋体" w:cs="宋体"/>
          <w:spacing w:val="-8"/>
          <w:position w:val="21"/>
          <w:sz w:val="32"/>
          <w:szCs w:val="32"/>
        </w:rPr>
        <w:t>实时安全监控：实时记录充电桩系统运行状况，</w:t>
      </w:r>
      <w:r>
        <w:rPr>
          <w:rFonts w:ascii="宋体" w:hAnsi="宋体" w:eastAsia="宋体" w:cs="宋体"/>
          <w:spacing w:val="91"/>
          <w:position w:val="21"/>
          <w:sz w:val="32"/>
          <w:szCs w:val="32"/>
        </w:rPr>
        <w:t xml:space="preserve"> </w:t>
      </w:r>
      <w:r>
        <w:rPr>
          <w:rFonts w:ascii="宋体" w:hAnsi="宋体" w:eastAsia="宋体" w:cs="宋体"/>
          <w:spacing w:val="-8"/>
          <w:position w:val="21"/>
          <w:sz w:val="32"/>
          <w:szCs w:val="32"/>
        </w:rPr>
        <w:t>保证精确</w:t>
      </w:r>
      <w:r>
        <w:rPr>
          <w:rFonts w:ascii="宋体" w:hAnsi="宋体" w:eastAsia="宋体" w:cs="宋体"/>
          <w:spacing w:val="-9"/>
          <w:position w:val="21"/>
          <w:sz w:val="32"/>
          <w:szCs w:val="32"/>
        </w:rPr>
        <w:t>电池控制，</w:t>
      </w:r>
    </w:p>
    <w:p>
      <w:pPr>
        <w:spacing w:before="1" w:line="220" w:lineRule="auto"/>
        <w:ind w:left="37"/>
        <w:rPr>
          <w:rFonts w:ascii="宋体" w:hAnsi="宋体" w:eastAsia="宋体" w:cs="宋体"/>
          <w:sz w:val="32"/>
          <w:szCs w:val="32"/>
        </w:rPr>
      </w:pPr>
      <w:r>
        <w:rPr>
          <w:rFonts w:ascii="宋体" w:hAnsi="宋体" w:eastAsia="宋体" w:cs="宋体"/>
          <w:spacing w:val="-8"/>
          <w:sz w:val="32"/>
          <w:szCs w:val="32"/>
        </w:rPr>
        <w:t>以求系统稳定运行。</w:t>
      </w:r>
    </w:p>
    <w:p>
      <w:pPr>
        <w:spacing w:before="242" w:line="624" w:lineRule="exact"/>
        <w:ind w:left="716"/>
        <w:rPr>
          <w:rFonts w:ascii="宋体" w:hAnsi="宋体" w:eastAsia="宋体" w:cs="宋体"/>
          <w:sz w:val="32"/>
          <w:szCs w:val="32"/>
        </w:rPr>
      </w:pPr>
      <w:r>
        <w:rPr>
          <w:rFonts w:ascii="宋体" w:hAnsi="宋体" w:eastAsia="宋体" w:cs="宋体"/>
          <w:spacing w:val="-8"/>
          <w:position w:val="22"/>
          <w:sz w:val="32"/>
          <w:szCs w:val="32"/>
        </w:rPr>
        <w:t>（</w:t>
      </w:r>
      <w:r>
        <w:rPr>
          <w:rFonts w:ascii="Times New Roman" w:hAnsi="Times New Roman" w:eastAsia="Times New Roman" w:cs="Times New Roman"/>
          <w:spacing w:val="-8"/>
          <w:position w:val="22"/>
          <w:sz w:val="32"/>
          <w:szCs w:val="32"/>
        </w:rPr>
        <w:t>3</w:t>
      </w:r>
      <w:r>
        <w:rPr>
          <w:rFonts w:ascii="宋体" w:hAnsi="宋体" w:eastAsia="宋体" w:cs="宋体"/>
          <w:spacing w:val="-8"/>
          <w:position w:val="22"/>
          <w:sz w:val="32"/>
          <w:szCs w:val="32"/>
        </w:rPr>
        <w:t>）危险应急： 险情发生时，判断事件的等级， 并通知有关职能部</w:t>
      </w:r>
    </w:p>
    <w:p>
      <w:pPr>
        <w:spacing w:before="1" w:line="220" w:lineRule="auto"/>
        <w:ind w:left="37"/>
        <w:rPr>
          <w:rFonts w:ascii="宋体" w:hAnsi="宋体" w:eastAsia="宋体" w:cs="宋体"/>
          <w:sz w:val="32"/>
          <w:szCs w:val="32"/>
        </w:rPr>
      </w:pPr>
      <w:r>
        <w:rPr>
          <w:rFonts w:ascii="宋体" w:hAnsi="宋体" w:eastAsia="宋体" w:cs="宋体"/>
          <w:spacing w:val="-6"/>
          <w:sz w:val="32"/>
          <w:szCs w:val="32"/>
        </w:rPr>
        <w:t>门进行排险，并于事后进行记录、反馈。</w:t>
      </w:r>
    </w:p>
    <w:p>
      <w:pPr>
        <w:spacing w:before="242" w:line="619" w:lineRule="exact"/>
        <w:ind w:left="717"/>
        <w:rPr>
          <w:rFonts w:ascii="宋体" w:hAnsi="宋体" w:eastAsia="宋体" w:cs="宋体"/>
          <w:sz w:val="32"/>
          <w:szCs w:val="32"/>
        </w:rPr>
      </w:pPr>
      <w:r>
        <w:rPr>
          <w:rFonts w:ascii="Times New Roman" w:hAnsi="Times New Roman" w:eastAsia="Times New Roman" w:cs="Times New Roman"/>
          <w:spacing w:val="10"/>
          <w:position w:val="21"/>
          <w:sz w:val="32"/>
          <w:szCs w:val="32"/>
        </w:rPr>
        <w:t>■</w:t>
      </w:r>
      <w:r>
        <w:rPr>
          <w:rFonts w:ascii="宋体" w:hAnsi="宋体" w:eastAsia="宋体" w:cs="宋体"/>
          <w:spacing w:val="10"/>
          <w:position w:val="21"/>
          <w:sz w:val="32"/>
          <w:szCs w:val="32"/>
        </w:rPr>
        <w:t>事件通知和发布：平台接到报警</w:t>
      </w:r>
      <w:r>
        <w:rPr>
          <w:rFonts w:ascii="Times New Roman" w:hAnsi="Times New Roman" w:eastAsia="Times New Roman" w:cs="Times New Roman"/>
          <w:spacing w:val="10"/>
          <w:position w:val="21"/>
          <w:sz w:val="32"/>
          <w:szCs w:val="32"/>
        </w:rPr>
        <w:t>/</w:t>
      </w:r>
      <w:r>
        <w:rPr>
          <w:rFonts w:ascii="宋体" w:hAnsi="宋体" w:eastAsia="宋体" w:cs="宋体"/>
          <w:spacing w:val="10"/>
          <w:position w:val="21"/>
          <w:sz w:val="32"/>
          <w:szCs w:val="32"/>
        </w:rPr>
        <w:t>预警信息后</w:t>
      </w:r>
      <w:r>
        <w:rPr>
          <w:rFonts w:ascii="宋体" w:hAnsi="宋体" w:eastAsia="宋体" w:cs="宋体"/>
          <w:spacing w:val="9"/>
          <w:position w:val="21"/>
          <w:sz w:val="32"/>
          <w:szCs w:val="32"/>
        </w:rPr>
        <w:t>，需要通知当地职能</w:t>
      </w:r>
    </w:p>
    <w:p>
      <w:pPr>
        <w:spacing w:before="1" w:line="220" w:lineRule="auto"/>
        <w:ind w:left="5"/>
        <w:rPr>
          <w:rFonts w:ascii="宋体" w:hAnsi="宋体" w:eastAsia="宋体" w:cs="宋体"/>
          <w:sz w:val="32"/>
          <w:szCs w:val="32"/>
        </w:rPr>
      </w:pPr>
      <w:r>
        <w:rPr>
          <w:rFonts w:ascii="宋体" w:hAnsi="宋体" w:eastAsia="宋体" w:cs="宋体"/>
          <w:spacing w:val="-1"/>
          <w:sz w:val="32"/>
          <w:szCs w:val="32"/>
        </w:rPr>
        <w:t>部门、设备运营商、城市应急部门；</w:t>
      </w:r>
    </w:p>
    <w:p>
      <w:pPr>
        <w:spacing w:before="241" w:line="359" w:lineRule="auto"/>
        <w:ind w:left="2" w:right="912" w:firstLine="714"/>
        <w:rPr>
          <w:rFonts w:ascii="宋体" w:hAnsi="宋体" w:eastAsia="宋体" w:cs="宋体"/>
          <w:sz w:val="32"/>
          <w:szCs w:val="32"/>
        </w:rPr>
      </w:pPr>
      <w:r>
        <w:rPr>
          <w:rFonts w:ascii="Times New Roman" w:hAnsi="Times New Roman" w:eastAsia="Times New Roman" w:cs="Times New Roman"/>
          <w:spacing w:val="10"/>
          <w:sz w:val="32"/>
          <w:szCs w:val="32"/>
        </w:rPr>
        <w:t>■</w:t>
      </w:r>
      <w:r>
        <w:rPr>
          <w:rFonts w:ascii="宋体" w:hAnsi="宋体" w:eastAsia="宋体" w:cs="宋体"/>
          <w:spacing w:val="10"/>
          <w:sz w:val="32"/>
          <w:szCs w:val="32"/>
        </w:rPr>
        <w:t>紧急事件等级判断：反应平台在接到报警</w:t>
      </w:r>
      <w:r>
        <w:rPr>
          <w:rFonts w:ascii="Times New Roman" w:hAnsi="Times New Roman" w:eastAsia="Times New Roman" w:cs="Times New Roman"/>
          <w:spacing w:val="9"/>
          <w:sz w:val="32"/>
          <w:szCs w:val="32"/>
        </w:rPr>
        <w:t>/</w:t>
      </w:r>
      <w:r>
        <w:rPr>
          <w:rFonts w:ascii="宋体" w:hAnsi="宋体" w:eastAsia="宋体" w:cs="宋体"/>
          <w:spacing w:val="9"/>
          <w:sz w:val="32"/>
          <w:szCs w:val="32"/>
        </w:rPr>
        <w:t>预警信息后，需要对险</w:t>
      </w:r>
      <w:r>
        <w:rPr>
          <w:rFonts w:ascii="宋体" w:hAnsi="宋体" w:eastAsia="宋体" w:cs="宋体"/>
          <w:sz w:val="32"/>
          <w:szCs w:val="32"/>
        </w:rPr>
        <w:t xml:space="preserve"> 情进行及时判断。对于一般的事件可就地组织职能部门或运营商解决；对</w:t>
      </w:r>
    </w:p>
    <w:p>
      <w:pPr>
        <w:spacing w:before="1" w:line="220" w:lineRule="auto"/>
        <w:ind w:left="6"/>
        <w:rPr>
          <w:rFonts w:ascii="宋体" w:hAnsi="宋体" w:eastAsia="宋体" w:cs="宋体"/>
          <w:sz w:val="32"/>
          <w:szCs w:val="32"/>
        </w:rPr>
      </w:pPr>
      <w:r>
        <w:rPr>
          <w:rFonts w:ascii="宋体" w:hAnsi="宋体" w:eastAsia="宋体" w:cs="宋体"/>
          <w:spacing w:val="-2"/>
          <w:sz w:val="32"/>
          <w:szCs w:val="32"/>
        </w:rPr>
        <w:t>于重大应急事件，需要上报上级单位，协调城市应急部门共同处理；</w:t>
      </w:r>
    </w:p>
    <w:p>
      <w:pPr>
        <w:spacing w:before="242" w:line="624" w:lineRule="exact"/>
        <w:ind w:left="717"/>
        <w:rPr>
          <w:rFonts w:ascii="宋体" w:hAnsi="宋体" w:eastAsia="宋体" w:cs="宋体"/>
          <w:sz w:val="32"/>
          <w:szCs w:val="32"/>
        </w:rPr>
      </w:pPr>
      <w:r>
        <w:rPr>
          <w:rFonts w:ascii="Times New Roman" w:hAnsi="Times New Roman" w:eastAsia="Times New Roman" w:cs="Times New Roman"/>
          <w:spacing w:val="2"/>
          <w:position w:val="21"/>
          <w:sz w:val="32"/>
          <w:szCs w:val="32"/>
        </w:rPr>
        <w:t>■</w:t>
      </w:r>
      <w:r>
        <w:rPr>
          <w:rFonts w:ascii="宋体" w:hAnsi="宋体" w:eastAsia="宋体" w:cs="宋体"/>
          <w:spacing w:val="2"/>
          <w:position w:val="21"/>
          <w:sz w:val="32"/>
          <w:szCs w:val="32"/>
        </w:rPr>
        <w:t>紧急事件处理预案：一方面，反应平台需要对不同事件等级</w:t>
      </w:r>
      <w:r>
        <w:rPr>
          <w:rFonts w:ascii="宋体" w:hAnsi="宋体" w:eastAsia="宋体" w:cs="宋体"/>
          <w:spacing w:val="1"/>
          <w:position w:val="21"/>
          <w:sz w:val="32"/>
          <w:szCs w:val="32"/>
        </w:rPr>
        <w:t>处理方</w:t>
      </w:r>
    </w:p>
    <w:p>
      <w:pPr>
        <w:spacing w:before="1" w:line="219" w:lineRule="auto"/>
        <w:ind w:left="3"/>
        <w:rPr>
          <w:rFonts w:ascii="宋体" w:hAnsi="宋体" w:eastAsia="宋体" w:cs="宋体"/>
          <w:sz w:val="32"/>
          <w:szCs w:val="32"/>
        </w:rPr>
      </w:pPr>
      <w:r>
        <w:rPr>
          <w:rFonts w:ascii="宋体" w:hAnsi="宋体" w:eastAsia="宋体" w:cs="宋体"/>
          <w:spacing w:val="-1"/>
          <w:sz w:val="32"/>
          <w:szCs w:val="32"/>
        </w:rPr>
        <w:t>案准备预案；另一方面，险情处理应形成规范流程和机制；</w:t>
      </w:r>
    </w:p>
    <w:p>
      <w:pPr>
        <w:spacing w:line="219" w:lineRule="auto"/>
        <w:rPr>
          <w:rFonts w:ascii="宋体" w:hAnsi="宋体" w:eastAsia="宋体" w:cs="宋体"/>
          <w:sz w:val="32"/>
          <w:szCs w:val="32"/>
        </w:rPr>
        <w:sectPr>
          <w:headerReference r:id="rId101" w:type="default"/>
          <w:footerReference r:id="rId102" w:type="default"/>
          <w:pgSz w:w="23813" w:h="16839"/>
          <w:pgMar w:top="1753" w:right="521" w:bottom="1845" w:left="1446" w:header="762" w:footer="1155" w:gutter="0"/>
          <w:cols w:equalWidth="0" w:num="2">
            <w:col w:w="10583" w:space="100"/>
            <w:col w:w="11163"/>
          </w:cols>
        </w:sectPr>
      </w:pPr>
    </w:p>
    <w:p>
      <w:pPr>
        <w:spacing w:line="96" w:lineRule="auto"/>
        <w:rPr>
          <w:rFonts w:ascii="Arial"/>
          <w:sz w:val="2"/>
        </w:rPr>
      </w:pPr>
    </w:p>
    <w:p>
      <w:pPr>
        <w:spacing w:line="96" w:lineRule="auto"/>
        <w:rPr>
          <w:rFonts w:ascii="Arial" w:hAnsi="Arial" w:eastAsia="Arial" w:cs="Arial"/>
          <w:sz w:val="2"/>
          <w:szCs w:val="2"/>
        </w:rPr>
        <w:sectPr>
          <w:footerReference r:id="rId103" w:type="default"/>
          <w:pgSz w:w="23813" w:h="16839"/>
          <w:pgMar w:top="1753" w:right="521" w:bottom="1845" w:left="1446" w:header="762" w:footer="1155" w:gutter="0"/>
          <w:cols w:equalWidth="0" w:num="1">
            <w:col w:w="21845"/>
          </w:cols>
        </w:sectPr>
      </w:pPr>
    </w:p>
    <w:p>
      <w:pPr>
        <w:spacing w:before="105" w:line="220" w:lineRule="auto"/>
        <w:ind w:left="44"/>
        <w:outlineLvl w:val="6"/>
        <w:rPr>
          <w:rFonts w:ascii="宋体" w:hAnsi="宋体" w:eastAsia="宋体" w:cs="宋体"/>
          <w:sz w:val="44"/>
          <w:szCs w:val="44"/>
        </w:rPr>
      </w:pPr>
      <w:r>
        <w:rPr>
          <w:rFonts w:ascii="宋体" w:hAnsi="宋体" w:eastAsia="宋体" w:cs="宋体"/>
          <w:b/>
          <w:bCs/>
          <w:spacing w:val="-8"/>
          <w:sz w:val="44"/>
          <w:szCs w:val="44"/>
        </w:rPr>
        <w:t>11.2实施保障要素</w:t>
      </w:r>
    </w:p>
    <w:p>
      <w:pPr>
        <w:spacing w:before="314" w:line="220" w:lineRule="auto"/>
        <w:ind w:left="673"/>
        <w:outlineLvl w:val="6"/>
        <w:rPr>
          <w:rFonts w:ascii="宋体" w:hAnsi="宋体" w:eastAsia="宋体" w:cs="宋体"/>
          <w:sz w:val="32"/>
          <w:szCs w:val="32"/>
        </w:rPr>
      </w:pPr>
      <w:r>
        <w:rPr>
          <w:rFonts w:ascii="宋体" w:hAnsi="宋体" w:eastAsia="宋体" w:cs="宋体"/>
          <w:b/>
          <w:bCs/>
          <w:spacing w:val="-6"/>
          <w:sz w:val="32"/>
          <w:szCs w:val="32"/>
        </w:rPr>
        <w:t>11.2.1组织保障</w:t>
      </w:r>
    </w:p>
    <w:p>
      <w:pPr>
        <w:spacing w:before="244" w:line="359" w:lineRule="auto"/>
        <w:ind w:left="5" w:right="77" w:firstLine="709"/>
        <w:rPr>
          <w:rFonts w:ascii="宋体" w:hAnsi="宋体" w:eastAsia="宋体" w:cs="宋体"/>
          <w:sz w:val="32"/>
          <w:szCs w:val="32"/>
        </w:rPr>
      </w:pPr>
      <w:r>
        <w:rPr>
          <w:rFonts w:ascii="宋体" w:hAnsi="宋体" w:eastAsia="宋体" w:cs="宋体"/>
          <w:spacing w:val="7"/>
          <w:sz w:val="32"/>
          <w:szCs w:val="32"/>
        </w:rPr>
        <w:t>参考杭州、温州等区域出台的关于加快电动汽车充电</w:t>
      </w:r>
      <w:r>
        <w:rPr>
          <w:rFonts w:ascii="宋体" w:hAnsi="宋体" w:eastAsia="宋体" w:cs="宋体"/>
          <w:spacing w:val="6"/>
          <w:sz w:val="32"/>
          <w:szCs w:val="32"/>
        </w:rPr>
        <w:t xml:space="preserve">基础设施建设  </w:t>
      </w:r>
      <w:r>
        <w:rPr>
          <w:rFonts w:ascii="宋体" w:hAnsi="宋体" w:eastAsia="宋体" w:cs="宋体"/>
          <w:spacing w:val="-2"/>
          <w:sz w:val="32"/>
          <w:szCs w:val="32"/>
        </w:rPr>
        <w:t>相关工作经验，为加强对全县电动汽车充电基础设施建设工作的统筹协调，</w:t>
      </w:r>
      <w:r>
        <w:rPr>
          <w:rFonts w:ascii="宋体" w:hAnsi="宋体" w:eastAsia="宋体" w:cs="宋体"/>
          <w:spacing w:val="5"/>
          <w:sz w:val="32"/>
          <w:szCs w:val="32"/>
        </w:rPr>
        <w:t xml:space="preserve"> </w:t>
      </w:r>
      <w:r>
        <w:rPr>
          <w:rFonts w:ascii="宋体" w:hAnsi="宋体" w:eastAsia="宋体" w:cs="宋体"/>
          <w:spacing w:val="-1"/>
          <w:sz w:val="32"/>
          <w:szCs w:val="32"/>
        </w:rPr>
        <w:t>建议建立由县政府分管领导为组长，县发改局主任为副组长，</w:t>
      </w:r>
      <w:r>
        <w:rPr>
          <w:rFonts w:ascii="宋体" w:hAnsi="宋体" w:eastAsia="宋体" w:cs="宋体"/>
          <w:spacing w:val="-2"/>
          <w:sz w:val="32"/>
          <w:szCs w:val="32"/>
        </w:rPr>
        <w:t xml:space="preserve">各街道和乡  </w:t>
      </w:r>
      <w:r>
        <w:rPr>
          <w:rFonts w:ascii="宋体" w:hAnsi="宋体" w:eastAsia="宋体" w:cs="宋体"/>
          <w:spacing w:val="-1"/>
          <w:sz w:val="32"/>
          <w:szCs w:val="32"/>
        </w:rPr>
        <w:t>镇、县发改局、县公安局、县应急管理局、县自然资源和规划</w:t>
      </w:r>
      <w:r>
        <w:rPr>
          <w:rFonts w:ascii="宋体" w:hAnsi="宋体" w:eastAsia="宋体" w:cs="宋体"/>
          <w:spacing w:val="-2"/>
          <w:sz w:val="32"/>
          <w:szCs w:val="32"/>
        </w:rPr>
        <w:t xml:space="preserve">局、县财政  </w:t>
      </w:r>
      <w:r>
        <w:rPr>
          <w:rFonts w:ascii="宋体" w:hAnsi="宋体" w:eastAsia="宋体" w:cs="宋体"/>
          <w:spacing w:val="-1"/>
          <w:sz w:val="32"/>
          <w:szCs w:val="32"/>
        </w:rPr>
        <w:t>局、县市场监管局、县电力局负责人为成员的云和县电动汽车</w:t>
      </w:r>
      <w:r>
        <w:rPr>
          <w:rFonts w:ascii="宋体" w:hAnsi="宋体" w:eastAsia="宋体" w:cs="宋体"/>
          <w:spacing w:val="-2"/>
          <w:sz w:val="32"/>
          <w:szCs w:val="32"/>
        </w:rPr>
        <w:t xml:space="preserve">充电基础设  </w:t>
      </w:r>
      <w:r>
        <w:rPr>
          <w:rFonts w:ascii="宋体" w:hAnsi="宋体" w:eastAsia="宋体" w:cs="宋体"/>
          <w:spacing w:val="-13"/>
          <w:sz w:val="32"/>
          <w:szCs w:val="32"/>
        </w:rPr>
        <w:t>施建设工作领导小组， 协同推进，</w:t>
      </w:r>
      <w:r>
        <w:rPr>
          <w:rFonts w:ascii="宋体" w:hAnsi="宋体" w:eastAsia="宋体" w:cs="宋体"/>
          <w:spacing w:val="94"/>
          <w:sz w:val="32"/>
          <w:szCs w:val="32"/>
        </w:rPr>
        <w:t xml:space="preserve"> </w:t>
      </w:r>
      <w:r>
        <w:rPr>
          <w:rFonts w:ascii="宋体" w:hAnsi="宋体" w:eastAsia="宋体" w:cs="宋体"/>
          <w:spacing w:val="-13"/>
          <w:sz w:val="32"/>
          <w:szCs w:val="32"/>
        </w:rPr>
        <w:t xml:space="preserve">根据需要及时召开工作会议，研究解决  </w:t>
      </w:r>
      <w:r>
        <w:rPr>
          <w:rFonts w:ascii="宋体" w:hAnsi="宋体" w:eastAsia="宋体" w:cs="宋体"/>
          <w:spacing w:val="-1"/>
          <w:sz w:val="32"/>
          <w:szCs w:val="32"/>
        </w:rPr>
        <w:t>充电设施建设过程中遇到的各种问题；重大问题及时报分管县</w:t>
      </w:r>
      <w:r>
        <w:rPr>
          <w:rFonts w:ascii="宋体" w:hAnsi="宋体" w:eastAsia="宋体" w:cs="宋体"/>
          <w:spacing w:val="-2"/>
          <w:sz w:val="32"/>
          <w:szCs w:val="32"/>
        </w:rPr>
        <w:t xml:space="preserve">领导研究解  </w:t>
      </w:r>
      <w:r>
        <w:rPr>
          <w:rFonts w:ascii="宋体" w:hAnsi="宋体" w:eastAsia="宋体" w:cs="宋体"/>
          <w:spacing w:val="-1"/>
          <w:sz w:val="32"/>
          <w:szCs w:val="32"/>
        </w:rPr>
        <w:t>决。发挥电动汽车充电设施建设专业委员会的行业自律作用，</w:t>
      </w:r>
      <w:r>
        <w:rPr>
          <w:rFonts w:ascii="宋体" w:hAnsi="宋体" w:eastAsia="宋体" w:cs="宋体"/>
          <w:spacing w:val="-2"/>
          <w:sz w:val="32"/>
          <w:szCs w:val="32"/>
        </w:rPr>
        <w:t xml:space="preserve">会同物业管  </w:t>
      </w:r>
      <w:r>
        <w:rPr>
          <w:rFonts w:ascii="宋体" w:hAnsi="宋体" w:eastAsia="宋体" w:cs="宋体"/>
          <w:sz w:val="32"/>
          <w:szCs w:val="32"/>
        </w:rPr>
        <w:t>理行业协会、停车场等相关部门、行业协会协调解决停车场充电设施建设</w:t>
      </w:r>
    </w:p>
    <w:p>
      <w:pPr>
        <w:spacing w:line="220" w:lineRule="auto"/>
        <w:ind w:left="9"/>
        <w:rPr>
          <w:rFonts w:ascii="宋体" w:hAnsi="宋体" w:eastAsia="宋体" w:cs="宋体"/>
          <w:sz w:val="32"/>
          <w:szCs w:val="32"/>
        </w:rPr>
      </w:pPr>
      <w:r>
        <w:rPr>
          <w:rFonts w:ascii="宋体" w:hAnsi="宋体" w:eastAsia="宋体" w:cs="宋体"/>
          <w:spacing w:val="-1"/>
          <w:sz w:val="32"/>
          <w:szCs w:val="32"/>
        </w:rPr>
        <w:t>等问题。各部门协调职责可概括为：</w:t>
      </w:r>
    </w:p>
    <w:p>
      <w:pPr>
        <w:spacing w:before="241" w:line="359" w:lineRule="auto"/>
        <w:ind w:left="7" w:right="326" w:firstLine="648"/>
        <w:rPr>
          <w:rFonts w:ascii="宋体" w:hAnsi="宋体" w:eastAsia="宋体" w:cs="宋体"/>
          <w:sz w:val="32"/>
          <w:szCs w:val="32"/>
        </w:rPr>
      </w:pPr>
      <w:r>
        <w:rPr>
          <w:rFonts w:ascii="Times New Roman" w:hAnsi="Times New Roman" w:eastAsia="Times New Roman" w:cs="Times New Roman"/>
          <w:spacing w:val="4"/>
          <w:sz w:val="32"/>
          <w:szCs w:val="32"/>
        </w:rPr>
        <w:t>■</w:t>
      </w:r>
      <w:r>
        <w:rPr>
          <w:rFonts w:ascii="宋体" w:hAnsi="宋体" w:eastAsia="宋体" w:cs="宋体"/>
          <w:spacing w:val="4"/>
          <w:sz w:val="32"/>
          <w:szCs w:val="32"/>
        </w:rPr>
        <w:t>各街道和乡镇：要切实承担起统筹推进电动汽车充电设施</w:t>
      </w:r>
      <w:r>
        <w:rPr>
          <w:rFonts w:ascii="宋体" w:hAnsi="宋体" w:eastAsia="宋体" w:cs="宋体"/>
          <w:spacing w:val="3"/>
          <w:sz w:val="32"/>
          <w:szCs w:val="32"/>
        </w:rPr>
        <w:t>发展的主</w:t>
      </w:r>
      <w:r>
        <w:rPr>
          <w:rFonts w:ascii="宋体" w:hAnsi="宋体" w:eastAsia="宋体" w:cs="宋体"/>
          <w:sz w:val="32"/>
          <w:szCs w:val="32"/>
        </w:rPr>
        <w:t xml:space="preserve"> 体责任，将充电设施建设管理作为政府专项工作纳入议事日程，确保完成</w:t>
      </w:r>
    </w:p>
    <w:p>
      <w:pPr>
        <w:spacing w:line="220" w:lineRule="auto"/>
        <w:ind w:left="8"/>
        <w:rPr>
          <w:rFonts w:ascii="宋体" w:hAnsi="宋体" w:eastAsia="宋体" w:cs="宋体"/>
          <w:sz w:val="32"/>
          <w:szCs w:val="32"/>
        </w:rPr>
      </w:pPr>
      <w:r>
        <w:rPr>
          <w:rFonts w:ascii="宋体" w:hAnsi="宋体" w:eastAsia="宋体" w:cs="宋体"/>
          <w:spacing w:val="-4"/>
          <w:sz w:val="32"/>
          <w:szCs w:val="32"/>
        </w:rPr>
        <w:t>年度建设目标任务。</w:t>
      </w:r>
    </w:p>
    <w:p>
      <w:pPr>
        <w:spacing w:before="245" w:line="359" w:lineRule="auto"/>
        <w:ind w:left="10" w:right="325" w:firstLine="644"/>
        <w:rPr>
          <w:rFonts w:ascii="宋体" w:hAnsi="宋体" w:eastAsia="宋体" w:cs="宋体"/>
          <w:sz w:val="32"/>
          <w:szCs w:val="32"/>
        </w:rPr>
      </w:pPr>
      <w:r>
        <w:rPr>
          <w:rFonts w:ascii="Times New Roman" w:hAnsi="Times New Roman" w:eastAsia="Times New Roman" w:cs="Times New Roman"/>
          <w:spacing w:val="1"/>
          <w:sz w:val="32"/>
          <w:szCs w:val="32"/>
        </w:rPr>
        <w:t>■</w:t>
      </w:r>
      <w:r>
        <w:rPr>
          <w:rFonts w:ascii="宋体" w:hAnsi="宋体" w:eastAsia="宋体" w:cs="宋体"/>
          <w:spacing w:val="1"/>
          <w:sz w:val="32"/>
          <w:szCs w:val="32"/>
        </w:rPr>
        <w:t>县发改局：落实充电设施电价政策，加强充电设施用电价格管理，</w:t>
      </w:r>
      <w:r>
        <w:rPr>
          <w:rFonts w:ascii="宋体" w:hAnsi="宋体" w:eastAsia="宋体" w:cs="宋体"/>
          <w:spacing w:val="14"/>
          <w:sz w:val="32"/>
          <w:szCs w:val="32"/>
        </w:rPr>
        <w:t xml:space="preserve"> </w:t>
      </w:r>
      <w:r>
        <w:rPr>
          <w:rFonts w:ascii="宋体" w:hAnsi="宋体" w:eastAsia="宋体" w:cs="宋体"/>
          <w:sz w:val="32"/>
          <w:szCs w:val="32"/>
        </w:rPr>
        <w:t>组织摸查电动汽车充电市场电价情况，加大对违规供电的价格巡查和整治</w:t>
      </w:r>
      <w:r>
        <w:rPr>
          <w:rFonts w:ascii="宋体" w:hAnsi="宋体" w:eastAsia="宋体" w:cs="宋体"/>
          <w:spacing w:val="5"/>
          <w:sz w:val="32"/>
          <w:szCs w:val="32"/>
        </w:rPr>
        <w:t xml:space="preserve"> </w:t>
      </w:r>
      <w:r>
        <w:rPr>
          <w:rFonts w:ascii="宋体" w:hAnsi="宋体" w:eastAsia="宋体" w:cs="宋体"/>
          <w:spacing w:val="8"/>
          <w:sz w:val="32"/>
          <w:szCs w:val="32"/>
        </w:rPr>
        <w:t>力度</w:t>
      </w:r>
      <w:r>
        <w:rPr>
          <w:rFonts w:ascii="Times New Roman" w:hAnsi="Times New Roman" w:eastAsia="Times New Roman" w:cs="Times New Roman"/>
          <w:spacing w:val="8"/>
          <w:sz w:val="32"/>
          <w:szCs w:val="32"/>
        </w:rPr>
        <w:t>;</w:t>
      </w:r>
      <w:r>
        <w:rPr>
          <w:rFonts w:ascii="宋体" w:hAnsi="宋体" w:eastAsia="宋体" w:cs="宋体"/>
          <w:spacing w:val="8"/>
          <w:sz w:val="32"/>
          <w:szCs w:val="32"/>
        </w:rPr>
        <w:t>负责组织、推进充电基础设施</w:t>
      </w:r>
      <w:r>
        <w:rPr>
          <w:rFonts w:ascii="Times New Roman" w:hAnsi="Times New Roman" w:eastAsia="Times New Roman" w:cs="Times New Roman"/>
          <w:spacing w:val="8"/>
          <w:sz w:val="32"/>
          <w:szCs w:val="32"/>
        </w:rPr>
        <w:t>“</w:t>
      </w:r>
      <w:r>
        <w:rPr>
          <w:rFonts w:ascii="Times New Roman" w:hAnsi="Times New Roman" w:eastAsia="Times New Roman" w:cs="Times New Roman"/>
          <w:spacing w:val="-55"/>
          <w:sz w:val="32"/>
          <w:szCs w:val="32"/>
        </w:rPr>
        <w:t xml:space="preserve"> </w:t>
      </w:r>
      <w:r>
        <w:rPr>
          <w:rFonts w:ascii="宋体" w:hAnsi="宋体" w:eastAsia="宋体" w:cs="宋体"/>
          <w:spacing w:val="8"/>
          <w:sz w:val="32"/>
          <w:szCs w:val="32"/>
        </w:rPr>
        <w:t>示范小</w:t>
      </w:r>
      <w:r>
        <w:rPr>
          <w:rFonts w:ascii="宋体" w:hAnsi="宋体" w:eastAsia="宋体" w:cs="宋体"/>
          <w:spacing w:val="7"/>
          <w:sz w:val="32"/>
          <w:szCs w:val="32"/>
        </w:rPr>
        <w:t>区</w:t>
      </w:r>
      <w:r>
        <w:rPr>
          <w:rFonts w:ascii="Times New Roman" w:hAnsi="Times New Roman" w:eastAsia="Times New Roman" w:cs="Times New Roman"/>
          <w:spacing w:val="7"/>
          <w:sz w:val="32"/>
          <w:szCs w:val="32"/>
        </w:rPr>
        <w:t>”“</w:t>
      </w:r>
      <w:r>
        <w:rPr>
          <w:rFonts w:ascii="Times New Roman" w:hAnsi="Times New Roman" w:eastAsia="Times New Roman" w:cs="Times New Roman"/>
          <w:spacing w:val="-60"/>
          <w:sz w:val="32"/>
          <w:szCs w:val="32"/>
        </w:rPr>
        <w:t xml:space="preserve"> </w:t>
      </w:r>
      <w:r>
        <w:rPr>
          <w:rFonts w:ascii="宋体" w:hAnsi="宋体" w:eastAsia="宋体" w:cs="宋体"/>
          <w:spacing w:val="7"/>
          <w:sz w:val="32"/>
          <w:szCs w:val="32"/>
        </w:rPr>
        <w:t>示范单位</w:t>
      </w:r>
      <w:r>
        <w:rPr>
          <w:rFonts w:ascii="Times New Roman" w:hAnsi="Times New Roman" w:eastAsia="Times New Roman" w:cs="Times New Roman"/>
          <w:spacing w:val="7"/>
          <w:sz w:val="32"/>
          <w:szCs w:val="32"/>
        </w:rPr>
        <w:t>”</w:t>
      </w:r>
      <w:r>
        <w:rPr>
          <w:rFonts w:ascii="宋体" w:hAnsi="宋体" w:eastAsia="宋体" w:cs="宋体"/>
          <w:spacing w:val="7"/>
          <w:sz w:val="32"/>
          <w:szCs w:val="32"/>
        </w:rPr>
        <w:t>等示范项目的</w:t>
      </w:r>
      <w:r>
        <w:rPr>
          <w:rFonts w:ascii="宋体" w:hAnsi="宋体" w:eastAsia="宋体" w:cs="宋体"/>
          <w:sz w:val="32"/>
          <w:szCs w:val="32"/>
        </w:rPr>
        <w:t xml:space="preserve"> </w:t>
      </w:r>
      <w:r>
        <w:rPr>
          <w:rFonts w:ascii="宋体" w:hAnsi="宋体" w:eastAsia="宋体" w:cs="宋体"/>
          <w:spacing w:val="7"/>
          <w:sz w:val="32"/>
          <w:szCs w:val="32"/>
        </w:rPr>
        <w:t>申报、遴选</w:t>
      </w:r>
      <w:r>
        <w:rPr>
          <w:rFonts w:ascii="Times New Roman" w:hAnsi="Times New Roman" w:eastAsia="Times New Roman" w:cs="Times New Roman"/>
          <w:spacing w:val="7"/>
          <w:sz w:val="32"/>
          <w:szCs w:val="32"/>
        </w:rPr>
        <w:t>;</w:t>
      </w:r>
      <w:r>
        <w:rPr>
          <w:rFonts w:ascii="宋体" w:hAnsi="宋体" w:eastAsia="宋体" w:cs="宋体"/>
          <w:spacing w:val="7"/>
          <w:sz w:val="32"/>
          <w:szCs w:val="32"/>
        </w:rPr>
        <w:t>将电动汽车充电基础设施建设情况纳入全县公共机构节能考</w:t>
      </w:r>
    </w:p>
    <w:p>
      <w:pPr>
        <w:spacing w:before="1" w:line="220" w:lineRule="auto"/>
        <w:ind w:left="10"/>
        <w:rPr>
          <w:rFonts w:ascii="宋体" w:hAnsi="宋体" w:eastAsia="宋体" w:cs="宋体"/>
          <w:sz w:val="32"/>
          <w:szCs w:val="32"/>
        </w:rPr>
      </w:pPr>
      <w:r>
        <w:rPr>
          <w:rFonts w:ascii="宋体" w:hAnsi="宋体" w:eastAsia="宋体" w:cs="宋体"/>
          <w:spacing w:val="-11"/>
          <w:sz w:val="32"/>
          <w:szCs w:val="32"/>
        </w:rPr>
        <w:t>核内容。</w:t>
      </w:r>
    </w:p>
    <w:p>
      <w:pPr>
        <w:spacing w:before="239" w:line="199" w:lineRule="auto"/>
        <w:ind w:left="655"/>
        <w:rPr>
          <w:rFonts w:ascii="宋体" w:hAnsi="宋体" w:eastAsia="宋体" w:cs="宋体"/>
          <w:sz w:val="32"/>
          <w:szCs w:val="32"/>
        </w:rPr>
      </w:pPr>
      <w:r>
        <w:rPr>
          <w:rFonts w:ascii="Times New Roman" w:hAnsi="Times New Roman" w:eastAsia="Times New Roman" w:cs="Times New Roman"/>
          <w:spacing w:val="3"/>
          <w:sz w:val="32"/>
          <w:szCs w:val="32"/>
        </w:rPr>
        <w:t>■</w:t>
      </w:r>
      <w:r>
        <w:rPr>
          <w:rFonts w:ascii="宋体" w:hAnsi="宋体" w:eastAsia="宋体" w:cs="宋体"/>
          <w:spacing w:val="3"/>
          <w:sz w:val="32"/>
          <w:szCs w:val="32"/>
        </w:rPr>
        <w:t>县公安局、应急管理局：负责充电设施消防安全监督管理工作，制</w:t>
      </w:r>
    </w:p>
    <w:p>
      <w:pPr>
        <w:pStyle w:val="2"/>
        <w:spacing w:line="14" w:lineRule="auto"/>
        <w:rPr>
          <w:sz w:val="2"/>
        </w:rPr>
      </w:pPr>
      <w:r>
        <w:rPr>
          <w:sz w:val="2"/>
          <w:szCs w:val="2"/>
        </w:rPr>
        <w:br w:type="column"/>
      </w:r>
    </w:p>
    <w:p>
      <w:pPr>
        <w:spacing w:before="87" w:line="220" w:lineRule="auto"/>
        <w:ind w:left="9"/>
        <w:rPr>
          <w:rFonts w:ascii="宋体" w:hAnsi="宋体" w:eastAsia="宋体" w:cs="宋体"/>
          <w:sz w:val="32"/>
          <w:szCs w:val="32"/>
        </w:rPr>
      </w:pPr>
      <w:r>
        <w:rPr>
          <w:rFonts w:ascii="宋体" w:hAnsi="宋体" w:eastAsia="宋体" w:cs="宋体"/>
          <w:spacing w:val="-4"/>
          <w:sz w:val="32"/>
          <w:szCs w:val="32"/>
        </w:rPr>
        <w:t>定充电设施消防技术要求。</w:t>
      </w:r>
    </w:p>
    <w:p>
      <w:pPr>
        <w:spacing w:before="242" w:line="619" w:lineRule="exact"/>
        <w:ind w:left="649"/>
        <w:rPr>
          <w:rFonts w:ascii="宋体" w:hAnsi="宋体" w:eastAsia="宋体" w:cs="宋体"/>
          <w:sz w:val="32"/>
          <w:szCs w:val="32"/>
        </w:rPr>
      </w:pPr>
      <w:r>
        <w:rPr>
          <w:rFonts w:ascii="Times New Roman" w:hAnsi="Times New Roman" w:eastAsia="Times New Roman" w:cs="Times New Roman"/>
          <w:spacing w:val="4"/>
          <w:position w:val="21"/>
          <w:sz w:val="32"/>
          <w:szCs w:val="32"/>
        </w:rPr>
        <w:t>■</w:t>
      </w:r>
      <w:r>
        <w:rPr>
          <w:rFonts w:ascii="宋体" w:hAnsi="宋体" w:eastAsia="宋体" w:cs="宋体"/>
          <w:spacing w:val="4"/>
          <w:position w:val="21"/>
          <w:sz w:val="32"/>
          <w:szCs w:val="32"/>
        </w:rPr>
        <w:t>县自然资源和规划局：负责落实国家、省、县充电设施建设规</w:t>
      </w:r>
      <w:r>
        <w:rPr>
          <w:rFonts w:ascii="宋体" w:hAnsi="宋体" w:eastAsia="宋体" w:cs="宋体"/>
          <w:spacing w:val="3"/>
          <w:position w:val="21"/>
          <w:sz w:val="32"/>
          <w:szCs w:val="32"/>
        </w:rPr>
        <w:t>划要</w:t>
      </w:r>
    </w:p>
    <w:p>
      <w:pPr>
        <w:spacing w:before="1" w:line="219" w:lineRule="auto"/>
        <w:ind w:left="3"/>
        <w:rPr>
          <w:rFonts w:ascii="宋体" w:hAnsi="宋体" w:eastAsia="宋体" w:cs="宋体"/>
          <w:sz w:val="32"/>
          <w:szCs w:val="32"/>
        </w:rPr>
      </w:pPr>
      <w:r>
        <w:rPr>
          <w:rFonts w:ascii="宋体" w:hAnsi="宋体" w:eastAsia="宋体" w:cs="宋体"/>
          <w:spacing w:val="-1"/>
          <w:sz w:val="32"/>
          <w:szCs w:val="32"/>
        </w:rPr>
        <w:t>求，加大用地供应和支持力度。</w:t>
      </w:r>
    </w:p>
    <w:p>
      <w:pPr>
        <w:spacing w:before="243" w:line="234" w:lineRule="auto"/>
        <w:ind w:left="649"/>
        <w:rPr>
          <w:rFonts w:ascii="宋体" w:hAnsi="宋体" w:eastAsia="宋体" w:cs="宋体"/>
          <w:sz w:val="32"/>
          <w:szCs w:val="32"/>
        </w:rPr>
      </w:pPr>
      <w:r>
        <w:rPr>
          <w:rFonts w:ascii="Times New Roman" w:hAnsi="Times New Roman" w:eastAsia="Times New Roman" w:cs="Times New Roman"/>
          <w:spacing w:val="-6"/>
          <w:sz w:val="32"/>
          <w:szCs w:val="32"/>
        </w:rPr>
        <w:t>■</w:t>
      </w:r>
      <w:r>
        <w:rPr>
          <w:rFonts w:ascii="宋体" w:hAnsi="宋体" w:eastAsia="宋体" w:cs="宋体"/>
          <w:spacing w:val="-6"/>
          <w:sz w:val="32"/>
          <w:szCs w:val="32"/>
        </w:rPr>
        <w:t>县财政局： 负责配合争取国家、省资金支持我县充电设施建设。</w:t>
      </w:r>
    </w:p>
    <w:p>
      <w:pPr>
        <w:spacing w:before="218" w:line="619" w:lineRule="exact"/>
        <w:ind w:left="649"/>
        <w:rPr>
          <w:rFonts w:ascii="宋体" w:hAnsi="宋体" w:eastAsia="宋体" w:cs="宋体"/>
          <w:sz w:val="32"/>
          <w:szCs w:val="32"/>
        </w:rPr>
      </w:pPr>
      <w:r>
        <w:rPr>
          <w:rFonts w:ascii="Times New Roman" w:hAnsi="Times New Roman" w:eastAsia="Times New Roman" w:cs="Times New Roman"/>
          <w:spacing w:val="4"/>
          <w:position w:val="21"/>
          <w:sz w:val="32"/>
          <w:szCs w:val="32"/>
        </w:rPr>
        <w:t>■</w:t>
      </w:r>
      <w:r>
        <w:rPr>
          <w:rFonts w:ascii="宋体" w:hAnsi="宋体" w:eastAsia="宋体" w:cs="宋体"/>
          <w:spacing w:val="4"/>
          <w:position w:val="21"/>
          <w:sz w:val="32"/>
          <w:szCs w:val="32"/>
        </w:rPr>
        <w:t>县市场监管局：负责充电设备中所使用的相关电器、电线、</w:t>
      </w:r>
      <w:r>
        <w:rPr>
          <w:rFonts w:ascii="宋体" w:hAnsi="宋体" w:eastAsia="宋体" w:cs="宋体"/>
          <w:spacing w:val="3"/>
          <w:position w:val="21"/>
          <w:sz w:val="32"/>
          <w:szCs w:val="32"/>
        </w:rPr>
        <w:t>开关等</w:t>
      </w:r>
    </w:p>
    <w:p>
      <w:pPr>
        <w:spacing w:before="1" w:line="220" w:lineRule="auto"/>
        <w:ind w:left="5"/>
        <w:rPr>
          <w:rFonts w:ascii="宋体" w:hAnsi="宋体" w:eastAsia="宋体" w:cs="宋体"/>
          <w:sz w:val="32"/>
          <w:szCs w:val="32"/>
        </w:rPr>
      </w:pPr>
      <w:r>
        <w:rPr>
          <w:rFonts w:ascii="宋体" w:hAnsi="宋体" w:eastAsia="宋体" w:cs="宋体"/>
          <w:spacing w:val="-4"/>
          <w:sz w:val="32"/>
          <w:szCs w:val="32"/>
        </w:rPr>
        <w:t>部件产品生产质量监督工作。</w:t>
      </w:r>
    </w:p>
    <w:p>
      <w:pPr>
        <w:spacing w:before="243" w:line="360" w:lineRule="auto"/>
        <w:ind w:left="17" w:right="911" w:firstLine="632"/>
        <w:rPr>
          <w:rFonts w:ascii="宋体" w:hAnsi="宋体" w:eastAsia="宋体" w:cs="宋体"/>
          <w:sz w:val="32"/>
          <w:szCs w:val="32"/>
        </w:rPr>
      </w:pPr>
      <w:r>
        <w:rPr>
          <w:rFonts w:ascii="Times New Roman" w:hAnsi="Times New Roman" w:eastAsia="Times New Roman" w:cs="Times New Roman"/>
          <w:spacing w:val="-1"/>
          <w:sz w:val="32"/>
          <w:szCs w:val="32"/>
        </w:rPr>
        <w:t>■</w:t>
      </w:r>
      <w:r>
        <w:rPr>
          <w:rFonts w:ascii="宋体" w:hAnsi="宋体" w:eastAsia="宋体" w:cs="宋体"/>
          <w:spacing w:val="-1"/>
          <w:sz w:val="32"/>
          <w:szCs w:val="32"/>
        </w:rPr>
        <w:t>县电力局：负责做好电力保障和报装用电</w:t>
      </w:r>
      <w:r>
        <w:rPr>
          <w:rFonts w:ascii="宋体" w:hAnsi="宋体" w:eastAsia="宋体" w:cs="宋体"/>
          <w:spacing w:val="-2"/>
          <w:sz w:val="32"/>
          <w:szCs w:val="32"/>
        </w:rPr>
        <w:t>服务工作， 优化项目用电</w:t>
      </w:r>
      <w:r>
        <w:rPr>
          <w:rFonts w:ascii="宋体" w:hAnsi="宋体" w:eastAsia="宋体" w:cs="宋体"/>
          <w:sz w:val="32"/>
          <w:szCs w:val="32"/>
        </w:rPr>
        <w:t xml:space="preserve"> 审批手续；提前谋划电力增容、加大电力保障力度，配</w:t>
      </w:r>
      <w:r>
        <w:rPr>
          <w:rFonts w:ascii="宋体" w:hAnsi="宋体" w:eastAsia="宋体" w:cs="宋体"/>
          <w:spacing w:val="-1"/>
          <w:sz w:val="32"/>
          <w:szCs w:val="32"/>
        </w:rPr>
        <w:t>合完善城县充电设</w:t>
      </w:r>
    </w:p>
    <w:p>
      <w:pPr>
        <w:spacing w:before="1" w:line="219" w:lineRule="auto"/>
        <w:rPr>
          <w:rFonts w:ascii="宋体" w:hAnsi="宋体" w:eastAsia="宋体" w:cs="宋体"/>
          <w:sz w:val="32"/>
          <w:szCs w:val="32"/>
        </w:rPr>
      </w:pPr>
      <w:r>
        <w:rPr>
          <w:rFonts w:ascii="宋体" w:hAnsi="宋体" w:eastAsia="宋体" w:cs="宋体"/>
          <w:spacing w:val="-1"/>
          <w:sz w:val="32"/>
          <w:szCs w:val="32"/>
        </w:rPr>
        <w:t>施建设标准，协助编制电动汽车充电设施布局规划。</w:t>
      </w:r>
    </w:p>
    <w:p>
      <w:pPr>
        <w:spacing w:line="219" w:lineRule="auto"/>
        <w:rPr>
          <w:rFonts w:ascii="宋体" w:hAnsi="宋体" w:eastAsia="宋体" w:cs="宋体"/>
          <w:sz w:val="32"/>
          <w:szCs w:val="32"/>
        </w:rPr>
        <w:sectPr>
          <w:type w:val="continuous"/>
          <w:pgSz w:w="23813" w:h="16839"/>
          <w:pgMar w:top="1753" w:right="521" w:bottom="1845" w:left="1446" w:header="762" w:footer="1155" w:gutter="0"/>
          <w:cols w:equalWidth="0" w:num="2">
            <w:col w:w="10583" w:space="100"/>
            <w:col w:w="11163"/>
          </w:cols>
        </w:sectPr>
      </w:pPr>
    </w:p>
    <w:p>
      <w:pPr>
        <w:spacing w:line="33" w:lineRule="exact"/>
      </w:pPr>
    </w:p>
    <w:p>
      <w:pPr>
        <w:spacing w:line="33" w:lineRule="exact"/>
        <w:sectPr>
          <w:footerReference r:id="rId104" w:type="default"/>
          <w:pgSz w:w="23813" w:h="16839"/>
          <w:pgMar w:top="1753" w:right="521" w:bottom="1845" w:left="1446" w:header="762" w:footer="1155" w:gutter="0"/>
          <w:cols w:equalWidth="0" w:num="1">
            <w:col w:w="21845"/>
          </w:cols>
        </w:sectPr>
      </w:pPr>
    </w:p>
    <w:p>
      <w:pPr>
        <w:spacing w:before="65" w:line="220" w:lineRule="auto"/>
        <w:ind w:left="673"/>
        <w:outlineLvl w:val="6"/>
        <w:rPr>
          <w:rFonts w:ascii="宋体" w:hAnsi="宋体" w:eastAsia="宋体" w:cs="宋体"/>
          <w:sz w:val="32"/>
          <w:szCs w:val="32"/>
        </w:rPr>
      </w:pPr>
      <w:r>
        <w:rPr>
          <w:rFonts w:ascii="宋体" w:hAnsi="宋体" w:eastAsia="宋体" w:cs="宋体"/>
          <w:b/>
          <w:bCs/>
          <w:spacing w:val="-6"/>
          <w:sz w:val="32"/>
          <w:szCs w:val="32"/>
        </w:rPr>
        <w:t>11.2.2建设保障</w:t>
      </w:r>
    </w:p>
    <w:p>
      <w:pPr>
        <w:spacing w:before="240" w:line="359" w:lineRule="auto"/>
        <w:ind w:left="8" w:right="327" w:firstLine="714"/>
        <w:rPr>
          <w:rFonts w:ascii="宋体" w:hAnsi="宋体" w:eastAsia="宋体" w:cs="宋体"/>
          <w:sz w:val="32"/>
          <w:szCs w:val="32"/>
        </w:rPr>
      </w:pPr>
      <w:r>
        <w:rPr>
          <w:rFonts w:ascii="Times New Roman" w:hAnsi="Times New Roman" w:eastAsia="Times New Roman" w:cs="Times New Roman"/>
          <w:spacing w:val="2"/>
          <w:sz w:val="32"/>
          <w:szCs w:val="32"/>
        </w:rPr>
        <w:t>■</w:t>
      </w:r>
      <w:r>
        <w:rPr>
          <w:rFonts w:ascii="宋体" w:hAnsi="宋体" w:eastAsia="宋体" w:cs="宋体"/>
          <w:spacing w:val="2"/>
          <w:sz w:val="32"/>
          <w:szCs w:val="32"/>
        </w:rPr>
        <w:t>用地规划层面：将电动汽车充电设施规划纳入城乡建设规划</w:t>
      </w:r>
      <w:r>
        <w:rPr>
          <w:rFonts w:ascii="宋体" w:hAnsi="宋体" w:eastAsia="宋体" w:cs="宋体"/>
          <w:spacing w:val="1"/>
          <w:sz w:val="32"/>
          <w:szCs w:val="32"/>
        </w:rPr>
        <w:t>和土地</w:t>
      </w:r>
      <w:r>
        <w:rPr>
          <w:rFonts w:ascii="宋体" w:hAnsi="宋体" w:eastAsia="宋体" w:cs="宋体"/>
          <w:sz w:val="32"/>
          <w:szCs w:val="32"/>
        </w:rPr>
        <w:t xml:space="preserve"> 利用规划，在用地指标、土地预留、土地征用等方面予以保障，其中社会</w:t>
      </w:r>
      <w:r>
        <w:rPr>
          <w:rFonts w:ascii="宋体" w:hAnsi="宋体" w:eastAsia="宋体" w:cs="宋体"/>
          <w:spacing w:val="7"/>
          <w:sz w:val="32"/>
          <w:szCs w:val="32"/>
        </w:rPr>
        <w:t xml:space="preserve"> </w:t>
      </w:r>
      <w:r>
        <w:rPr>
          <w:rFonts w:ascii="宋体" w:hAnsi="宋体" w:eastAsia="宋体" w:cs="宋体"/>
          <w:sz w:val="32"/>
          <w:szCs w:val="32"/>
        </w:rPr>
        <w:t>公共充电桩布局需要在单元控规中予以落实；针对停车场等区域的土地优</w:t>
      </w:r>
      <w:r>
        <w:rPr>
          <w:rFonts w:ascii="宋体" w:hAnsi="宋体" w:eastAsia="宋体" w:cs="宋体"/>
          <w:spacing w:val="7"/>
          <w:sz w:val="32"/>
          <w:szCs w:val="32"/>
        </w:rPr>
        <w:t xml:space="preserve"> </w:t>
      </w:r>
      <w:r>
        <w:rPr>
          <w:rFonts w:ascii="宋体" w:hAnsi="宋体" w:eastAsia="宋体" w:cs="宋体"/>
          <w:sz w:val="32"/>
          <w:szCs w:val="32"/>
        </w:rPr>
        <w:t>先受让，公共停车场的建设用工业企业出让土地的方式进行挂牌定价，提</w:t>
      </w:r>
    </w:p>
    <w:p>
      <w:pPr>
        <w:spacing w:line="220" w:lineRule="auto"/>
        <w:ind w:left="15"/>
        <w:rPr>
          <w:rFonts w:ascii="宋体" w:hAnsi="宋体" w:eastAsia="宋体" w:cs="宋体"/>
          <w:sz w:val="32"/>
          <w:szCs w:val="32"/>
        </w:rPr>
      </w:pPr>
      <w:r>
        <w:rPr>
          <w:rFonts w:ascii="宋体" w:hAnsi="宋体" w:eastAsia="宋体" w:cs="宋体"/>
          <w:spacing w:val="-5"/>
          <w:sz w:val="32"/>
          <w:szCs w:val="32"/>
        </w:rPr>
        <w:t>高充电设施建设鼓励力度；</w:t>
      </w:r>
    </w:p>
    <w:p>
      <w:pPr>
        <w:spacing w:before="241" w:line="625" w:lineRule="exact"/>
        <w:ind w:left="722"/>
        <w:rPr>
          <w:rFonts w:ascii="宋体" w:hAnsi="宋体" w:eastAsia="宋体" w:cs="宋体"/>
          <w:sz w:val="32"/>
          <w:szCs w:val="32"/>
        </w:rPr>
      </w:pPr>
      <w:r>
        <w:rPr>
          <w:rFonts w:ascii="Times New Roman" w:hAnsi="Times New Roman" w:eastAsia="Times New Roman" w:cs="Times New Roman"/>
          <w:spacing w:val="2"/>
          <w:position w:val="21"/>
          <w:sz w:val="32"/>
          <w:szCs w:val="32"/>
        </w:rPr>
        <w:t>■</w:t>
      </w:r>
      <w:r>
        <w:rPr>
          <w:rFonts w:ascii="宋体" w:hAnsi="宋体" w:eastAsia="宋体" w:cs="宋体"/>
          <w:spacing w:val="2"/>
          <w:position w:val="21"/>
          <w:sz w:val="32"/>
          <w:szCs w:val="32"/>
        </w:rPr>
        <w:t>实施建设层面：公共充电设施建设需要多个政府相关部门予</w:t>
      </w:r>
      <w:r>
        <w:rPr>
          <w:rFonts w:ascii="宋体" w:hAnsi="宋体" w:eastAsia="宋体" w:cs="宋体"/>
          <w:spacing w:val="1"/>
          <w:position w:val="21"/>
          <w:sz w:val="32"/>
          <w:szCs w:val="32"/>
        </w:rPr>
        <w:t>以积极</w:t>
      </w:r>
    </w:p>
    <w:p>
      <w:pPr>
        <w:spacing w:before="1" w:line="219" w:lineRule="auto"/>
        <w:ind w:left="8"/>
        <w:rPr>
          <w:rFonts w:ascii="宋体" w:hAnsi="宋体" w:eastAsia="宋体" w:cs="宋体"/>
          <w:sz w:val="32"/>
          <w:szCs w:val="32"/>
        </w:rPr>
      </w:pPr>
      <w:r>
        <w:rPr>
          <w:rFonts w:ascii="宋体" w:hAnsi="宋体" w:eastAsia="宋体" w:cs="宋体"/>
          <w:spacing w:val="-2"/>
          <w:sz w:val="32"/>
          <w:szCs w:val="32"/>
        </w:rPr>
        <w:t>支持，在前期审批、工程建设和竣工验收环节中予以一定程序简化；</w:t>
      </w:r>
    </w:p>
    <w:p>
      <w:pPr>
        <w:spacing w:before="243" w:line="619" w:lineRule="exact"/>
        <w:ind w:left="722"/>
        <w:rPr>
          <w:rFonts w:ascii="宋体" w:hAnsi="宋体" w:eastAsia="宋体" w:cs="宋体"/>
          <w:sz w:val="32"/>
          <w:szCs w:val="32"/>
        </w:rPr>
      </w:pPr>
      <w:r>
        <w:rPr>
          <w:rFonts w:ascii="Times New Roman" w:hAnsi="Times New Roman" w:eastAsia="Times New Roman" w:cs="Times New Roman"/>
          <w:spacing w:val="-5"/>
          <w:position w:val="21"/>
          <w:sz w:val="32"/>
          <w:szCs w:val="32"/>
        </w:rPr>
        <w:t>■</w:t>
      </w:r>
      <w:r>
        <w:rPr>
          <w:rFonts w:ascii="宋体" w:hAnsi="宋体" w:eastAsia="宋体" w:cs="宋体"/>
          <w:spacing w:val="-5"/>
          <w:position w:val="21"/>
          <w:sz w:val="32"/>
          <w:szCs w:val="32"/>
        </w:rPr>
        <w:t>配套设施保障：强化电网保障能力，</w:t>
      </w:r>
      <w:r>
        <w:rPr>
          <w:rFonts w:ascii="宋体" w:hAnsi="宋体" w:eastAsia="宋体" w:cs="宋体"/>
          <w:spacing w:val="47"/>
          <w:position w:val="21"/>
          <w:sz w:val="32"/>
          <w:szCs w:val="32"/>
        </w:rPr>
        <w:t xml:space="preserve"> </w:t>
      </w:r>
      <w:r>
        <w:rPr>
          <w:rFonts w:ascii="宋体" w:hAnsi="宋体" w:eastAsia="宋体" w:cs="宋体"/>
          <w:spacing w:val="-5"/>
          <w:position w:val="21"/>
          <w:sz w:val="32"/>
          <w:szCs w:val="32"/>
        </w:rPr>
        <w:t>充电站选址应充分考虑电力接</w:t>
      </w:r>
    </w:p>
    <w:p>
      <w:pPr>
        <w:spacing w:before="1" w:line="220" w:lineRule="auto"/>
        <w:ind w:left="5"/>
        <w:rPr>
          <w:rFonts w:ascii="宋体" w:hAnsi="宋体" w:eastAsia="宋体" w:cs="宋体"/>
          <w:sz w:val="32"/>
          <w:szCs w:val="32"/>
        </w:rPr>
      </w:pPr>
      <w:r>
        <w:rPr>
          <w:rFonts w:ascii="宋体" w:hAnsi="宋体" w:eastAsia="宋体" w:cs="宋体"/>
          <w:spacing w:val="-8"/>
          <w:sz w:val="32"/>
          <w:szCs w:val="32"/>
        </w:rPr>
        <w:t>入和负荷问题；</w:t>
      </w:r>
    </w:p>
    <w:p>
      <w:pPr>
        <w:spacing w:before="242" w:line="624" w:lineRule="exact"/>
        <w:ind w:left="722"/>
        <w:rPr>
          <w:rFonts w:ascii="宋体" w:hAnsi="宋体" w:eastAsia="宋体" w:cs="宋体"/>
          <w:sz w:val="32"/>
          <w:szCs w:val="32"/>
        </w:rPr>
      </w:pPr>
      <w:r>
        <w:rPr>
          <w:rFonts w:ascii="Times New Roman" w:hAnsi="Times New Roman" w:eastAsia="Times New Roman" w:cs="Times New Roman"/>
          <w:spacing w:val="-3"/>
          <w:position w:val="21"/>
          <w:sz w:val="32"/>
          <w:szCs w:val="32"/>
        </w:rPr>
        <w:t>■</w:t>
      </w:r>
      <w:r>
        <w:rPr>
          <w:rFonts w:ascii="宋体" w:hAnsi="宋体" w:eastAsia="宋体" w:cs="宋体"/>
          <w:spacing w:val="-3"/>
          <w:position w:val="21"/>
          <w:sz w:val="32"/>
          <w:szCs w:val="32"/>
        </w:rPr>
        <w:t>公共资源利用：衔接社会公用资源， 对出租车</w:t>
      </w:r>
      <w:r>
        <w:rPr>
          <w:rFonts w:ascii="宋体" w:hAnsi="宋体" w:eastAsia="宋体" w:cs="宋体"/>
          <w:spacing w:val="-4"/>
          <w:position w:val="21"/>
          <w:sz w:val="32"/>
          <w:szCs w:val="32"/>
        </w:rPr>
        <w:t>服务中心、公交枢纽</w:t>
      </w:r>
    </w:p>
    <w:p>
      <w:pPr>
        <w:spacing w:before="1" w:line="220" w:lineRule="auto"/>
        <w:ind w:left="5"/>
        <w:rPr>
          <w:rFonts w:ascii="宋体" w:hAnsi="宋体" w:eastAsia="宋体" w:cs="宋体"/>
          <w:sz w:val="32"/>
          <w:szCs w:val="32"/>
        </w:rPr>
      </w:pPr>
      <w:r>
        <w:rPr>
          <w:rFonts w:ascii="宋体" w:hAnsi="宋体" w:eastAsia="宋体" w:cs="宋体"/>
          <w:spacing w:val="-6"/>
          <w:sz w:val="32"/>
          <w:szCs w:val="32"/>
        </w:rPr>
        <w:t>场站等工程进行整合， 从空间上实现多方式土地</w:t>
      </w:r>
      <w:r>
        <w:rPr>
          <w:rFonts w:ascii="宋体" w:hAnsi="宋体" w:eastAsia="宋体" w:cs="宋体"/>
          <w:spacing w:val="-7"/>
          <w:sz w:val="32"/>
          <w:szCs w:val="32"/>
        </w:rPr>
        <w:t>补给模式；</w:t>
      </w:r>
    </w:p>
    <w:p>
      <w:pPr>
        <w:spacing w:before="238" w:line="220" w:lineRule="auto"/>
        <w:ind w:left="644"/>
        <w:rPr>
          <w:rFonts w:ascii="宋体" w:hAnsi="宋体" w:eastAsia="宋体" w:cs="宋体"/>
          <w:sz w:val="32"/>
          <w:szCs w:val="32"/>
        </w:rPr>
      </w:pPr>
      <w:r>
        <w:rPr>
          <w:rFonts w:ascii="宋体" w:hAnsi="宋体" w:eastAsia="宋体" w:cs="宋体"/>
          <w:spacing w:val="-1"/>
          <w:sz w:val="32"/>
          <w:szCs w:val="32"/>
        </w:rPr>
        <w:t>政策保障</w:t>
      </w:r>
    </w:p>
    <w:p>
      <w:pPr>
        <w:spacing w:before="241" w:line="359" w:lineRule="auto"/>
        <w:ind w:left="39" w:right="329" w:firstLine="683"/>
        <w:rPr>
          <w:rFonts w:ascii="宋体" w:hAnsi="宋体" w:eastAsia="宋体" w:cs="宋体"/>
          <w:sz w:val="32"/>
          <w:szCs w:val="32"/>
        </w:rPr>
      </w:pPr>
      <w:r>
        <w:rPr>
          <w:rFonts w:ascii="Times New Roman" w:hAnsi="Times New Roman" w:eastAsia="Times New Roman" w:cs="Times New Roman"/>
          <w:spacing w:val="2"/>
          <w:sz w:val="32"/>
          <w:szCs w:val="32"/>
        </w:rPr>
        <w:t>■</w:t>
      </w:r>
      <w:r>
        <w:rPr>
          <w:rFonts w:ascii="宋体" w:hAnsi="宋体" w:eastAsia="宋体" w:cs="宋体"/>
          <w:spacing w:val="2"/>
          <w:sz w:val="32"/>
          <w:szCs w:val="32"/>
        </w:rPr>
        <w:t>投资鼓励政策：积极探索多元建设管理模式，坚持市场化的</w:t>
      </w:r>
      <w:r>
        <w:rPr>
          <w:rFonts w:ascii="宋体" w:hAnsi="宋体" w:eastAsia="宋体" w:cs="宋体"/>
          <w:spacing w:val="1"/>
          <w:sz w:val="32"/>
          <w:szCs w:val="32"/>
        </w:rPr>
        <w:t>发展方</w:t>
      </w:r>
      <w:r>
        <w:rPr>
          <w:rFonts w:ascii="宋体" w:hAnsi="宋体" w:eastAsia="宋体" w:cs="宋体"/>
          <w:sz w:val="32"/>
          <w:szCs w:val="32"/>
        </w:rPr>
        <w:t xml:space="preserve"> </w:t>
      </w:r>
      <w:r>
        <w:rPr>
          <w:rFonts w:ascii="宋体" w:hAnsi="宋体" w:eastAsia="宋体" w:cs="宋体"/>
          <w:spacing w:val="6"/>
          <w:sz w:val="32"/>
          <w:szCs w:val="32"/>
        </w:rPr>
        <w:t>向，通过政府与社会资本合作</w:t>
      </w:r>
      <w:r>
        <w:rPr>
          <w:rFonts w:ascii="Times New Roman" w:hAnsi="Times New Roman" w:eastAsia="Times New Roman" w:cs="Times New Roman"/>
          <w:spacing w:val="6"/>
          <w:sz w:val="32"/>
          <w:szCs w:val="32"/>
        </w:rPr>
        <w:t>(</w:t>
      </w:r>
      <w:r>
        <w:rPr>
          <w:rFonts w:ascii="Times New Roman" w:hAnsi="Times New Roman" w:eastAsia="Times New Roman" w:cs="Times New Roman"/>
          <w:sz w:val="32"/>
          <w:szCs w:val="32"/>
        </w:rPr>
        <w:t>PPP</w:t>
      </w:r>
      <w:r>
        <w:rPr>
          <w:rFonts w:ascii="Times New Roman" w:hAnsi="Times New Roman" w:eastAsia="Times New Roman" w:cs="Times New Roman"/>
          <w:spacing w:val="6"/>
          <w:sz w:val="32"/>
          <w:szCs w:val="32"/>
        </w:rPr>
        <w:t>)</w:t>
      </w:r>
      <w:r>
        <w:rPr>
          <w:rFonts w:ascii="宋体" w:hAnsi="宋体" w:eastAsia="宋体" w:cs="宋体"/>
          <w:spacing w:val="6"/>
          <w:sz w:val="32"/>
          <w:szCs w:val="32"/>
        </w:rPr>
        <w:t>等方式，积极鼓励国有</w:t>
      </w:r>
      <w:r>
        <w:rPr>
          <w:rFonts w:ascii="宋体" w:hAnsi="宋体" w:eastAsia="宋体" w:cs="宋体"/>
          <w:spacing w:val="5"/>
          <w:sz w:val="32"/>
          <w:szCs w:val="32"/>
        </w:rPr>
        <w:t>资本、社会资</w:t>
      </w:r>
    </w:p>
    <w:p>
      <w:pPr>
        <w:spacing w:before="1" w:line="219" w:lineRule="auto"/>
        <w:ind w:left="8"/>
        <w:rPr>
          <w:rFonts w:ascii="宋体" w:hAnsi="宋体" w:eastAsia="宋体" w:cs="宋体"/>
          <w:sz w:val="32"/>
          <w:szCs w:val="32"/>
        </w:rPr>
      </w:pPr>
      <w:r>
        <w:rPr>
          <w:rFonts w:ascii="宋体" w:hAnsi="宋体" w:eastAsia="宋体" w:cs="宋体"/>
          <w:spacing w:val="-4"/>
          <w:sz w:val="32"/>
          <w:szCs w:val="32"/>
        </w:rPr>
        <w:t>本参与充电基础设施建设与运营；</w:t>
      </w:r>
    </w:p>
    <w:p>
      <w:pPr>
        <w:spacing w:before="243" w:line="359" w:lineRule="auto"/>
        <w:ind w:left="9" w:right="327" w:firstLine="713"/>
        <w:rPr>
          <w:rFonts w:ascii="宋体" w:hAnsi="宋体" w:eastAsia="宋体" w:cs="宋体"/>
          <w:sz w:val="32"/>
          <w:szCs w:val="32"/>
        </w:rPr>
      </w:pPr>
      <w:r>
        <w:rPr>
          <w:rFonts w:ascii="Times New Roman" w:hAnsi="Times New Roman" w:eastAsia="Times New Roman" w:cs="Times New Roman"/>
          <w:spacing w:val="2"/>
          <w:sz w:val="32"/>
          <w:szCs w:val="32"/>
        </w:rPr>
        <w:t>■</w:t>
      </w:r>
      <w:r>
        <w:rPr>
          <w:rFonts w:ascii="宋体" w:hAnsi="宋体" w:eastAsia="宋体" w:cs="宋体"/>
          <w:spacing w:val="2"/>
          <w:sz w:val="32"/>
          <w:szCs w:val="32"/>
        </w:rPr>
        <w:t>经济鼓励政策：出台相关政策法规鼓励电动汽车使用，例如</w:t>
      </w:r>
      <w:r>
        <w:rPr>
          <w:rFonts w:ascii="宋体" w:hAnsi="宋体" w:eastAsia="宋体" w:cs="宋体"/>
          <w:spacing w:val="1"/>
          <w:sz w:val="32"/>
          <w:szCs w:val="32"/>
        </w:rPr>
        <w:t>电动汽</w:t>
      </w:r>
      <w:r>
        <w:rPr>
          <w:rFonts w:ascii="宋体" w:hAnsi="宋体" w:eastAsia="宋体" w:cs="宋体"/>
          <w:sz w:val="32"/>
          <w:szCs w:val="32"/>
        </w:rPr>
        <w:t xml:space="preserve"> </w:t>
      </w:r>
      <w:r>
        <w:rPr>
          <w:rFonts w:ascii="宋体" w:hAnsi="宋体" w:eastAsia="宋体" w:cs="宋体"/>
          <w:spacing w:val="-5"/>
          <w:sz w:val="32"/>
          <w:szCs w:val="32"/>
        </w:rPr>
        <w:t>车购置附加费减免、车辆减排经济补贴、电卡充值优惠； 规定政府公务车</w:t>
      </w:r>
    </w:p>
    <w:p>
      <w:pPr>
        <w:spacing w:before="1" w:line="218" w:lineRule="auto"/>
        <w:ind w:left="5"/>
        <w:rPr>
          <w:rFonts w:ascii="宋体" w:hAnsi="宋体" w:eastAsia="宋体" w:cs="宋体"/>
          <w:sz w:val="32"/>
          <w:szCs w:val="32"/>
        </w:rPr>
      </w:pPr>
      <w:r>
        <w:rPr>
          <w:rFonts w:ascii="宋体" w:hAnsi="宋体" w:eastAsia="宋体" w:cs="宋体"/>
          <w:spacing w:val="-2"/>
          <w:sz w:val="32"/>
          <w:szCs w:val="32"/>
        </w:rPr>
        <w:t>辆采购规定电动车辆比例；给予充电设施运营商一定的电价补贴等；</w:t>
      </w:r>
    </w:p>
    <w:p>
      <w:pPr>
        <w:spacing w:before="245" w:line="624" w:lineRule="exact"/>
        <w:ind w:left="722"/>
        <w:rPr>
          <w:rFonts w:ascii="宋体" w:hAnsi="宋体" w:eastAsia="宋体" w:cs="宋体"/>
          <w:sz w:val="32"/>
          <w:szCs w:val="32"/>
        </w:rPr>
      </w:pPr>
      <w:r>
        <w:rPr>
          <w:rFonts w:ascii="Times New Roman" w:hAnsi="Times New Roman" w:eastAsia="Times New Roman" w:cs="Times New Roman"/>
          <w:spacing w:val="2"/>
          <w:position w:val="21"/>
          <w:sz w:val="32"/>
          <w:szCs w:val="32"/>
        </w:rPr>
        <w:t>■</w:t>
      </w:r>
      <w:r>
        <w:rPr>
          <w:rFonts w:ascii="宋体" w:hAnsi="宋体" w:eastAsia="宋体" w:cs="宋体"/>
          <w:spacing w:val="2"/>
          <w:position w:val="21"/>
          <w:sz w:val="32"/>
          <w:szCs w:val="32"/>
        </w:rPr>
        <w:t>实施保障政策：城市规划、国土部门在土地出让条件中应明</w:t>
      </w:r>
      <w:r>
        <w:rPr>
          <w:rFonts w:ascii="宋体" w:hAnsi="宋体" w:eastAsia="宋体" w:cs="宋体"/>
          <w:spacing w:val="1"/>
          <w:position w:val="21"/>
          <w:sz w:val="32"/>
          <w:szCs w:val="32"/>
        </w:rPr>
        <w:t>确私有</w:t>
      </w:r>
    </w:p>
    <w:p>
      <w:pPr>
        <w:spacing w:before="1" w:line="185" w:lineRule="auto"/>
        <w:ind w:left="59"/>
        <w:rPr>
          <w:rFonts w:ascii="宋体" w:hAnsi="宋体" w:eastAsia="宋体" w:cs="宋体"/>
          <w:sz w:val="32"/>
          <w:szCs w:val="32"/>
        </w:rPr>
      </w:pPr>
      <w:r>
        <w:rPr>
          <w:rFonts w:ascii="宋体" w:hAnsi="宋体" w:eastAsia="宋体" w:cs="宋体"/>
          <w:spacing w:val="-8"/>
          <w:sz w:val="32"/>
          <w:szCs w:val="32"/>
        </w:rPr>
        <w:t>自用桩充电设施配置比例和要求，</w:t>
      </w:r>
      <w:r>
        <w:rPr>
          <w:rFonts w:ascii="宋体" w:hAnsi="宋体" w:eastAsia="宋体" w:cs="宋体"/>
          <w:spacing w:val="-29"/>
          <w:sz w:val="32"/>
          <w:szCs w:val="32"/>
        </w:rPr>
        <w:t xml:space="preserve"> </w:t>
      </w:r>
      <w:r>
        <w:rPr>
          <w:rFonts w:ascii="宋体" w:hAnsi="宋体" w:eastAsia="宋体" w:cs="宋体"/>
          <w:spacing w:val="-8"/>
          <w:sz w:val="32"/>
          <w:szCs w:val="32"/>
        </w:rPr>
        <w:t>纳入建设审批、验收指标。</w:t>
      </w:r>
    </w:p>
    <w:p>
      <w:pPr>
        <w:pStyle w:val="2"/>
        <w:spacing w:line="14" w:lineRule="auto"/>
        <w:rPr>
          <w:sz w:val="2"/>
        </w:rPr>
      </w:pPr>
      <w:r>
        <w:rPr>
          <w:sz w:val="2"/>
          <w:szCs w:val="2"/>
        </w:rPr>
        <w:br w:type="column"/>
      </w:r>
    </w:p>
    <w:p>
      <w:pPr>
        <w:spacing w:before="63" w:line="220" w:lineRule="auto"/>
        <w:ind w:left="666"/>
        <w:outlineLvl w:val="6"/>
        <w:rPr>
          <w:rFonts w:ascii="宋体" w:hAnsi="宋体" w:eastAsia="宋体" w:cs="宋体"/>
          <w:sz w:val="32"/>
          <w:szCs w:val="32"/>
        </w:rPr>
      </w:pPr>
      <w:r>
        <w:rPr>
          <w:rFonts w:ascii="宋体" w:hAnsi="宋体" w:eastAsia="宋体" w:cs="宋体"/>
          <w:b/>
          <w:bCs/>
          <w:spacing w:val="-6"/>
          <w:sz w:val="32"/>
          <w:szCs w:val="32"/>
        </w:rPr>
        <w:t>11.2.3运营保障</w:t>
      </w:r>
    </w:p>
    <w:p>
      <w:pPr>
        <w:spacing w:before="242" w:line="619" w:lineRule="exact"/>
        <w:ind w:left="715"/>
        <w:rPr>
          <w:rFonts w:ascii="宋体" w:hAnsi="宋体" w:eastAsia="宋体" w:cs="宋体"/>
          <w:sz w:val="32"/>
          <w:szCs w:val="32"/>
        </w:rPr>
      </w:pPr>
      <w:r>
        <w:rPr>
          <w:rFonts w:ascii="Times New Roman" w:hAnsi="Times New Roman" w:eastAsia="Times New Roman" w:cs="Times New Roman"/>
          <w:spacing w:val="6"/>
          <w:position w:val="21"/>
          <w:sz w:val="32"/>
          <w:szCs w:val="32"/>
        </w:rPr>
        <w:t>■</w:t>
      </w:r>
      <w:r>
        <w:rPr>
          <w:rFonts w:ascii="宋体" w:hAnsi="宋体" w:eastAsia="宋体" w:cs="宋体"/>
          <w:spacing w:val="6"/>
          <w:position w:val="21"/>
          <w:sz w:val="32"/>
          <w:szCs w:val="32"/>
        </w:rPr>
        <w:t>停车优惠方面：针对公共停车场的停车位推出</w:t>
      </w:r>
      <w:r>
        <w:rPr>
          <w:rFonts w:ascii="Times New Roman" w:hAnsi="Times New Roman" w:eastAsia="Times New Roman" w:cs="Times New Roman"/>
          <w:spacing w:val="6"/>
          <w:position w:val="21"/>
          <w:sz w:val="32"/>
          <w:szCs w:val="32"/>
        </w:rPr>
        <w:t>“</w:t>
      </w:r>
      <w:r>
        <w:rPr>
          <w:rFonts w:ascii="Times New Roman" w:hAnsi="Times New Roman" w:eastAsia="Times New Roman" w:cs="Times New Roman"/>
          <w:spacing w:val="-28"/>
          <w:position w:val="21"/>
          <w:sz w:val="32"/>
          <w:szCs w:val="32"/>
        </w:rPr>
        <w:t xml:space="preserve"> </w:t>
      </w:r>
      <w:r>
        <w:rPr>
          <w:rFonts w:ascii="宋体" w:hAnsi="宋体" w:eastAsia="宋体" w:cs="宋体"/>
          <w:spacing w:val="6"/>
          <w:position w:val="21"/>
          <w:sz w:val="32"/>
          <w:szCs w:val="32"/>
        </w:rPr>
        <w:t>限时免费、包月优</w:t>
      </w:r>
    </w:p>
    <w:p>
      <w:pPr>
        <w:spacing w:line="220" w:lineRule="auto"/>
        <w:ind w:left="13"/>
        <w:rPr>
          <w:rFonts w:ascii="宋体" w:hAnsi="宋体" w:eastAsia="宋体" w:cs="宋体"/>
          <w:sz w:val="32"/>
          <w:szCs w:val="32"/>
        </w:rPr>
      </w:pPr>
      <w:r>
        <w:rPr>
          <w:rFonts w:ascii="宋体" w:hAnsi="宋体" w:eastAsia="宋体" w:cs="宋体"/>
          <w:spacing w:val="-1"/>
          <w:sz w:val="32"/>
          <w:szCs w:val="32"/>
        </w:rPr>
        <w:t>惠</w:t>
      </w:r>
      <w:r>
        <w:rPr>
          <w:rFonts w:ascii="Times New Roman" w:hAnsi="Times New Roman" w:eastAsia="Times New Roman" w:cs="Times New Roman"/>
          <w:spacing w:val="-1"/>
          <w:sz w:val="32"/>
          <w:szCs w:val="32"/>
        </w:rPr>
        <w:t>”</w:t>
      </w:r>
      <w:r>
        <w:rPr>
          <w:rFonts w:ascii="宋体" w:hAnsi="宋体" w:eastAsia="宋体" w:cs="宋体"/>
          <w:spacing w:val="-1"/>
          <w:sz w:val="32"/>
          <w:szCs w:val="32"/>
        </w:rPr>
        <w:t>等惠民利民政策，积极鼓励、引导市民到停车场充电位停车充电；</w:t>
      </w:r>
    </w:p>
    <w:p>
      <w:pPr>
        <w:spacing w:before="242" w:line="624" w:lineRule="exact"/>
        <w:ind w:left="715"/>
        <w:rPr>
          <w:rFonts w:ascii="宋体" w:hAnsi="宋体" w:eastAsia="宋体" w:cs="宋体"/>
          <w:sz w:val="32"/>
          <w:szCs w:val="32"/>
        </w:rPr>
      </w:pPr>
      <w:r>
        <w:rPr>
          <w:rFonts w:ascii="Times New Roman" w:hAnsi="Times New Roman" w:eastAsia="Times New Roman" w:cs="Times New Roman"/>
          <w:spacing w:val="2"/>
          <w:position w:val="21"/>
          <w:sz w:val="32"/>
          <w:szCs w:val="32"/>
        </w:rPr>
        <w:t>■</w:t>
      </w:r>
      <w:r>
        <w:rPr>
          <w:rFonts w:ascii="宋体" w:hAnsi="宋体" w:eastAsia="宋体" w:cs="宋体"/>
          <w:spacing w:val="2"/>
          <w:position w:val="21"/>
          <w:sz w:val="32"/>
          <w:szCs w:val="32"/>
        </w:rPr>
        <w:t>充电车位占用：针对主街道两边的停车位布点公共桩，结合</w:t>
      </w:r>
      <w:r>
        <w:rPr>
          <w:rFonts w:ascii="宋体" w:hAnsi="宋体" w:eastAsia="宋体" w:cs="宋体"/>
          <w:spacing w:val="1"/>
          <w:position w:val="21"/>
          <w:sz w:val="32"/>
          <w:szCs w:val="32"/>
        </w:rPr>
        <w:t>油车占</w:t>
      </w:r>
    </w:p>
    <w:p>
      <w:pPr>
        <w:spacing w:before="1" w:line="220" w:lineRule="auto"/>
        <w:rPr>
          <w:rFonts w:ascii="宋体" w:hAnsi="宋体" w:eastAsia="宋体" w:cs="宋体"/>
          <w:sz w:val="32"/>
          <w:szCs w:val="32"/>
        </w:rPr>
      </w:pPr>
      <w:r>
        <w:rPr>
          <w:rFonts w:ascii="宋体" w:hAnsi="宋体" w:eastAsia="宋体" w:cs="宋体"/>
          <w:spacing w:val="-6"/>
          <w:sz w:val="32"/>
          <w:szCs w:val="32"/>
        </w:rPr>
        <w:t>位问题出台监控和奖惩措施， 如收取差异性停车费</w:t>
      </w:r>
      <w:r>
        <w:rPr>
          <w:rFonts w:ascii="宋体" w:hAnsi="宋体" w:eastAsia="宋体" w:cs="宋体"/>
          <w:spacing w:val="-7"/>
          <w:sz w:val="32"/>
          <w:szCs w:val="32"/>
        </w:rPr>
        <w:t>，引导用户有序停车；</w:t>
      </w:r>
    </w:p>
    <w:p>
      <w:pPr>
        <w:spacing w:before="238" w:line="234" w:lineRule="auto"/>
        <w:ind w:left="715"/>
        <w:rPr>
          <w:rFonts w:ascii="宋体" w:hAnsi="宋体" w:eastAsia="宋体" w:cs="宋体"/>
          <w:sz w:val="32"/>
          <w:szCs w:val="32"/>
        </w:rPr>
      </w:pPr>
      <w:r>
        <w:rPr>
          <w:rFonts w:ascii="Times New Roman" w:hAnsi="Times New Roman" w:eastAsia="Times New Roman" w:cs="Times New Roman"/>
          <w:spacing w:val="-2"/>
          <w:sz w:val="32"/>
          <w:szCs w:val="32"/>
        </w:rPr>
        <w:t>■</w:t>
      </w:r>
      <w:r>
        <w:rPr>
          <w:rFonts w:ascii="宋体" w:hAnsi="宋体" w:eastAsia="宋体" w:cs="宋体"/>
          <w:spacing w:val="-2"/>
          <w:sz w:val="32"/>
          <w:szCs w:val="32"/>
        </w:rPr>
        <w:t>配电设施优惠：对解决充电桩接入的配电设施场地问题予以免费；</w:t>
      </w:r>
    </w:p>
    <w:p>
      <w:pPr>
        <w:spacing w:before="217" w:line="625" w:lineRule="exact"/>
        <w:ind w:left="715"/>
        <w:rPr>
          <w:rFonts w:ascii="宋体" w:hAnsi="宋体" w:eastAsia="宋体" w:cs="宋体"/>
          <w:sz w:val="32"/>
          <w:szCs w:val="32"/>
        </w:rPr>
      </w:pPr>
      <w:r>
        <w:rPr>
          <w:rFonts w:ascii="Times New Roman" w:hAnsi="Times New Roman" w:eastAsia="Times New Roman" w:cs="Times New Roman"/>
          <w:spacing w:val="2"/>
          <w:position w:val="21"/>
          <w:sz w:val="32"/>
          <w:szCs w:val="32"/>
        </w:rPr>
        <w:t>■</w:t>
      </w:r>
      <w:r>
        <w:rPr>
          <w:rFonts w:ascii="宋体" w:hAnsi="宋体" w:eastAsia="宋体" w:cs="宋体"/>
          <w:spacing w:val="2"/>
          <w:position w:val="21"/>
          <w:sz w:val="32"/>
          <w:szCs w:val="32"/>
        </w:rPr>
        <w:t>微综合体建设：对公共停车站点鼓励充电设施建设微综合体</w:t>
      </w:r>
      <w:r>
        <w:rPr>
          <w:rFonts w:ascii="宋体" w:hAnsi="宋体" w:eastAsia="宋体" w:cs="宋体"/>
          <w:spacing w:val="1"/>
          <w:position w:val="21"/>
          <w:sz w:val="32"/>
          <w:szCs w:val="32"/>
        </w:rPr>
        <w:t>，提升</w:t>
      </w:r>
    </w:p>
    <w:p>
      <w:pPr>
        <w:spacing w:line="221" w:lineRule="auto"/>
        <w:ind w:left="2"/>
        <w:rPr>
          <w:rFonts w:ascii="宋体" w:hAnsi="宋体" w:eastAsia="宋体" w:cs="宋体"/>
          <w:sz w:val="32"/>
          <w:szCs w:val="32"/>
        </w:rPr>
      </w:pPr>
      <w:r>
        <w:rPr>
          <w:rFonts w:ascii="宋体" w:hAnsi="宋体" w:eastAsia="宋体" w:cs="宋体"/>
          <w:spacing w:val="-1"/>
          <w:sz w:val="32"/>
          <w:szCs w:val="32"/>
        </w:rPr>
        <w:t>用户充电期间的体验感。</w:t>
      </w:r>
    </w:p>
    <w:p>
      <w:pPr>
        <w:spacing w:line="221" w:lineRule="auto"/>
        <w:rPr>
          <w:rFonts w:ascii="宋体" w:hAnsi="宋体" w:eastAsia="宋体" w:cs="宋体"/>
          <w:sz w:val="32"/>
          <w:szCs w:val="32"/>
        </w:rPr>
        <w:sectPr>
          <w:type w:val="continuous"/>
          <w:pgSz w:w="23813" w:h="16839"/>
          <w:pgMar w:top="1753" w:right="521" w:bottom="1845" w:left="1446" w:header="762" w:footer="1155" w:gutter="0"/>
          <w:cols w:equalWidth="0" w:num="2">
            <w:col w:w="10585" w:space="100"/>
            <w:col w:w="11161"/>
          </w:cols>
        </w:sectPr>
      </w:pPr>
    </w:p>
    <w:p>
      <w:pPr>
        <w:pStyle w:val="2"/>
        <w:spacing w:line="252" w:lineRule="auto"/>
      </w:pPr>
    </w:p>
    <w:p>
      <w:pPr>
        <w:pStyle w:val="2"/>
        <w:spacing w:line="253" w:lineRule="auto"/>
      </w:pPr>
    </w:p>
    <w:p>
      <w:pPr>
        <w:pStyle w:val="2"/>
        <w:spacing w:line="253" w:lineRule="auto"/>
      </w:pPr>
    </w:p>
    <w:p>
      <w:pPr>
        <w:spacing w:before="101" w:line="223" w:lineRule="auto"/>
        <w:ind w:left="715"/>
        <w:rPr>
          <w:rFonts w:ascii="黑体" w:hAnsi="黑体" w:eastAsia="黑体" w:cs="黑体"/>
          <w:sz w:val="31"/>
          <w:szCs w:val="31"/>
        </w:rPr>
      </w:pPr>
      <w:r>
        <w:pict>
          <v:shape id="_x0000_s1335" o:spid="_x0000_s1335" o:spt="202" type="#_x0000_t202" style="position:absolute;left:0pt;margin-left:32pt;margin-top:-16.6pt;height:20.55pt;width:176pt;z-index:251945984;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黑体" w:hAnsi="黑体" w:eastAsia="黑体" w:cs="黑体"/>
                      <w:sz w:val="31"/>
                      <w:szCs w:val="31"/>
                    </w:rPr>
                  </w:pPr>
                  <w:r>
                    <w:rPr>
                      <w:rFonts w:ascii="黑体" w:hAnsi="黑体" w:eastAsia="黑体" w:cs="黑体"/>
                      <w:spacing w:val="6"/>
                      <w:sz w:val="31"/>
                      <w:szCs w:val="31"/>
                    </w:rPr>
                    <w:t>云和区电动汽车充电网络</w:t>
                  </w:r>
                </w:p>
              </w:txbxContent>
            </v:textbox>
          </v:shape>
        </w:pict>
      </w:r>
      <w:r>
        <w:pict>
          <v:shape id="_x0000_s1336" o:spid="_x0000_s1336" o:spt="202" type="#_x0000_t202" style="position:absolute;left:0pt;margin-left:900.95pt;margin-top:-8.1pt;height:29.55pt;width:190.55pt;z-index:251943936;mso-width-relative:page;mso-height-relative:page;" fillcolor="#435973" filled="t" stroked="f" coordsize="21600,21600">
            <v:path/>
            <v:fill on="t" focussize="0,0"/>
            <v:stroke on="f"/>
            <v:imagedata o:title=""/>
            <o:lock v:ext="edit" aspectratio="f"/>
            <v:textbox inset="0mm,0mm,0mm,0mm">
              <w:txbxContent>
                <w:p>
                  <w:pPr>
                    <w:spacing w:before="216" w:line="222" w:lineRule="auto"/>
                    <w:ind w:left="174"/>
                    <w:outlineLvl w:val="6"/>
                    <w:rPr>
                      <w:rFonts w:ascii="黑体" w:hAnsi="黑体" w:eastAsia="黑体" w:cs="黑体"/>
                      <w:sz w:val="31"/>
                      <w:szCs w:val="31"/>
                    </w:rPr>
                  </w:pPr>
                  <w:r>
                    <w:rPr>
                      <w:rFonts w:ascii="黑体" w:hAnsi="黑体" w:eastAsia="黑体" w:cs="黑体"/>
                      <w:b/>
                      <w:bCs/>
                      <w:color w:val="FFFFFF"/>
                      <w:spacing w:val="-26"/>
                      <w:sz w:val="31"/>
                      <w:szCs w:val="31"/>
                    </w:rPr>
                    <w:t>11.实施保障措施</w:t>
                  </w:r>
                </w:p>
              </w:txbxContent>
            </v:textbox>
          </v:shape>
        </w:pict>
      </w:r>
      <w:r>
        <w:rPr>
          <w:rFonts w:ascii="黑体" w:hAnsi="黑体" w:eastAsia="黑体" w:cs="黑体"/>
          <w:spacing w:val="8"/>
          <w:sz w:val="31"/>
          <w:szCs w:val="31"/>
        </w:rPr>
        <w:t>“十四五”布局规划</w:t>
      </w:r>
      <w:r>
        <w:rPr>
          <w:rFonts w:ascii="黑体" w:hAnsi="黑体" w:eastAsia="黑体" w:cs="黑体"/>
          <w:spacing w:val="-23"/>
          <w:sz w:val="31"/>
          <w:szCs w:val="31"/>
        </w:rPr>
        <w:t xml:space="preserve"> </w:t>
      </w:r>
      <w:r>
        <w:rPr>
          <w:rFonts w:ascii="黑体" w:hAnsi="黑体" w:eastAsia="黑体" w:cs="黑体"/>
          <w:strike/>
          <w:sz w:val="31"/>
          <w:szCs w:val="31"/>
        </w:rPr>
        <w:t xml:space="preserve">                                                                                            </w:t>
      </w:r>
    </w:p>
    <w:p>
      <w:pPr>
        <w:spacing w:before="224" w:line="219" w:lineRule="auto"/>
        <w:ind w:left="6"/>
        <w:outlineLvl w:val="6"/>
        <w:rPr>
          <w:rFonts w:ascii="宋体" w:hAnsi="宋体" w:eastAsia="宋体" w:cs="宋体"/>
          <w:sz w:val="44"/>
          <w:szCs w:val="44"/>
        </w:rPr>
      </w:pPr>
      <w:r>
        <w:rPr>
          <w:rFonts w:ascii="宋体" w:hAnsi="宋体" w:eastAsia="宋体" w:cs="宋体"/>
          <w:b/>
          <w:bCs/>
          <w:spacing w:val="-7"/>
          <w:sz w:val="44"/>
          <w:szCs w:val="44"/>
        </w:rPr>
        <w:t>11.3城市充电设施体系建设发展形式及相关建议</w:t>
      </w:r>
    </w:p>
    <w:p>
      <w:pPr>
        <w:spacing w:before="334" w:line="219" w:lineRule="auto"/>
        <w:ind w:left="664"/>
        <w:outlineLvl w:val="6"/>
        <w:rPr>
          <w:rFonts w:ascii="宋体" w:hAnsi="宋体" w:eastAsia="宋体" w:cs="宋体"/>
          <w:sz w:val="31"/>
          <w:szCs w:val="31"/>
        </w:rPr>
      </w:pPr>
      <w:r>
        <w:rPr>
          <w:rFonts w:ascii="宋体" w:hAnsi="宋体" w:eastAsia="宋体" w:cs="宋体"/>
          <w:b/>
          <w:bCs/>
          <w:spacing w:val="1"/>
          <w:sz w:val="31"/>
          <w:szCs w:val="31"/>
        </w:rPr>
        <w:t>11.3.1充电设施形式多样化</w:t>
      </w:r>
    </w:p>
    <w:p>
      <w:pPr>
        <w:spacing w:before="245" w:line="620" w:lineRule="exact"/>
        <w:ind w:left="660"/>
        <w:rPr>
          <w:rFonts w:ascii="宋体" w:hAnsi="宋体" w:eastAsia="宋体" w:cs="宋体"/>
          <w:sz w:val="31"/>
          <w:szCs w:val="31"/>
        </w:rPr>
      </w:pPr>
      <w:r>
        <w:pict>
          <v:shape id="_x0000_s1337" o:spid="_x0000_s1337" o:spt="202" type="#_x0000_t202" style="position:absolute;left:0pt;margin-left:897.1pt;margin-top:50.9pt;height:12.85pt;width:53.9pt;z-index:251947008;mso-width-relative:page;mso-height-relative:page;" filled="f" stroked="f" coordsize="21600,21600">
            <v:path/>
            <v:fill on="f" focussize="0,0"/>
            <v:stroke on="f"/>
            <v:imagedata o:title=""/>
            <o:lock v:ext="edit" aspectratio="f"/>
            <v:textbox inset="0mm,0mm,0mm,0mm">
              <w:txbxContent>
                <w:p>
                  <w:pPr>
                    <w:spacing w:before="20" w:line="222" w:lineRule="auto"/>
                    <w:ind w:left="20"/>
                    <w:rPr>
                      <w:rFonts w:ascii="黑体" w:hAnsi="黑体" w:eastAsia="黑体" w:cs="黑体"/>
                      <w:sz w:val="18"/>
                      <w:szCs w:val="18"/>
                    </w:rPr>
                  </w:pPr>
                  <w:r>
                    <w:rPr>
                      <w:rFonts w:ascii="黑体" w:hAnsi="黑体" w:eastAsia="黑体" w:cs="黑体"/>
                      <w:b/>
                      <w:bCs/>
                      <w:spacing w:val="-8"/>
                      <w:sz w:val="18"/>
                      <w:szCs w:val="18"/>
                    </w:rPr>
                    <w:t>充电控制平台</w:t>
                  </w:r>
                </w:p>
              </w:txbxContent>
            </v:textbox>
          </v:shape>
        </w:pict>
      </w:r>
      <w:r>
        <w:pict>
          <v:shape id="_x0000_s1338" o:spid="_x0000_s1338" o:spt="202" type="#_x0000_t202" style="position:absolute;left:0pt;margin-left:650.1pt;margin-top:53.85pt;height:12.85pt;width:52.4pt;z-index:251948032;mso-width-relative:page;mso-height-relative:page;" filled="f" stroked="f" coordsize="21600,21600">
            <v:path/>
            <v:fill on="f" focussize="0,0"/>
            <v:stroke on="f"/>
            <v:imagedata o:title=""/>
            <o:lock v:ext="edit" aspectratio="f"/>
            <v:textbox inset="0mm,0mm,0mm,0mm">
              <w:txbxContent>
                <w:p>
                  <w:pPr>
                    <w:spacing w:before="19" w:line="222" w:lineRule="auto"/>
                    <w:ind w:left="20"/>
                    <w:rPr>
                      <w:rFonts w:ascii="黑体" w:hAnsi="黑体" w:eastAsia="黑体" w:cs="黑体"/>
                      <w:sz w:val="18"/>
                      <w:szCs w:val="18"/>
                    </w:rPr>
                  </w:pPr>
                  <w:r>
                    <w:rPr>
                      <w:rFonts w:ascii="黑体" w:hAnsi="黑体" w:eastAsia="黑体" w:cs="黑体"/>
                      <w:b/>
                      <w:bCs/>
                      <w:spacing w:val="-13"/>
                      <w:sz w:val="18"/>
                      <w:szCs w:val="18"/>
                    </w:rPr>
                    <w:t>踏灯控制平台</w:t>
                  </w:r>
                </w:p>
              </w:txbxContent>
            </v:textbox>
          </v:shape>
        </w:pict>
      </w:r>
      <w:r>
        <w:pict>
          <v:shape id="_x0000_s1339" o:spid="_x0000_s1339" o:spt="202" type="#_x0000_t202" style="position:absolute;left:0pt;margin-left:730.5pt;margin-top:83.75pt;height:12.6pt;width:37.15pt;z-index:251950080;mso-width-relative:page;mso-height-relative:page;" filled="f" stroked="f" coordsize="21600,21600">
            <v:path/>
            <v:fill on="f" focussize="0,0"/>
            <v:stroke on="f"/>
            <v:imagedata o:title=""/>
            <o:lock v:ext="edit" aspectratio="f"/>
            <v:textbox inset="0mm,0mm,0mm,0mm">
              <w:txbxContent>
                <w:p>
                  <w:pPr>
                    <w:spacing w:before="19" w:line="217" w:lineRule="auto"/>
                    <w:ind w:left="20"/>
                    <w:rPr>
                      <w:rFonts w:ascii="黑体" w:hAnsi="黑体" w:eastAsia="黑体" w:cs="黑体"/>
                      <w:sz w:val="18"/>
                      <w:szCs w:val="18"/>
                    </w:rPr>
                  </w:pPr>
                  <w:r>
                    <w:rPr>
                      <w:rFonts w:ascii="黑体" w:hAnsi="黑体" w:eastAsia="黑体" w:cs="黑体"/>
                      <w:spacing w:val="-7"/>
                      <w:w w:val="32"/>
                      <w:sz w:val="18"/>
                      <w:szCs w:val="18"/>
                    </w:rPr>
                    <w:t>_</w:t>
                  </w:r>
                  <w:r>
                    <w:rPr>
                      <w:rFonts w:ascii="黑体" w:hAnsi="黑体" w:eastAsia="黑体" w:cs="黑体"/>
                      <w:b/>
                      <w:bCs/>
                      <w:spacing w:val="-10"/>
                      <w:sz w:val="18"/>
                      <w:szCs w:val="18"/>
                    </w:rPr>
                    <w:t>无线遇讯</w:t>
                  </w:r>
                </w:p>
              </w:txbxContent>
            </v:textbox>
          </v:shape>
        </w:pict>
      </w:r>
      <w:r>
        <w:pict>
          <v:shape id="_x0000_s1340" o:spid="_x0000_s1340" o:spt="202" type="#_x0000_t202" style="position:absolute;left:0pt;margin-left:1003.1pt;margin-top:119.3pt;height:11.4pt;width:34.5pt;z-index:251951104;mso-width-relative:page;mso-height-relative:page;" filled="f" stroked="f" coordsize="21600,21600">
            <v:path/>
            <v:fill on="f" focussize="0,0"/>
            <v:stroke on="f"/>
            <v:imagedata o:title=""/>
            <o:lock v:ext="edit" aspectratio="f"/>
            <v:textbox inset="0mm,0mm,0mm,0mm">
              <w:txbxContent>
                <w:p>
                  <w:pPr>
                    <w:spacing w:before="19" w:line="214" w:lineRule="auto"/>
                    <w:ind w:left="20"/>
                    <w:rPr>
                      <w:rFonts w:ascii="STHupo" w:hAnsi="STHupo" w:eastAsia="STHupo" w:cs="STHupo"/>
                      <w:sz w:val="15"/>
                      <w:szCs w:val="15"/>
                    </w:rPr>
                  </w:pPr>
                  <w:r>
                    <w:rPr>
                      <w:rFonts w:ascii="宋体" w:hAnsi="宋体" w:eastAsia="宋体" w:cs="宋体"/>
                      <w:b/>
                      <w:bCs/>
                      <w:spacing w:val="-4"/>
                      <w:sz w:val="15"/>
                      <w:szCs w:val="15"/>
                    </w:rPr>
                    <w:t>LED</w:t>
                  </w:r>
                  <w:r>
                    <w:rPr>
                      <w:rFonts w:ascii="宋体" w:hAnsi="宋体" w:eastAsia="宋体" w:cs="宋体"/>
                      <w:spacing w:val="16"/>
                      <w:sz w:val="15"/>
                      <w:szCs w:val="15"/>
                    </w:rPr>
                    <w:t xml:space="preserve"> </w:t>
                  </w:r>
                  <w:r>
                    <w:rPr>
                      <w:rFonts w:ascii="STHupo" w:hAnsi="STHupo" w:eastAsia="STHupo" w:cs="STHupo"/>
                      <w:b/>
                      <w:bCs/>
                      <w:spacing w:val="-4"/>
                      <w:sz w:val="15"/>
                      <w:szCs w:val="15"/>
                    </w:rPr>
                    <w:t>路</w:t>
                  </w:r>
                  <w:r>
                    <w:rPr>
                      <w:rFonts w:ascii="STHupo" w:hAnsi="STHupo" w:eastAsia="STHupo" w:cs="STHupo"/>
                      <w:spacing w:val="13"/>
                      <w:w w:val="101"/>
                      <w:sz w:val="15"/>
                      <w:szCs w:val="15"/>
                    </w:rPr>
                    <w:t xml:space="preserve"> </w:t>
                  </w:r>
                  <w:r>
                    <w:rPr>
                      <w:rFonts w:ascii="STHupo" w:hAnsi="STHupo" w:eastAsia="STHupo" w:cs="STHupo"/>
                      <w:b/>
                      <w:bCs/>
                      <w:spacing w:val="-4"/>
                      <w:sz w:val="15"/>
                      <w:szCs w:val="15"/>
                    </w:rPr>
                    <w:t>灯</w:t>
                  </w:r>
                </w:p>
              </w:txbxContent>
            </v:textbox>
          </v:shape>
        </w:pict>
      </w:r>
      <w:r>
        <w:rPr>
          <w:rFonts w:ascii="宋体" w:hAnsi="宋体" w:eastAsia="宋体" w:cs="宋体"/>
          <w:spacing w:val="21"/>
          <w:position w:val="23"/>
          <w:sz w:val="31"/>
          <w:szCs w:val="31"/>
        </w:rPr>
        <w:t>节能路灯充电桩：节能路灯充电桩是指将传统市政高压</w:t>
      </w:r>
      <w:r>
        <w:rPr>
          <w:rFonts w:ascii="宋体" w:hAnsi="宋体" w:eastAsia="宋体" w:cs="宋体"/>
          <w:spacing w:val="20"/>
          <w:position w:val="23"/>
          <w:sz w:val="31"/>
          <w:szCs w:val="31"/>
        </w:rPr>
        <w:t>钠灯改造为</w:t>
      </w:r>
    </w:p>
    <w:p>
      <w:pPr>
        <w:spacing w:before="1" w:line="218" w:lineRule="auto"/>
        <w:rPr>
          <w:rFonts w:ascii="宋体" w:hAnsi="宋体" w:eastAsia="宋体" w:cs="宋体"/>
          <w:sz w:val="31"/>
          <w:szCs w:val="31"/>
        </w:rPr>
      </w:pPr>
      <w:r>
        <w:rPr>
          <w:rFonts w:ascii="宋体" w:hAnsi="宋体" w:eastAsia="宋体" w:cs="宋体"/>
          <w:sz w:val="31"/>
          <w:szCs w:val="31"/>
        </w:rPr>
        <w:t>LED</w:t>
      </w:r>
      <w:r>
        <w:rPr>
          <w:rFonts w:ascii="宋体" w:hAnsi="宋体" w:eastAsia="宋体" w:cs="宋体"/>
          <w:spacing w:val="127"/>
          <w:sz w:val="31"/>
          <w:szCs w:val="31"/>
        </w:rPr>
        <w:t xml:space="preserve"> </w:t>
      </w:r>
      <w:r>
        <w:rPr>
          <w:rFonts w:ascii="宋体" w:hAnsi="宋体" w:eastAsia="宋体" w:cs="宋体"/>
          <w:spacing w:val="17"/>
          <w:sz w:val="31"/>
          <w:szCs w:val="31"/>
        </w:rPr>
        <w:t>灯，节省路灯照明电能提供电动汽车充电。这种充电方式作为电动</w:t>
      </w:r>
    </w:p>
    <w:p>
      <w:pPr>
        <w:spacing w:before="252" w:line="219" w:lineRule="auto"/>
        <w:rPr>
          <w:rFonts w:ascii="宋体" w:hAnsi="宋体" w:eastAsia="宋体" w:cs="宋体"/>
          <w:sz w:val="31"/>
          <w:szCs w:val="31"/>
        </w:rPr>
      </w:pPr>
      <w:r>
        <w:rPr>
          <w:rFonts w:ascii="宋体" w:hAnsi="宋体" w:eastAsia="宋体" w:cs="宋体"/>
          <w:spacing w:val="10"/>
          <w:sz w:val="31"/>
          <w:szCs w:val="31"/>
        </w:rPr>
        <w:t>汽车充电桩供能管理的新模式，在北京昌平区京密北路上已成功试行示范</w:t>
      </w:r>
    </w:p>
    <w:p>
      <w:pPr>
        <w:spacing w:before="254" w:line="219" w:lineRule="auto"/>
        <w:rPr>
          <w:rFonts w:ascii="宋体" w:hAnsi="宋体" w:eastAsia="宋体" w:cs="宋体"/>
          <w:sz w:val="31"/>
          <w:szCs w:val="31"/>
        </w:rPr>
      </w:pPr>
      <w:r>
        <w:rPr>
          <w:rFonts w:ascii="宋体" w:hAnsi="宋体" w:eastAsia="宋体" w:cs="宋体"/>
          <w:spacing w:val="10"/>
          <w:sz w:val="31"/>
          <w:szCs w:val="31"/>
        </w:rPr>
        <w:t>工程，未来将向北京五环内更大范围推行。该种</w:t>
      </w:r>
      <w:r>
        <w:rPr>
          <w:rFonts w:ascii="宋体" w:hAnsi="宋体" w:eastAsia="宋体" w:cs="宋体"/>
          <w:spacing w:val="9"/>
          <w:sz w:val="31"/>
          <w:szCs w:val="31"/>
        </w:rPr>
        <w:t>充电设施适用于城市核心</w:t>
      </w:r>
    </w:p>
    <w:p>
      <w:pPr>
        <w:spacing w:before="252" w:line="219" w:lineRule="auto"/>
        <w:rPr>
          <w:rFonts w:ascii="宋体" w:hAnsi="宋体" w:eastAsia="宋体" w:cs="宋体"/>
          <w:sz w:val="31"/>
          <w:szCs w:val="31"/>
        </w:rPr>
      </w:pPr>
      <w:r>
        <w:rPr>
          <w:rFonts w:ascii="宋体" w:hAnsi="宋体" w:eastAsia="宋体" w:cs="宋体"/>
          <w:spacing w:val="6"/>
          <w:sz w:val="31"/>
          <w:szCs w:val="31"/>
        </w:rPr>
        <w:t>区、旧城等电网容量改造难度大，又存在较大电动汽车充电需求的区域。</w:t>
      </w:r>
    </w:p>
    <w:p>
      <w:pPr>
        <w:spacing w:before="251" w:line="620" w:lineRule="exact"/>
        <w:rPr>
          <w:rFonts w:ascii="宋体" w:hAnsi="宋体" w:eastAsia="宋体" w:cs="宋体"/>
          <w:sz w:val="31"/>
          <w:szCs w:val="31"/>
        </w:rPr>
      </w:pPr>
      <w:r>
        <w:pict>
          <v:shape id="_x0000_s1341" o:spid="_x0000_s1341" o:spt="202" type="#_x0000_t202" style="position:absolute;left:0pt;margin-left:600.1pt;margin-top:24.1pt;height:12.8pt;width:37.5pt;z-index:251949056;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黑体" w:hAnsi="黑体" w:eastAsia="黑体" w:cs="黑体"/>
                      <w:sz w:val="18"/>
                      <w:szCs w:val="18"/>
                    </w:rPr>
                  </w:pPr>
                  <w:r>
                    <w:rPr>
                      <w:rFonts w:ascii="黑体" w:hAnsi="黑体" w:eastAsia="黑体" w:cs="黑体"/>
                      <w:b/>
                      <w:bCs/>
                      <w:spacing w:val="-4"/>
                      <w:sz w:val="18"/>
                      <w:szCs w:val="18"/>
                    </w:rPr>
                    <w:t>交流市电</w:t>
                  </w:r>
                </w:p>
              </w:txbxContent>
            </v:textbox>
          </v:shape>
        </w:pict>
      </w:r>
      <w:r>
        <w:rPr>
          <w:rFonts w:ascii="宋体" w:hAnsi="宋体" w:eastAsia="宋体" w:cs="宋体"/>
          <w:spacing w:val="9"/>
          <w:position w:val="23"/>
          <w:sz w:val="31"/>
          <w:szCs w:val="31"/>
        </w:rPr>
        <w:t>云和县可结合近年开展路内停车泊位整治工作，改造部分路内停车泊位及</w:t>
      </w:r>
    </w:p>
    <w:p>
      <w:pPr>
        <w:spacing w:line="219" w:lineRule="auto"/>
        <w:rPr>
          <w:rFonts w:ascii="宋体" w:hAnsi="宋体" w:eastAsia="宋体" w:cs="宋体"/>
          <w:sz w:val="31"/>
          <w:szCs w:val="31"/>
        </w:rPr>
      </w:pPr>
      <w:r>
        <w:rPr>
          <w:rFonts w:ascii="宋体" w:hAnsi="宋体" w:eastAsia="宋体" w:cs="宋体"/>
          <w:spacing w:val="8"/>
          <w:sz w:val="31"/>
          <w:szCs w:val="31"/>
        </w:rPr>
        <w:t>其周边路灯，满足区域内电动出租车和私家车临时充电</w:t>
      </w:r>
      <w:r>
        <w:rPr>
          <w:rFonts w:ascii="宋体" w:hAnsi="宋体" w:eastAsia="宋体" w:cs="宋体"/>
          <w:spacing w:val="7"/>
          <w:sz w:val="31"/>
          <w:szCs w:val="31"/>
        </w:rPr>
        <w:t>需求。</w:t>
      </w:r>
    </w:p>
    <w:p>
      <w:pPr>
        <w:spacing w:before="76" w:line="201" w:lineRule="auto"/>
        <w:ind w:left="16290"/>
        <w:rPr>
          <w:rFonts w:ascii="黑体" w:hAnsi="黑体" w:eastAsia="黑体" w:cs="黑体"/>
          <w:sz w:val="18"/>
          <w:szCs w:val="18"/>
        </w:rPr>
      </w:pPr>
      <w:r>
        <w:drawing>
          <wp:anchor distT="0" distB="0" distL="0" distR="0" simplePos="0" relativeHeight="251942912" behindDoc="1" locked="0" layoutInCell="1" allowOverlap="1">
            <wp:simplePos x="0" y="0"/>
            <wp:positionH relativeFrom="column">
              <wp:posOffset>7149465</wp:posOffset>
            </wp:positionH>
            <wp:positionV relativeFrom="paragraph">
              <wp:posOffset>-2228850</wp:posOffset>
            </wp:positionV>
            <wp:extent cx="6242050" cy="3714750"/>
            <wp:effectExtent l="0" t="0" r="0" b="0"/>
            <wp:wrapNone/>
            <wp:docPr id="282" name="IM 282"/>
            <wp:cNvGraphicFramePr/>
            <a:graphic xmlns:a="http://schemas.openxmlformats.org/drawingml/2006/main">
              <a:graphicData uri="http://schemas.openxmlformats.org/drawingml/2006/picture">
                <pic:pic xmlns:pic="http://schemas.openxmlformats.org/drawingml/2006/picture">
                  <pic:nvPicPr>
                    <pic:cNvPr id="282" name="IM 282"/>
                    <pic:cNvPicPr/>
                  </pic:nvPicPr>
                  <pic:blipFill>
                    <a:blip r:embed="rId256"/>
                    <a:stretch>
                      <a:fillRect/>
                    </a:stretch>
                  </pic:blipFill>
                  <pic:spPr>
                    <a:xfrm>
                      <a:off x="0" y="0"/>
                      <a:ext cx="6242022" cy="3714672"/>
                    </a:xfrm>
                    <a:prstGeom prst="rect">
                      <a:avLst/>
                    </a:prstGeom>
                  </pic:spPr>
                </pic:pic>
              </a:graphicData>
            </a:graphic>
          </wp:anchor>
        </w:drawing>
      </w:r>
      <w:r>
        <w:pict>
          <v:shape id="_x0000_s1342" o:spid="_x0000_s1342" o:spt="202" type="#_x0000_t202" style="position:absolute;left:0pt;margin-left:1002.6pt;margin-top:1.6pt;height:10.95pt;width:24.15pt;z-index:251952128;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15"/>
                      <w:szCs w:val="15"/>
                    </w:rPr>
                  </w:pPr>
                  <w:r>
                    <w:rPr>
                      <w:rFonts w:ascii="宋体" w:hAnsi="宋体" w:eastAsia="宋体" w:cs="宋体"/>
                      <w:b/>
                      <w:bCs/>
                      <w:spacing w:val="-4"/>
                      <w:sz w:val="15"/>
                      <w:szCs w:val="15"/>
                    </w:rPr>
                    <w:t>充电桩</w:t>
                  </w:r>
                </w:p>
              </w:txbxContent>
            </v:textbox>
          </v:shape>
        </w:pict>
      </w:r>
      <w:r>
        <w:rPr>
          <w:rFonts w:ascii="黑体" w:hAnsi="黑体" w:eastAsia="黑体" w:cs="黑体"/>
          <w:spacing w:val="2"/>
          <w:sz w:val="18"/>
          <w:szCs w:val="18"/>
        </w:rPr>
        <w:t>电动力车</w:t>
      </w:r>
    </w:p>
    <w:p>
      <w:pPr>
        <w:spacing w:line="620" w:lineRule="exact"/>
        <w:ind w:left="660"/>
        <w:rPr>
          <w:rFonts w:ascii="宋体" w:hAnsi="宋体" w:eastAsia="宋体" w:cs="宋体"/>
          <w:sz w:val="31"/>
          <w:szCs w:val="31"/>
        </w:rPr>
      </w:pPr>
      <w:r>
        <w:rPr>
          <w:rFonts w:ascii="宋体" w:hAnsi="宋体" w:eastAsia="宋体" w:cs="宋体"/>
          <w:spacing w:val="7"/>
          <w:position w:val="23"/>
          <w:sz w:val="31"/>
          <w:szCs w:val="31"/>
        </w:rPr>
        <w:t>感应式充电设施：感应式充电设施又被称为无线充电或非接触式充电，</w:t>
      </w:r>
    </w:p>
    <w:p>
      <w:pPr>
        <w:spacing w:before="1" w:line="219" w:lineRule="auto"/>
        <w:rPr>
          <w:rFonts w:ascii="宋体" w:hAnsi="宋体" w:eastAsia="宋体" w:cs="宋体"/>
          <w:sz w:val="31"/>
          <w:szCs w:val="31"/>
        </w:rPr>
      </w:pPr>
      <w:r>
        <w:rPr>
          <w:rFonts w:ascii="宋体" w:hAnsi="宋体" w:eastAsia="宋体" w:cs="宋体"/>
          <w:spacing w:val="9"/>
          <w:sz w:val="31"/>
          <w:szCs w:val="31"/>
        </w:rPr>
        <w:t>相较现状插入式接口，存在空间利用率高、环境适应性强、使用触电危险</w:t>
      </w:r>
    </w:p>
    <w:p>
      <w:pPr>
        <w:spacing w:before="252" w:line="219" w:lineRule="auto"/>
        <w:rPr>
          <w:rFonts w:ascii="宋体" w:hAnsi="宋体" w:eastAsia="宋体" w:cs="宋体"/>
          <w:sz w:val="31"/>
          <w:szCs w:val="31"/>
        </w:rPr>
      </w:pPr>
      <w:r>
        <w:rPr>
          <w:rFonts w:ascii="宋体" w:hAnsi="宋体" w:eastAsia="宋体" w:cs="宋体"/>
          <w:spacing w:val="10"/>
          <w:sz w:val="31"/>
          <w:szCs w:val="31"/>
        </w:rPr>
        <w:t>低等优点，适用于未来大规模集群建设。当前，</w:t>
      </w:r>
      <w:r>
        <w:rPr>
          <w:rFonts w:ascii="宋体" w:hAnsi="宋体" w:eastAsia="宋体" w:cs="宋体"/>
          <w:spacing w:val="9"/>
          <w:sz w:val="31"/>
          <w:szCs w:val="31"/>
        </w:rPr>
        <w:t>该项技术尚处于试点运营</w:t>
      </w:r>
    </w:p>
    <w:p>
      <w:pPr>
        <w:spacing w:before="252" w:line="620" w:lineRule="exact"/>
        <w:rPr>
          <w:rFonts w:ascii="宋体" w:hAnsi="宋体" w:eastAsia="宋体" w:cs="宋体"/>
          <w:sz w:val="31"/>
          <w:szCs w:val="31"/>
        </w:rPr>
      </w:pPr>
      <w:r>
        <w:pict>
          <v:shape id="_x0000_s1343" o:spid="_x0000_s1343" o:spt="202" type="#_x0000_t202" style="position:absolute;left:0pt;margin-left:683.7pt;margin-top:31.35pt;height:20.45pt;width:243.85pt;z-index:251944960;mso-width-relative:page;mso-height-relative:page;" filled="f" stroked="f" coordsize="21600,21600">
            <v:path/>
            <v:fill on="f" focussize="0,0"/>
            <v:stroke on="f"/>
            <v:imagedata o:title=""/>
            <o:lock v:ext="edit" aspectratio="f"/>
            <v:textbox inset="0mm,0mm,0mm,0mm">
              <w:txbxContent>
                <w:p>
                  <w:pPr>
                    <w:spacing w:before="20" w:line="219" w:lineRule="auto"/>
                    <w:jc w:val="right"/>
                    <w:rPr>
                      <w:rFonts w:ascii="宋体" w:hAnsi="宋体" w:eastAsia="宋体" w:cs="宋体"/>
                      <w:sz w:val="31"/>
                      <w:szCs w:val="31"/>
                    </w:rPr>
                  </w:pPr>
                  <w:r>
                    <w:rPr>
                      <w:rFonts w:ascii="宋体" w:hAnsi="宋体" w:eastAsia="宋体" w:cs="宋体"/>
                      <w:b/>
                      <w:bCs/>
                      <w:spacing w:val="-27"/>
                      <w:sz w:val="31"/>
                      <w:szCs w:val="31"/>
                    </w:rPr>
                    <w:t>图11-1路灯公用充电桩工作流程示意图</w:t>
                  </w:r>
                </w:p>
              </w:txbxContent>
            </v:textbox>
          </v:shape>
        </w:pict>
      </w:r>
      <w:r>
        <w:rPr>
          <w:rFonts w:ascii="宋体" w:hAnsi="宋体" w:eastAsia="宋体" w:cs="宋体"/>
          <w:spacing w:val="10"/>
          <w:position w:val="23"/>
          <w:sz w:val="31"/>
          <w:szCs w:val="31"/>
        </w:rPr>
        <w:t>阶段，待该项技术完全成熟后，我市可将规划公</w:t>
      </w:r>
      <w:r>
        <w:rPr>
          <w:rFonts w:ascii="宋体" w:hAnsi="宋体" w:eastAsia="宋体" w:cs="宋体"/>
          <w:spacing w:val="9"/>
          <w:position w:val="23"/>
          <w:sz w:val="31"/>
          <w:szCs w:val="31"/>
        </w:rPr>
        <w:t>共充电站充电桩植入地下</w:t>
      </w:r>
    </w:p>
    <w:p>
      <w:pPr>
        <w:spacing w:line="219" w:lineRule="auto"/>
        <w:rPr>
          <w:rFonts w:ascii="宋体" w:hAnsi="宋体" w:eastAsia="宋体" w:cs="宋体"/>
          <w:sz w:val="31"/>
          <w:szCs w:val="31"/>
        </w:rPr>
      </w:pPr>
      <w:r>
        <w:rPr>
          <w:rFonts w:ascii="宋体" w:hAnsi="宋体" w:eastAsia="宋体" w:cs="宋体"/>
          <w:spacing w:val="7"/>
          <w:sz w:val="31"/>
          <w:szCs w:val="31"/>
        </w:rPr>
        <w:t>或贴近地面安装，以增加充电站空间使用效率。</w:t>
      </w: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4" w:lineRule="auto"/>
      </w:pPr>
    </w:p>
    <w:p>
      <w:pPr>
        <w:spacing w:before="1" w:line="820" w:lineRule="exact"/>
        <w:ind w:firstLine="180"/>
      </w:pPr>
      <w:r>
        <w:rPr>
          <w:position w:val="-16"/>
        </w:rPr>
        <w:drawing>
          <wp:inline distT="0" distB="0" distL="0" distR="0">
            <wp:extent cx="13550265" cy="520065"/>
            <wp:effectExtent l="0" t="0" r="0" b="0"/>
            <wp:docPr id="284" name="IM 284"/>
            <wp:cNvGraphicFramePr/>
            <a:graphic xmlns:a="http://schemas.openxmlformats.org/drawingml/2006/main">
              <a:graphicData uri="http://schemas.openxmlformats.org/drawingml/2006/picture">
                <pic:pic xmlns:pic="http://schemas.openxmlformats.org/drawingml/2006/picture">
                  <pic:nvPicPr>
                    <pic:cNvPr id="284" name="IM 284"/>
                    <pic:cNvPicPr/>
                  </pic:nvPicPr>
                  <pic:blipFill>
                    <a:blip r:embed="rId257"/>
                    <a:stretch>
                      <a:fillRect/>
                    </a:stretch>
                  </pic:blipFill>
                  <pic:spPr>
                    <a:xfrm>
                      <a:off x="0" y="0"/>
                      <a:ext cx="13550870" cy="520661"/>
                    </a:xfrm>
                    <a:prstGeom prst="rect">
                      <a:avLst/>
                    </a:prstGeom>
                  </pic:spPr>
                </pic:pic>
              </a:graphicData>
            </a:graphic>
          </wp:inline>
        </w:drawing>
      </w:r>
    </w:p>
    <w:p>
      <w:pPr>
        <w:spacing w:line="820" w:lineRule="exact"/>
        <w:sectPr>
          <w:headerReference r:id="rId105" w:type="default"/>
          <w:footerReference r:id="rId106" w:type="default"/>
          <w:pgSz w:w="23810" w:h="16840"/>
          <w:pgMar w:top="400" w:right="560" w:bottom="400" w:left="1420" w:header="0" w:footer="0" w:gutter="0"/>
        </w:sectPr>
      </w:pPr>
    </w:p>
    <w:p>
      <w:pPr>
        <w:pStyle w:val="2"/>
        <w:spacing w:line="244" w:lineRule="auto"/>
      </w:pPr>
      <w:r>
        <w:pict>
          <v:rect id="_x0000_s1344" o:spid="_x0000_s1344" o:spt="1" style="position:absolute;left:0pt;margin-left:79pt;margin-top:775.45pt;height:1.05pt;width:1023.5pt;mso-position-horizontal-relative:page;mso-position-vertical-relative:page;z-index:251955200;mso-width-relative:page;mso-height-relative:page;" fillcolor="#000000" filled="t" stroked="f" coordsize="21600,21600" o:allowincell="f">
            <v:path/>
            <v:fill on="t" focussize="0,0"/>
            <v:stroke on="f"/>
            <v:imagedata o:title=""/>
            <o:lock v:ext="edit"/>
          </v:rect>
        </w:pict>
      </w:r>
    </w:p>
    <w:p>
      <w:pPr>
        <w:pStyle w:val="2"/>
        <w:spacing w:line="244" w:lineRule="auto"/>
      </w:pPr>
    </w:p>
    <w:p>
      <w:pPr>
        <w:pStyle w:val="2"/>
        <w:spacing w:line="244" w:lineRule="auto"/>
      </w:pPr>
    </w:p>
    <w:p>
      <w:pPr>
        <w:spacing w:before="108" w:line="223" w:lineRule="auto"/>
        <w:ind w:left="685"/>
        <w:rPr>
          <w:rFonts w:ascii="黑体" w:hAnsi="黑体" w:eastAsia="黑体" w:cs="黑体"/>
          <w:sz w:val="33"/>
          <w:szCs w:val="33"/>
        </w:rPr>
      </w:pPr>
      <w:r>
        <w:pict>
          <v:shape id="_x0000_s1345" o:spid="_x0000_s1345" o:spt="202" type="#_x0000_t202" style="position:absolute;left:0pt;margin-left:32pt;margin-top:-16.25pt;height:21.75pt;width:176.5pt;z-index:251954176;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黑体" w:hAnsi="黑体" w:eastAsia="黑体" w:cs="黑体"/>
                      <w:sz w:val="33"/>
                      <w:szCs w:val="33"/>
                    </w:rPr>
                  </w:pPr>
                  <w:r>
                    <w:rPr>
                      <w:rFonts w:ascii="黑体" w:hAnsi="黑体" w:eastAsia="黑体" w:cs="黑体"/>
                      <w:spacing w:val="-12"/>
                      <w:sz w:val="33"/>
                      <w:szCs w:val="33"/>
                    </w:rPr>
                    <w:t>云和区电动汽车充电网络</w:t>
                  </w:r>
                </w:p>
              </w:txbxContent>
            </v:textbox>
          </v:shape>
        </w:pict>
      </w:r>
      <w:r>
        <w:pict>
          <v:shape id="_x0000_s1346" o:spid="_x0000_s1346" o:spt="202" type="#_x0000_t202" style="position:absolute;left:0pt;margin-left:899.95pt;margin-top:-6.8pt;height:29pt;width:190.55pt;z-index:251953152;mso-width-relative:page;mso-height-relative:page;" fillcolor="#425771" filled="t" stroked="f" coordsize="21600,21600">
            <v:path/>
            <v:fill on="t" focussize="0,0"/>
            <v:stroke on="f"/>
            <v:imagedata o:title=""/>
            <o:lock v:ext="edit" aspectratio="f"/>
            <v:textbox inset="0mm,0mm,0mm,0mm">
              <w:txbxContent>
                <w:p>
                  <w:pPr>
                    <w:spacing w:before="245" w:line="222" w:lineRule="auto"/>
                    <w:ind w:left="174"/>
                    <w:outlineLvl w:val="6"/>
                    <w:rPr>
                      <w:rFonts w:ascii="黑体" w:hAnsi="黑体" w:eastAsia="黑体" w:cs="黑体"/>
                      <w:sz w:val="28"/>
                      <w:szCs w:val="28"/>
                    </w:rPr>
                  </w:pPr>
                  <w:r>
                    <w:rPr>
                      <w:rFonts w:ascii="黑体" w:hAnsi="黑体" w:eastAsia="黑体" w:cs="黑体"/>
                      <w:b/>
                      <w:bCs/>
                      <w:color w:val="FFFFFF"/>
                      <w:spacing w:val="-5"/>
                      <w:sz w:val="28"/>
                      <w:szCs w:val="28"/>
                    </w:rPr>
                    <w:t>11.实施保障措施</w:t>
                  </w:r>
                </w:p>
              </w:txbxContent>
            </v:textbox>
          </v:shape>
        </w:pict>
      </w:r>
      <w:r>
        <w:rPr>
          <w:rFonts w:ascii="黑体" w:hAnsi="黑体" w:eastAsia="黑体" w:cs="黑体"/>
          <w:spacing w:val="-11"/>
          <w:sz w:val="33"/>
          <w:szCs w:val="33"/>
        </w:rPr>
        <w:t>“十四五”布局规划</w:t>
      </w:r>
      <w:r>
        <w:rPr>
          <w:rFonts w:ascii="黑体" w:hAnsi="黑体" w:eastAsia="黑体" w:cs="黑体"/>
          <w:spacing w:val="-32"/>
          <w:sz w:val="33"/>
          <w:szCs w:val="33"/>
        </w:rPr>
        <w:t xml:space="preserve"> </w:t>
      </w:r>
      <w:r>
        <w:rPr>
          <w:rFonts w:ascii="黑体" w:hAnsi="黑体" w:eastAsia="黑体" w:cs="黑体"/>
          <w:strike/>
          <w:sz w:val="33"/>
          <w:szCs w:val="33"/>
        </w:rPr>
        <w:t xml:space="preserve">                                                                                      </w:t>
      </w:r>
    </w:p>
    <w:p>
      <w:pPr>
        <w:spacing w:line="195" w:lineRule="exact"/>
      </w:pPr>
    </w:p>
    <w:p>
      <w:pPr>
        <w:spacing w:line="195" w:lineRule="exact"/>
        <w:sectPr>
          <w:pgSz w:w="23810" w:h="16840"/>
          <w:pgMar w:top="400" w:right="560" w:bottom="400" w:left="1440" w:header="0" w:footer="0" w:gutter="0"/>
          <w:cols w:equalWidth="0" w:num="1">
            <w:col w:w="21810"/>
          </w:cols>
        </w:sectPr>
      </w:pPr>
    </w:p>
    <w:p>
      <w:pPr>
        <w:spacing w:line="219" w:lineRule="auto"/>
        <w:ind w:left="664"/>
        <w:outlineLvl w:val="6"/>
        <w:rPr>
          <w:rFonts w:ascii="宋体" w:hAnsi="宋体" w:eastAsia="宋体" w:cs="宋体"/>
          <w:sz w:val="33"/>
          <w:szCs w:val="33"/>
        </w:rPr>
      </w:pPr>
      <w:r>
        <w:rPr>
          <w:rFonts w:ascii="宋体" w:hAnsi="宋体" w:eastAsia="宋体" w:cs="宋体"/>
          <w:b/>
          <w:bCs/>
          <w:spacing w:val="-13"/>
          <w:sz w:val="33"/>
          <w:szCs w:val="33"/>
        </w:rPr>
        <w:t>11.3.2建设电动汽车负荷聚合商</w:t>
      </w:r>
    </w:p>
    <w:p>
      <w:pPr>
        <w:spacing w:before="261" w:line="347" w:lineRule="auto"/>
        <w:ind w:right="1781" w:firstLine="660"/>
        <w:rPr>
          <w:rFonts w:ascii="宋体" w:hAnsi="宋体" w:eastAsia="宋体" w:cs="宋体"/>
          <w:sz w:val="33"/>
          <w:szCs w:val="33"/>
        </w:rPr>
      </w:pPr>
      <w:r>
        <w:rPr>
          <w:rFonts w:ascii="宋体" w:hAnsi="宋体" w:eastAsia="宋体" w:cs="宋体"/>
          <w:spacing w:val="6"/>
          <w:sz w:val="33"/>
          <w:szCs w:val="33"/>
        </w:rPr>
        <w:t>由于大部分电动汽车95%的时间是处于停驶状态，车载电池作为一</w:t>
      </w:r>
      <w:r>
        <w:rPr>
          <w:rFonts w:ascii="宋体" w:hAnsi="宋体" w:eastAsia="宋体" w:cs="宋体"/>
          <w:spacing w:val="2"/>
          <w:sz w:val="33"/>
          <w:szCs w:val="33"/>
        </w:rPr>
        <w:t xml:space="preserve"> </w:t>
      </w:r>
      <w:r>
        <w:rPr>
          <w:rFonts w:ascii="宋体" w:hAnsi="宋体" w:eastAsia="宋体" w:cs="宋体"/>
          <w:spacing w:val="-7"/>
          <w:sz w:val="33"/>
          <w:szCs w:val="33"/>
        </w:rPr>
        <w:t xml:space="preserve">个分布式储能单元，可通过 V2G(Vehicle-to-grid, 车辆到电网的缩写) </w:t>
      </w:r>
      <w:r>
        <w:rPr>
          <w:rFonts w:ascii="宋体" w:hAnsi="宋体" w:eastAsia="宋体" w:cs="宋体"/>
          <w:spacing w:val="-11"/>
          <w:sz w:val="33"/>
          <w:szCs w:val="33"/>
        </w:rPr>
        <w:t>技术实现电动汽车与电网的互动，可减轻电动汽车接入对电网的冲击，减</w:t>
      </w:r>
      <w:r>
        <w:rPr>
          <w:rFonts w:ascii="宋体" w:hAnsi="宋体" w:eastAsia="宋体" w:cs="宋体"/>
          <w:spacing w:val="17"/>
          <w:sz w:val="33"/>
          <w:szCs w:val="33"/>
        </w:rPr>
        <w:t xml:space="preserve"> </w:t>
      </w:r>
      <w:r>
        <w:rPr>
          <w:rFonts w:ascii="宋体" w:hAnsi="宋体" w:eastAsia="宋体" w:cs="宋体"/>
          <w:spacing w:val="-10"/>
          <w:sz w:val="33"/>
          <w:szCs w:val="33"/>
        </w:rPr>
        <w:t>少可再生能源接入电网时造成的负荷波动，并能实现调峰调</w:t>
      </w:r>
      <w:r>
        <w:rPr>
          <w:rFonts w:ascii="宋体" w:hAnsi="宋体" w:eastAsia="宋体" w:cs="宋体"/>
          <w:spacing w:val="-11"/>
          <w:sz w:val="33"/>
          <w:szCs w:val="33"/>
        </w:rPr>
        <w:t>频，扩展需求</w:t>
      </w:r>
    </w:p>
    <w:p>
      <w:pPr>
        <w:spacing w:line="219" w:lineRule="auto"/>
        <w:rPr>
          <w:rFonts w:ascii="宋体" w:hAnsi="宋体" w:eastAsia="宋体" w:cs="宋体"/>
          <w:sz w:val="33"/>
          <w:szCs w:val="33"/>
        </w:rPr>
      </w:pPr>
      <w:r>
        <w:rPr>
          <w:rFonts w:ascii="宋体" w:hAnsi="宋体" w:eastAsia="宋体" w:cs="宋体"/>
          <w:spacing w:val="-13"/>
          <w:sz w:val="33"/>
          <w:szCs w:val="33"/>
        </w:rPr>
        <w:t>侧响应等一系列的功能，具有广阔的发展和应用前景。</w:t>
      </w:r>
    </w:p>
    <w:p>
      <w:pPr>
        <w:spacing w:before="237" w:line="347" w:lineRule="auto"/>
        <w:ind w:right="1795" w:firstLine="660"/>
        <w:rPr>
          <w:rFonts w:ascii="宋体" w:hAnsi="宋体" w:eastAsia="宋体" w:cs="宋体"/>
          <w:sz w:val="33"/>
          <w:szCs w:val="33"/>
        </w:rPr>
      </w:pPr>
      <w:r>
        <w:rPr>
          <w:rFonts w:ascii="宋体" w:hAnsi="宋体" w:eastAsia="宋体" w:cs="宋体"/>
          <w:spacing w:val="-19"/>
          <w:sz w:val="33"/>
          <w:szCs w:val="33"/>
        </w:rPr>
        <w:t>为更好的促进新能源消纳，提供更为高效、可靠的需</w:t>
      </w:r>
      <w:r>
        <w:rPr>
          <w:rFonts w:ascii="宋体" w:hAnsi="宋体" w:eastAsia="宋体" w:cs="宋体"/>
          <w:spacing w:val="-20"/>
          <w:sz w:val="33"/>
          <w:szCs w:val="33"/>
        </w:rPr>
        <w:t>求响应，</w:t>
      </w:r>
      <w:r>
        <w:rPr>
          <w:rFonts w:ascii="宋体" w:hAnsi="宋体" w:eastAsia="宋体" w:cs="宋体"/>
          <w:spacing w:val="85"/>
          <w:sz w:val="33"/>
          <w:szCs w:val="33"/>
        </w:rPr>
        <w:t xml:space="preserve"> </w:t>
      </w:r>
      <w:r>
        <w:rPr>
          <w:rFonts w:ascii="宋体" w:hAnsi="宋体" w:eastAsia="宋体" w:cs="宋体"/>
          <w:spacing w:val="-20"/>
          <w:sz w:val="33"/>
          <w:szCs w:val="33"/>
        </w:rPr>
        <w:t>目前国</w:t>
      </w:r>
      <w:r>
        <w:rPr>
          <w:rFonts w:ascii="宋体" w:hAnsi="宋体" w:eastAsia="宋体" w:cs="宋体"/>
          <w:sz w:val="33"/>
          <w:szCs w:val="33"/>
        </w:rPr>
        <w:t xml:space="preserve"> </w:t>
      </w:r>
      <w:r>
        <w:rPr>
          <w:rFonts w:ascii="宋体" w:hAnsi="宋体" w:eastAsia="宋体" w:cs="宋体"/>
          <w:spacing w:val="-11"/>
          <w:sz w:val="33"/>
          <w:szCs w:val="33"/>
        </w:rPr>
        <w:t>内外很多国家和地区，如美国、德国，国内的山东等省份已着手推动负荷</w:t>
      </w:r>
      <w:r>
        <w:rPr>
          <w:rFonts w:ascii="宋体" w:hAnsi="宋体" w:eastAsia="宋体" w:cs="宋体"/>
          <w:spacing w:val="18"/>
          <w:sz w:val="33"/>
          <w:szCs w:val="33"/>
        </w:rPr>
        <w:t xml:space="preserve"> </w:t>
      </w:r>
      <w:r>
        <w:rPr>
          <w:rFonts w:ascii="宋体" w:hAnsi="宋体" w:eastAsia="宋体" w:cs="宋体"/>
          <w:spacing w:val="-6"/>
          <w:sz w:val="33"/>
          <w:szCs w:val="33"/>
        </w:rPr>
        <w:t>聚合商</w:t>
      </w:r>
      <w:r>
        <w:rPr>
          <w:rFonts w:ascii="宋体" w:hAnsi="宋体" w:eastAsia="宋体" w:cs="宋体"/>
          <w:spacing w:val="-27"/>
          <w:sz w:val="33"/>
          <w:szCs w:val="33"/>
        </w:rPr>
        <w:t xml:space="preserve"> </w:t>
      </w:r>
      <w:r>
        <w:rPr>
          <w:rFonts w:ascii="Times New Roman" w:hAnsi="Times New Roman" w:eastAsia="Times New Roman" w:cs="Times New Roman"/>
          <w:spacing w:val="-6"/>
          <w:sz w:val="33"/>
          <w:szCs w:val="33"/>
        </w:rPr>
        <w:t>(loadaggregator)</w:t>
      </w:r>
      <w:r>
        <w:rPr>
          <w:rFonts w:ascii="Times New Roman" w:hAnsi="Times New Roman" w:eastAsia="Times New Roman" w:cs="Times New Roman"/>
          <w:spacing w:val="21"/>
          <w:sz w:val="33"/>
          <w:szCs w:val="33"/>
        </w:rPr>
        <w:t xml:space="preserve">  </w:t>
      </w:r>
      <w:r>
        <w:rPr>
          <w:rFonts w:ascii="宋体" w:hAnsi="宋体" w:eastAsia="宋体" w:cs="宋体"/>
          <w:spacing w:val="-6"/>
          <w:sz w:val="33"/>
          <w:szCs w:val="33"/>
        </w:rPr>
        <w:t>运营模式创新建设和部署。负荷聚合商作为需求</w:t>
      </w:r>
      <w:r>
        <w:rPr>
          <w:rFonts w:ascii="宋体" w:hAnsi="宋体" w:eastAsia="宋体" w:cs="宋体"/>
          <w:sz w:val="33"/>
          <w:szCs w:val="33"/>
        </w:rPr>
        <w:t xml:space="preserve"> </w:t>
      </w:r>
      <w:r>
        <w:rPr>
          <w:rFonts w:ascii="宋体" w:hAnsi="宋体" w:eastAsia="宋体" w:cs="宋体"/>
          <w:spacing w:val="-11"/>
          <w:sz w:val="33"/>
          <w:szCs w:val="33"/>
        </w:rPr>
        <w:t>响应发展而新生的服务企业，可为用户提供专业的需求响应技术和高效咨</w:t>
      </w:r>
    </w:p>
    <w:p>
      <w:pPr>
        <w:spacing w:line="219" w:lineRule="auto"/>
        <w:rPr>
          <w:rFonts w:ascii="宋体" w:hAnsi="宋体" w:eastAsia="宋体" w:cs="宋体"/>
          <w:sz w:val="33"/>
          <w:szCs w:val="33"/>
        </w:rPr>
      </w:pPr>
      <w:r>
        <w:rPr>
          <w:rFonts w:ascii="宋体" w:hAnsi="宋体" w:eastAsia="宋体" w:cs="宋体"/>
          <w:spacing w:val="-13"/>
          <w:sz w:val="33"/>
          <w:szCs w:val="33"/>
        </w:rPr>
        <w:t>询服务，聚合可调节资源并代理用户参与需求响应。</w:t>
      </w:r>
    </w:p>
    <w:p>
      <w:pPr>
        <w:spacing w:before="207" w:line="347" w:lineRule="auto"/>
        <w:ind w:right="1565" w:firstLine="660"/>
        <w:rPr>
          <w:rFonts w:ascii="宋体" w:hAnsi="宋体" w:eastAsia="宋体" w:cs="宋体"/>
          <w:sz w:val="33"/>
          <w:szCs w:val="33"/>
        </w:rPr>
      </w:pPr>
      <w:r>
        <w:rPr>
          <w:rFonts w:ascii="宋体" w:hAnsi="宋体" w:eastAsia="宋体" w:cs="宋体"/>
          <w:spacing w:val="-11"/>
          <w:sz w:val="33"/>
          <w:szCs w:val="33"/>
        </w:rPr>
        <w:t>建议云和县下一步可参考国内先进省市的相关经验，依托新能源汽车</w:t>
      </w:r>
      <w:r>
        <w:rPr>
          <w:rFonts w:ascii="宋体" w:hAnsi="宋体" w:eastAsia="宋体" w:cs="宋体"/>
          <w:spacing w:val="6"/>
          <w:sz w:val="33"/>
          <w:szCs w:val="33"/>
        </w:rPr>
        <w:t xml:space="preserve">  </w:t>
      </w:r>
      <w:r>
        <w:rPr>
          <w:rFonts w:ascii="宋体" w:hAnsi="宋体" w:eastAsia="宋体" w:cs="宋体"/>
          <w:spacing w:val="-10"/>
          <w:sz w:val="33"/>
          <w:szCs w:val="33"/>
        </w:rPr>
        <w:t>服务平台，建设电动汽车负荷聚合响应功能</w:t>
      </w:r>
      <w:r>
        <w:rPr>
          <w:rFonts w:ascii="宋体" w:hAnsi="宋体" w:eastAsia="宋体" w:cs="宋体"/>
          <w:spacing w:val="-11"/>
          <w:sz w:val="33"/>
          <w:szCs w:val="33"/>
        </w:rPr>
        <w:t>，通过将分散的电动汽车充电</w:t>
      </w:r>
      <w:r>
        <w:rPr>
          <w:rFonts w:ascii="宋体" w:hAnsi="宋体" w:eastAsia="宋体" w:cs="宋体"/>
          <w:sz w:val="33"/>
          <w:szCs w:val="33"/>
        </w:rPr>
        <w:t xml:space="preserve">  </w:t>
      </w:r>
      <w:r>
        <w:rPr>
          <w:rFonts w:ascii="宋体" w:hAnsi="宋体" w:eastAsia="宋体" w:cs="宋体"/>
          <w:spacing w:val="-13"/>
          <w:sz w:val="33"/>
          <w:szCs w:val="33"/>
        </w:rPr>
        <w:t>负荷进行聚合，在电力市场中为电网提供需求响应服务和调频等辅助服务，</w:t>
      </w:r>
    </w:p>
    <w:p>
      <w:pPr>
        <w:spacing w:before="1" w:line="219" w:lineRule="auto"/>
        <w:rPr>
          <w:rFonts w:ascii="宋体" w:hAnsi="宋体" w:eastAsia="宋体" w:cs="宋体"/>
          <w:sz w:val="33"/>
          <w:szCs w:val="33"/>
        </w:rPr>
      </w:pPr>
      <w:r>
        <w:rPr>
          <w:rFonts w:ascii="宋体" w:hAnsi="宋体" w:eastAsia="宋体" w:cs="宋体"/>
          <w:spacing w:val="-14"/>
          <w:sz w:val="33"/>
          <w:szCs w:val="33"/>
        </w:rPr>
        <w:t>提升电动汽车的应用效果和全产业链产值。</w:t>
      </w:r>
    </w:p>
    <w:p>
      <w:pPr>
        <w:pStyle w:val="2"/>
        <w:spacing w:line="14" w:lineRule="auto"/>
        <w:rPr>
          <w:sz w:val="2"/>
        </w:rPr>
      </w:pPr>
      <w:r>
        <w:rPr>
          <w:sz w:val="2"/>
          <w:szCs w:val="2"/>
        </w:rPr>
        <w:br w:type="column"/>
      </w:r>
    </w:p>
    <w:p>
      <w:pPr>
        <w:pStyle w:val="2"/>
        <w:spacing w:before="220" w:line="5970" w:lineRule="exact"/>
      </w:pPr>
      <w:r>
        <w:rPr>
          <w:position w:val="-119"/>
        </w:rPr>
        <w:pict>
          <v:group id="_x0000_s1347" o:spid="_x0000_s1347" o:spt="203" style="height:298.5pt;width:399pt;" coordsize="7980,5970">
            <o:lock v:ext="edit"/>
            <v:shape id="_x0000_s1348" o:spid="_x0000_s1348" o:spt="75" type="#_x0000_t75" style="position:absolute;left:0;top:0;height:5970;width:7980;" filled="f" stroked="f" coordsize="21600,21600">
              <v:path/>
              <v:fill on="f" focussize="0,0"/>
              <v:stroke on="f"/>
              <v:imagedata r:id="rId258" o:title=""/>
              <o:lock v:ext="edit" aspectratio="t"/>
            </v:shape>
            <v:shape id="_x0000_s1349" o:spid="_x0000_s1349" o:spt="202" type="#_x0000_t202" style="position:absolute;left:360;top:373;height:4841;width:7175;" filled="f" stroked="f" coordsize="21600,21600">
              <v:path/>
              <v:fill on="f" focussize="0,0"/>
              <v:stroke on="f"/>
              <v:imagedata o:title=""/>
              <o:lock v:ext="edit" aspectratio="f"/>
              <v:textbox inset="0mm,0mm,0mm,0mm">
                <w:txbxContent>
                  <w:p>
                    <w:pPr>
                      <w:spacing w:before="20" w:line="219" w:lineRule="auto"/>
                      <w:ind w:left="4349"/>
                      <w:rPr>
                        <w:rFonts w:ascii="宋体" w:hAnsi="宋体" w:eastAsia="宋体" w:cs="宋体"/>
                        <w:sz w:val="33"/>
                        <w:szCs w:val="33"/>
                      </w:rPr>
                    </w:pPr>
                    <w:r>
                      <w:rPr>
                        <w:rFonts w:ascii="宋体" w:hAnsi="宋体" w:eastAsia="宋体" w:cs="宋体"/>
                        <w:spacing w:val="22"/>
                        <w:sz w:val="33"/>
                        <w:szCs w:val="33"/>
                      </w:rPr>
                      <w:t>辅助服务交易</w:t>
                    </w:r>
                  </w:p>
                  <w:p>
                    <w:pPr>
                      <w:spacing w:before="218" w:line="219" w:lineRule="auto"/>
                      <w:ind w:left="4509"/>
                      <w:rPr>
                        <w:rFonts w:ascii="宋体" w:hAnsi="宋体" w:eastAsia="宋体" w:cs="宋体"/>
                        <w:sz w:val="33"/>
                        <w:szCs w:val="33"/>
                      </w:rPr>
                    </w:pPr>
                    <w:r>
                      <w:rPr>
                        <w:rFonts w:ascii="宋体" w:hAnsi="宋体" w:eastAsia="宋体" w:cs="宋体"/>
                        <w:spacing w:val="20"/>
                        <w:sz w:val="33"/>
                        <w:szCs w:val="33"/>
                      </w:rPr>
                      <w:t>碳排放权交易</w:t>
                    </w:r>
                  </w:p>
                  <w:p>
                    <w:pPr>
                      <w:spacing w:before="288" w:line="219" w:lineRule="auto"/>
                      <w:ind w:right="20"/>
                      <w:jc w:val="right"/>
                      <w:rPr>
                        <w:rFonts w:ascii="宋体" w:hAnsi="宋体" w:eastAsia="宋体" w:cs="宋体"/>
                        <w:sz w:val="33"/>
                        <w:szCs w:val="33"/>
                      </w:rPr>
                    </w:pPr>
                    <w:r>
                      <w:rPr>
                        <w:rFonts w:ascii="宋体" w:hAnsi="宋体" w:eastAsia="宋体" w:cs="宋体"/>
                        <w:spacing w:val="11"/>
                        <w:sz w:val="33"/>
                        <w:szCs w:val="33"/>
                      </w:rPr>
                      <w:t>运营收益</w:t>
                    </w:r>
                  </w:p>
                  <w:p>
                    <w:pPr>
                      <w:spacing w:before="258" w:line="219" w:lineRule="auto"/>
                      <w:ind w:left="2450"/>
                      <w:rPr>
                        <w:rFonts w:ascii="宋体" w:hAnsi="宋体" w:eastAsia="宋体" w:cs="宋体"/>
                        <w:sz w:val="33"/>
                        <w:szCs w:val="33"/>
                      </w:rPr>
                    </w:pPr>
                    <w:r>
                      <w:rPr>
                        <w:rFonts w:ascii="宋体" w:hAnsi="宋体" w:eastAsia="宋体" w:cs="宋体"/>
                        <w:spacing w:val="8"/>
                        <w:sz w:val="33"/>
                        <w:szCs w:val="33"/>
                      </w:rPr>
                      <w:t>充电负荷聚合商</w:t>
                    </w:r>
                  </w:p>
                  <w:p>
                    <w:pPr>
                      <w:spacing w:before="289" w:line="220" w:lineRule="auto"/>
                      <w:ind w:left="20"/>
                      <w:rPr>
                        <w:rFonts w:ascii="宋体" w:hAnsi="宋体" w:eastAsia="宋体" w:cs="宋体"/>
                        <w:sz w:val="33"/>
                        <w:szCs w:val="33"/>
                      </w:rPr>
                    </w:pPr>
                    <w:r>
                      <w:rPr>
                        <w:rFonts w:ascii="宋体" w:hAnsi="宋体" w:eastAsia="宋体" w:cs="宋体"/>
                        <w:spacing w:val="12"/>
                        <w:sz w:val="33"/>
                        <w:szCs w:val="33"/>
                      </w:rPr>
                      <w:t>协同控制</w:t>
                    </w: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108" w:line="176" w:lineRule="auto"/>
                      <w:ind w:left="5129"/>
                      <w:rPr>
                        <w:rFonts w:ascii="宋体" w:hAnsi="宋体" w:eastAsia="宋体" w:cs="宋体"/>
                        <w:sz w:val="33"/>
                        <w:szCs w:val="33"/>
                      </w:rPr>
                    </w:pPr>
                    <w:r>
                      <w:rPr>
                        <w:rFonts w:ascii="宋体" w:hAnsi="宋体" w:eastAsia="宋体" w:cs="宋体"/>
                        <w:spacing w:val="11"/>
                        <w:sz w:val="33"/>
                        <w:szCs w:val="33"/>
                      </w:rPr>
                      <w:t>电采暖</w:t>
                    </w:r>
                  </w:p>
                  <w:p>
                    <w:pPr>
                      <w:spacing w:line="171" w:lineRule="auto"/>
                      <w:ind w:left="6709"/>
                      <w:rPr>
                        <w:rFonts w:ascii="宋体" w:hAnsi="宋体" w:eastAsia="宋体" w:cs="宋体"/>
                        <w:sz w:val="33"/>
                        <w:szCs w:val="33"/>
                      </w:rPr>
                    </w:pPr>
                    <w:r>
                      <w:rPr>
                        <w:rFonts w:ascii="宋体" w:hAnsi="宋体" w:eastAsia="宋体" w:cs="宋体"/>
                        <w:sz w:val="33"/>
                        <w:szCs w:val="33"/>
                      </w:rPr>
                      <w:t>荷</w:t>
                    </w:r>
                  </w:p>
                  <w:p>
                    <w:pPr>
                      <w:spacing w:before="2" w:line="214" w:lineRule="auto"/>
                      <w:ind w:left="4909"/>
                      <w:rPr>
                        <w:rFonts w:ascii="宋体" w:hAnsi="宋体" w:eastAsia="宋体" w:cs="宋体"/>
                        <w:sz w:val="33"/>
                        <w:szCs w:val="33"/>
                      </w:rPr>
                    </w:pPr>
                    <w:r>
                      <w:rPr>
                        <w:rFonts w:ascii="宋体" w:hAnsi="宋体" w:eastAsia="宋体" w:cs="宋体"/>
                        <w:spacing w:val="14"/>
                        <w:sz w:val="33"/>
                        <w:szCs w:val="33"/>
                      </w:rPr>
                      <w:t>智能家居</w:t>
                    </w:r>
                  </w:p>
                </w:txbxContent>
              </v:textbox>
            </v:shape>
            <v:shape id="_x0000_s1350" o:spid="_x0000_s1350" o:spt="202" type="#_x0000_t202" style="position:absolute;left:1590;top:335;height:1046;width:2205;" filled="f" stroked="f" coordsize="21600,21600">
              <v:path/>
              <v:fill on="f" focussize="0,0"/>
              <v:stroke on="f"/>
              <v:imagedata o:title=""/>
              <o:lock v:ext="edit" aspectratio="f"/>
              <v:textbox inset="0mm,0mm,0mm,0mm">
                <w:txbxContent>
                  <w:p>
                    <w:pPr>
                      <w:spacing w:before="19" w:line="221" w:lineRule="auto"/>
                      <w:ind w:left="20"/>
                      <w:rPr>
                        <w:rFonts w:ascii="宋体" w:hAnsi="宋体" w:eastAsia="宋体" w:cs="宋体"/>
                        <w:sz w:val="33"/>
                        <w:szCs w:val="33"/>
                      </w:rPr>
                    </w:pPr>
                    <w:r>
                      <w:rPr>
                        <w:rFonts w:ascii="宋体" w:hAnsi="宋体" w:eastAsia="宋体" w:cs="宋体"/>
                        <w:spacing w:val="13"/>
                        <w:sz w:val="33"/>
                        <w:szCs w:val="33"/>
                      </w:rPr>
                      <w:t>电量交易</w:t>
                    </w:r>
                  </w:p>
                  <w:p>
                    <w:pPr>
                      <w:spacing w:before="281" w:line="219" w:lineRule="auto"/>
                      <w:ind w:left="90"/>
                      <w:rPr>
                        <w:rFonts w:ascii="宋体" w:hAnsi="宋体" w:eastAsia="宋体" w:cs="宋体"/>
                        <w:sz w:val="33"/>
                        <w:szCs w:val="33"/>
                      </w:rPr>
                    </w:pPr>
                    <w:r>
                      <w:rPr>
                        <w:rFonts w:ascii="宋体" w:hAnsi="宋体" w:eastAsia="宋体" w:cs="宋体"/>
                        <w:spacing w:val="19"/>
                        <w:sz w:val="33"/>
                        <w:szCs w:val="33"/>
                      </w:rPr>
                      <w:t>绿色证书交易</w:t>
                    </w:r>
                  </w:p>
                </w:txbxContent>
              </v:textbox>
            </v:shape>
            <v:shape id="_x0000_s1351" o:spid="_x0000_s1351" o:spt="202" type="#_x0000_t202" style="position:absolute;left:2940;top:4233;height:990;width:1403;"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33"/>
                        <w:szCs w:val="33"/>
                      </w:rPr>
                    </w:pPr>
                    <w:r>
                      <w:rPr>
                        <w:rFonts w:ascii="宋体" w:hAnsi="宋体" w:eastAsia="宋体" w:cs="宋体"/>
                        <w:spacing w:val="10"/>
                        <w:sz w:val="33"/>
                        <w:szCs w:val="33"/>
                      </w:rPr>
                      <w:t>电动汽车</w:t>
                    </w:r>
                  </w:p>
                  <w:p>
                    <w:pPr>
                      <w:spacing w:before="229" w:line="220" w:lineRule="auto"/>
                      <w:ind w:left="320"/>
                      <w:rPr>
                        <w:rFonts w:ascii="宋体" w:hAnsi="宋体" w:eastAsia="宋体" w:cs="宋体"/>
                        <w:sz w:val="33"/>
                        <w:szCs w:val="33"/>
                      </w:rPr>
                    </w:pPr>
                    <w:r>
                      <w:rPr>
                        <w:rFonts w:ascii="宋体" w:hAnsi="宋体" w:eastAsia="宋体" w:cs="宋体"/>
                        <w:spacing w:val="28"/>
                        <w:sz w:val="33"/>
                        <w:szCs w:val="33"/>
                      </w:rPr>
                      <w:t>储能</w:t>
                    </w:r>
                  </w:p>
                </w:txbxContent>
              </v:textbox>
            </v:shape>
            <v:shape id="_x0000_s1352" o:spid="_x0000_s1352" o:spt="202" type="#_x0000_t202" style="position:absolute;left:200;top:4264;height:759;width:749;" filled="f" stroked="f" coordsize="21600,21600">
              <v:path/>
              <v:fill on="f" focussize="0,0"/>
              <v:stroke on="f"/>
              <v:imagedata o:title=""/>
              <o:lock v:ext="edit" aspectratio="f"/>
              <v:textbox inset="0mm,0mm,0mm,0mm">
                <w:txbxContent>
                  <w:p>
                    <w:pPr>
                      <w:spacing w:before="21" w:line="218" w:lineRule="auto"/>
                      <w:ind w:left="20" w:right="20" w:firstLine="9"/>
                      <w:rPr>
                        <w:rFonts w:ascii="宋体" w:hAnsi="宋体" w:eastAsia="宋体" w:cs="宋体"/>
                        <w:sz w:val="33"/>
                        <w:szCs w:val="33"/>
                      </w:rPr>
                    </w:pPr>
                    <w:r>
                      <w:rPr>
                        <w:rFonts w:ascii="宋体" w:hAnsi="宋体" w:eastAsia="宋体" w:cs="宋体"/>
                        <w:spacing w:val="4"/>
                        <w:sz w:val="33"/>
                        <w:szCs w:val="33"/>
                      </w:rPr>
                      <w:t>充电</w:t>
                    </w:r>
                    <w:r>
                      <w:rPr>
                        <w:rFonts w:ascii="宋体" w:hAnsi="宋体" w:eastAsia="宋体" w:cs="宋体"/>
                        <w:sz w:val="33"/>
                        <w:szCs w:val="33"/>
                      </w:rPr>
                      <w:t xml:space="preserve"> </w:t>
                    </w:r>
                    <w:r>
                      <w:rPr>
                        <w:rFonts w:ascii="宋体" w:hAnsi="宋体" w:eastAsia="宋体" w:cs="宋体"/>
                        <w:spacing w:val="24"/>
                        <w:sz w:val="33"/>
                        <w:szCs w:val="33"/>
                      </w:rPr>
                      <w:t>负荷</w:t>
                    </w:r>
                  </w:p>
                </w:txbxContent>
              </v:textbox>
            </v:shape>
            <v:shape id="_x0000_s1353" o:spid="_x0000_s1353" o:spt="202" type="#_x0000_t202" style="position:absolute;left:280;top:463;height:730;width:740;" filled="f" stroked="f" coordsize="21600,21600">
              <v:path/>
              <v:fill on="f" focussize="0,0"/>
              <v:stroke on="f"/>
              <v:imagedata o:title=""/>
              <o:lock v:ext="edit" aspectratio="f"/>
              <v:textbox inset="0mm,0mm,0mm,0mm">
                <w:txbxContent>
                  <w:p>
                    <w:pPr>
                      <w:spacing w:before="21" w:line="210" w:lineRule="auto"/>
                      <w:ind w:left="20" w:right="20"/>
                      <w:rPr>
                        <w:rFonts w:ascii="宋体" w:hAnsi="宋体" w:eastAsia="宋体" w:cs="宋体"/>
                        <w:sz w:val="33"/>
                        <w:szCs w:val="33"/>
                      </w:rPr>
                    </w:pPr>
                    <w:r>
                      <w:rPr>
                        <w:rFonts w:ascii="宋体" w:hAnsi="宋体" w:eastAsia="宋体" w:cs="宋体"/>
                        <w:spacing w:val="14"/>
                        <w:sz w:val="33"/>
                        <w:szCs w:val="33"/>
                      </w:rPr>
                      <w:t>电力</w:t>
                    </w:r>
                    <w:r>
                      <w:rPr>
                        <w:rFonts w:ascii="宋体" w:hAnsi="宋体" w:eastAsia="宋体" w:cs="宋体"/>
                        <w:sz w:val="33"/>
                        <w:szCs w:val="33"/>
                      </w:rPr>
                      <w:t xml:space="preserve"> </w:t>
                    </w:r>
                    <w:r>
                      <w:rPr>
                        <w:rFonts w:ascii="宋体" w:hAnsi="宋体" w:eastAsia="宋体" w:cs="宋体"/>
                        <w:spacing w:val="20"/>
                        <w:sz w:val="33"/>
                        <w:szCs w:val="33"/>
                      </w:rPr>
                      <w:t>市场</w:t>
                    </w:r>
                  </w:p>
                </w:txbxContent>
              </v:textbox>
            </v:shape>
            <v:shape id="_x0000_s1354" o:spid="_x0000_s1354" o:spt="202" type="#_x0000_t202" style="position:absolute;left:360;top:1663;height:370;width:1415;"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33"/>
                        <w:szCs w:val="33"/>
                      </w:rPr>
                    </w:pPr>
                    <w:r>
                      <w:rPr>
                        <w:rFonts w:ascii="宋体" w:hAnsi="宋体" w:eastAsia="宋体" w:cs="宋体"/>
                        <w:spacing w:val="13"/>
                        <w:sz w:val="33"/>
                        <w:szCs w:val="33"/>
                      </w:rPr>
                      <w:t>市场交易</w:t>
                    </w:r>
                  </w:p>
                </w:txbxContent>
              </v:textbox>
            </v:shape>
            <v:shape id="_x0000_s1024" o:spid="_x0000_s1024" o:spt="202" type="#_x0000_t202" style="position:absolute;left:6099;top:2960;height:370;width:1395;" filled="f" stroked="f" coordsize="21600,21600">
              <v:path/>
              <v:fill on="f" focussize="0,0"/>
              <v:stroke on="f"/>
              <v:imagedata o:title=""/>
              <o:lock v:ext="edit" aspectratio="f"/>
              <v:textbox inset="0mm,0mm,0mm,0mm">
                <w:txbxContent>
                  <w:p>
                    <w:pPr>
                      <w:spacing w:before="19" w:line="218" w:lineRule="auto"/>
                      <w:ind w:left="20"/>
                      <w:rPr>
                        <w:rFonts w:ascii="宋体" w:hAnsi="宋体" w:eastAsia="宋体" w:cs="宋体"/>
                        <w:sz w:val="33"/>
                        <w:szCs w:val="33"/>
                      </w:rPr>
                    </w:pPr>
                    <w:r>
                      <w:rPr>
                        <w:rFonts w:ascii="宋体" w:hAnsi="宋体" w:eastAsia="宋体" w:cs="宋体"/>
                        <w:spacing w:val="8"/>
                        <w:sz w:val="33"/>
                        <w:szCs w:val="33"/>
                      </w:rPr>
                      <w:t>价值分配</w:t>
                    </w:r>
                  </w:p>
                </w:txbxContent>
              </v:textbox>
            </v:shape>
            <v:shape id="_x0000_s1355" o:spid="_x0000_s1355" o:spt="202" type="#_x0000_t202" style="position:absolute;left:1420;top:4442;height:440;width:425;" filled="f" stroked="f" coordsize="21600,21600">
              <v:path/>
              <v:fill on="f" focussize="0,0"/>
              <v:stroke on="f"/>
              <v:imagedata o:title=""/>
              <o:lock v:ext="edit" aspectratio="f"/>
              <v:textbox inset="0mm,0mm,0mm,0mm">
                <w:txbxContent>
                  <w:p>
                    <w:pPr>
                      <w:spacing w:before="20" w:line="222" w:lineRule="auto"/>
                      <w:ind w:left="20"/>
                      <w:rPr>
                        <w:rFonts w:ascii="宋体" w:hAnsi="宋体" w:eastAsia="宋体" w:cs="宋体"/>
                        <w:sz w:val="40"/>
                        <w:szCs w:val="40"/>
                      </w:rPr>
                    </w:pPr>
                    <w:r>
                      <w:rPr>
                        <w:rFonts w:ascii="宋体" w:hAnsi="宋体" w:eastAsia="宋体" w:cs="宋体"/>
                        <w:sz w:val="40"/>
                        <w:szCs w:val="40"/>
                      </w:rPr>
                      <w:t>源</w:t>
                    </w:r>
                  </w:p>
                </w:txbxContent>
              </v:textbox>
            </v:shape>
            <w10:wrap type="none"/>
            <w10:anchorlock/>
          </v:group>
        </w:pict>
      </w:r>
    </w:p>
    <w:p>
      <w:pPr>
        <w:spacing w:before="304" w:line="221" w:lineRule="auto"/>
        <w:ind w:left="1974"/>
        <w:rPr>
          <w:rFonts w:ascii="黑体" w:hAnsi="黑体" w:eastAsia="黑体" w:cs="黑体"/>
          <w:sz w:val="28"/>
          <w:szCs w:val="28"/>
        </w:rPr>
      </w:pPr>
      <w:r>
        <w:rPr>
          <w:rFonts w:ascii="黑体" w:hAnsi="黑体" w:eastAsia="黑体" w:cs="黑体"/>
          <w:b/>
          <w:bCs/>
          <w:spacing w:val="-1"/>
          <w:sz w:val="28"/>
          <w:szCs w:val="28"/>
        </w:rPr>
        <w:t>图11-2充电负荷聚合商运营框架</w:t>
      </w:r>
    </w:p>
    <w:p>
      <w:pPr>
        <w:spacing w:before="69" w:line="2810" w:lineRule="exact"/>
        <w:ind w:firstLine="270"/>
      </w:pPr>
      <w:r>
        <w:rPr>
          <w:position w:val="-56"/>
        </w:rPr>
        <w:drawing>
          <wp:inline distT="0" distB="0" distL="0" distR="0">
            <wp:extent cx="4749165" cy="1784350"/>
            <wp:effectExtent l="0" t="0" r="0" b="0"/>
            <wp:docPr id="286" name="IM 286"/>
            <wp:cNvGraphicFramePr/>
            <a:graphic xmlns:a="http://schemas.openxmlformats.org/drawingml/2006/main">
              <a:graphicData uri="http://schemas.openxmlformats.org/drawingml/2006/picture">
                <pic:pic xmlns:pic="http://schemas.openxmlformats.org/drawingml/2006/picture">
                  <pic:nvPicPr>
                    <pic:cNvPr id="286" name="IM 286"/>
                    <pic:cNvPicPr/>
                  </pic:nvPicPr>
                  <pic:blipFill>
                    <a:blip r:embed="rId259"/>
                    <a:stretch>
                      <a:fillRect/>
                    </a:stretch>
                  </pic:blipFill>
                  <pic:spPr>
                    <a:xfrm>
                      <a:off x="0" y="0"/>
                      <a:ext cx="4749744" cy="1784407"/>
                    </a:xfrm>
                    <a:prstGeom prst="rect">
                      <a:avLst/>
                    </a:prstGeom>
                  </pic:spPr>
                </pic:pic>
              </a:graphicData>
            </a:graphic>
          </wp:inline>
        </w:drawing>
      </w:r>
    </w:p>
    <w:p>
      <w:pPr>
        <w:spacing w:line="2810" w:lineRule="exact"/>
        <w:sectPr>
          <w:type w:val="continuous"/>
          <w:pgSz w:w="23810" w:h="16840"/>
          <w:pgMar w:top="400" w:right="560" w:bottom="400" w:left="1440" w:header="0" w:footer="0" w:gutter="0"/>
          <w:cols w:equalWidth="0" w:num="2">
            <w:col w:w="12031" w:space="100"/>
            <w:col w:w="9680"/>
          </w:cols>
        </w:sectPr>
      </w:pPr>
    </w:p>
    <w:p>
      <w:pPr>
        <w:spacing w:before="246" w:line="222" w:lineRule="auto"/>
        <w:ind w:left="14654"/>
        <w:rPr>
          <w:rFonts w:ascii="黑体" w:hAnsi="黑体" w:eastAsia="黑体" w:cs="黑体"/>
          <w:sz w:val="28"/>
          <w:szCs w:val="28"/>
        </w:rPr>
      </w:pPr>
      <w:r>
        <w:rPr>
          <w:rFonts w:ascii="黑体" w:hAnsi="黑体" w:eastAsia="黑体" w:cs="黑体"/>
          <w:b/>
          <w:bCs/>
          <w:spacing w:val="1"/>
          <w:sz w:val="28"/>
          <w:szCs w:val="28"/>
        </w:rPr>
        <w:t>图11-3省电动安培平台</w:t>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spacing w:before="130" w:line="277" w:lineRule="exact"/>
        <w:ind w:left="20865"/>
        <w:rPr>
          <w:rFonts w:ascii="宋体" w:hAnsi="宋体" w:eastAsia="宋体" w:cs="宋体"/>
          <w:sz w:val="40"/>
          <w:szCs w:val="40"/>
        </w:rPr>
      </w:pPr>
      <w:r>
        <w:rPr>
          <w:rFonts w:ascii="宋体" w:hAnsi="宋体" w:eastAsia="宋体" w:cs="宋体"/>
          <w:b/>
          <w:bCs/>
          <w:spacing w:val="-11"/>
          <w:position w:val="-6"/>
          <w:sz w:val="40"/>
          <w:szCs w:val="40"/>
        </w:rPr>
        <w:t>78</w:t>
      </w:r>
    </w:p>
    <w:p>
      <w:pPr>
        <w:spacing w:line="277" w:lineRule="exact"/>
        <w:rPr>
          <w:rFonts w:ascii="宋体" w:hAnsi="宋体" w:eastAsia="宋体" w:cs="宋体"/>
          <w:sz w:val="40"/>
          <w:szCs w:val="40"/>
        </w:rPr>
        <w:sectPr>
          <w:type w:val="continuous"/>
          <w:pgSz w:w="23810" w:h="16840"/>
          <w:pgMar w:top="400" w:right="560" w:bottom="400" w:left="1440" w:header="0" w:footer="0" w:gutter="0"/>
          <w:cols w:equalWidth="0" w:num="1">
            <w:col w:w="21810"/>
          </w:cols>
        </w:sectPr>
      </w:pPr>
    </w:p>
    <w:p>
      <w:pPr>
        <w:spacing w:before="97" w:line="220" w:lineRule="auto"/>
        <w:ind w:left="791"/>
        <w:rPr>
          <w:rFonts w:ascii="宋体" w:hAnsi="宋体" w:eastAsia="宋体" w:cs="宋体"/>
          <w:sz w:val="32"/>
          <w:szCs w:val="32"/>
        </w:rPr>
      </w:pPr>
      <w:r>
        <w:rPr>
          <w:rFonts w:ascii="宋体" w:hAnsi="宋体" w:eastAsia="宋体" w:cs="宋体"/>
          <w:b/>
          <w:bCs/>
          <w:spacing w:val="-5"/>
          <w:sz w:val="32"/>
          <w:szCs w:val="32"/>
        </w:rPr>
        <w:t>附表</w:t>
      </w:r>
      <w:r>
        <w:rPr>
          <w:rFonts w:ascii="宋体" w:hAnsi="宋体" w:eastAsia="宋体" w:cs="宋体"/>
          <w:spacing w:val="-40"/>
          <w:sz w:val="32"/>
          <w:szCs w:val="32"/>
        </w:rPr>
        <w:t xml:space="preserve"> </w:t>
      </w:r>
      <w:r>
        <w:rPr>
          <w:rFonts w:ascii="Times New Roman" w:hAnsi="Times New Roman" w:eastAsia="Times New Roman" w:cs="Times New Roman"/>
          <w:b/>
          <w:bCs/>
          <w:spacing w:val="-5"/>
          <w:sz w:val="32"/>
          <w:szCs w:val="32"/>
        </w:rPr>
        <w:t>1</w:t>
      </w:r>
      <w:r>
        <w:rPr>
          <w:rFonts w:ascii="宋体" w:hAnsi="宋体" w:eastAsia="宋体" w:cs="宋体"/>
          <w:b/>
          <w:bCs/>
          <w:spacing w:val="-5"/>
          <w:sz w:val="32"/>
          <w:szCs w:val="32"/>
        </w:rPr>
        <w:t>：云和县电动汽车充电设施</w:t>
      </w:r>
      <w:r>
        <w:rPr>
          <w:rFonts w:ascii="Times New Roman" w:hAnsi="Times New Roman" w:eastAsia="Times New Roman" w:cs="Times New Roman"/>
          <w:b/>
          <w:bCs/>
          <w:spacing w:val="-5"/>
          <w:sz w:val="32"/>
          <w:szCs w:val="32"/>
        </w:rPr>
        <w:t>“</w:t>
      </w:r>
      <w:r>
        <w:rPr>
          <w:rFonts w:ascii="宋体" w:hAnsi="宋体" w:eastAsia="宋体" w:cs="宋体"/>
          <w:b/>
          <w:bCs/>
          <w:spacing w:val="-5"/>
          <w:sz w:val="32"/>
          <w:szCs w:val="32"/>
        </w:rPr>
        <w:t>十四五</w:t>
      </w:r>
      <w:r>
        <w:rPr>
          <w:rFonts w:ascii="Times New Roman" w:hAnsi="Times New Roman" w:eastAsia="Times New Roman" w:cs="Times New Roman"/>
          <w:b/>
          <w:bCs/>
          <w:spacing w:val="-5"/>
          <w:sz w:val="32"/>
          <w:szCs w:val="32"/>
        </w:rPr>
        <w:t>”</w:t>
      </w:r>
      <w:r>
        <w:rPr>
          <w:rFonts w:ascii="宋体" w:hAnsi="宋体" w:eastAsia="宋体" w:cs="宋体"/>
          <w:b/>
          <w:bCs/>
          <w:spacing w:val="-5"/>
          <w:sz w:val="32"/>
          <w:szCs w:val="32"/>
        </w:rPr>
        <w:t>规划项目表</w:t>
      </w:r>
    </w:p>
    <w:p>
      <w:pPr>
        <w:spacing w:line="193" w:lineRule="exact"/>
      </w:pPr>
    </w:p>
    <w:tbl>
      <w:tblPr>
        <w:tblStyle w:val="5"/>
        <w:tblW w:w="2115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1"/>
        <w:gridCol w:w="4809"/>
        <w:gridCol w:w="6522"/>
        <w:gridCol w:w="1018"/>
        <w:gridCol w:w="1574"/>
        <w:gridCol w:w="2947"/>
        <w:gridCol w:w="1200"/>
        <w:gridCol w:w="1200"/>
        <w:gridCol w:w="11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2" w:hRule="atLeast"/>
        </w:trPr>
        <w:tc>
          <w:tcPr>
            <w:tcW w:w="691" w:type="dxa"/>
            <w:vMerge w:val="restart"/>
            <w:tcBorders>
              <w:bottom w:val="nil"/>
            </w:tcBorders>
            <w:shd w:val="clear" w:color="auto" w:fill="A5A5A5"/>
            <w:textDirection w:val="tbRlV"/>
            <w:vAlign w:val="top"/>
          </w:tcPr>
          <w:p>
            <w:pPr>
              <w:spacing w:before="220" w:line="210" w:lineRule="auto"/>
              <w:ind w:left="351"/>
              <w:rPr>
                <w:rFonts w:ascii="宋体" w:hAnsi="宋体" w:eastAsia="宋体" w:cs="宋体"/>
                <w:sz w:val="24"/>
                <w:szCs w:val="24"/>
              </w:rPr>
            </w:pPr>
            <w:r>
              <w:rPr>
                <w:rFonts w:ascii="宋体" w:hAnsi="宋体" w:eastAsia="宋体" w:cs="宋体"/>
                <w:b/>
                <w:bCs/>
                <w:color w:val="FFFFFF"/>
                <w:spacing w:val="31"/>
                <w:sz w:val="24"/>
                <w:szCs w:val="24"/>
              </w:rPr>
              <w:t>序号</w:t>
            </w:r>
          </w:p>
        </w:tc>
        <w:tc>
          <w:tcPr>
            <w:tcW w:w="4809" w:type="dxa"/>
            <w:vMerge w:val="restart"/>
            <w:tcBorders>
              <w:bottom w:val="nil"/>
            </w:tcBorders>
            <w:shd w:val="clear" w:color="auto" w:fill="A5A5A5"/>
            <w:vAlign w:val="top"/>
          </w:tcPr>
          <w:p>
            <w:pPr>
              <w:spacing w:line="423" w:lineRule="auto"/>
              <w:rPr>
                <w:rFonts w:ascii="Arial"/>
                <w:sz w:val="21"/>
              </w:rPr>
            </w:pPr>
          </w:p>
          <w:p>
            <w:pPr>
              <w:spacing w:before="78" w:line="222" w:lineRule="auto"/>
              <w:ind w:left="2172"/>
              <w:rPr>
                <w:rFonts w:ascii="宋体" w:hAnsi="宋体" w:eastAsia="宋体" w:cs="宋体"/>
                <w:sz w:val="24"/>
                <w:szCs w:val="24"/>
              </w:rPr>
            </w:pPr>
            <w:r>
              <w:rPr>
                <w:rFonts w:ascii="宋体" w:hAnsi="宋体" w:eastAsia="宋体" w:cs="宋体"/>
                <w:b/>
                <w:bCs/>
                <w:color w:val="FFFFFF"/>
                <w:spacing w:val="-6"/>
                <w:sz w:val="24"/>
                <w:szCs w:val="24"/>
              </w:rPr>
              <w:t>名称</w:t>
            </w:r>
          </w:p>
        </w:tc>
        <w:tc>
          <w:tcPr>
            <w:tcW w:w="6522" w:type="dxa"/>
            <w:vMerge w:val="restart"/>
            <w:tcBorders>
              <w:bottom w:val="nil"/>
            </w:tcBorders>
            <w:shd w:val="clear" w:color="auto" w:fill="A5A5A5"/>
            <w:vAlign w:val="top"/>
          </w:tcPr>
          <w:p>
            <w:pPr>
              <w:spacing w:line="423" w:lineRule="auto"/>
              <w:rPr>
                <w:rFonts w:ascii="Arial"/>
                <w:sz w:val="21"/>
              </w:rPr>
            </w:pPr>
          </w:p>
          <w:p>
            <w:pPr>
              <w:spacing w:before="78" w:line="221" w:lineRule="auto"/>
              <w:ind w:left="3030"/>
              <w:rPr>
                <w:rFonts w:ascii="宋体" w:hAnsi="宋体" w:eastAsia="宋体" w:cs="宋体"/>
                <w:sz w:val="24"/>
                <w:szCs w:val="24"/>
              </w:rPr>
            </w:pPr>
            <w:r>
              <w:rPr>
                <w:rFonts w:ascii="宋体" w:hAnsi="宋体" w:eastAsia="宋体" w:cs="宋体"/>
                <w:b/>
                <w:bCs/>
                <w:color w:val="FFFFFF"/>
                <w:spacing w:val="-5"/>
                <w:sz w:val="24"/>
                <w:szCs w:val="24"/>
              </w:rPr>
              <w:t>位置</w:t>
            </w:r>
          </w:p>
        </w:tc>
        <w:tc>
          <w:tcPr>
            <w:tcW w:w="1018" w:type="dxa"/>
            <w:vMerge w:val="restart"/>
            <w:tcBorders>
              <w:bottom w:val="nil"/>
            </w:tcBorders>
            <w:shd w:val="clear" w:color="auto" w:fill="A5A5A5"/>
            <w:vAlign w:val="top"/>
          </w:tcPr>
          <w:p>
            <w:pPr>
              <w:spacing w:line="424" w:lineRule="auto"/>
              <w:rPr>
                <w:rFonts w:ascii="Arial"/>
                <w:sz w:val="21"/>
              </w:rPr>
            </w:pPr>
          </w:p>
          <w:p>
            <w:pPr>
              <w:spacing w:before="78" w:line="220" w:lineRule="auto"/>
              <w:ind w:left="275"/>
              <w:rPr>
                <w:rFonts w:ascii="宋体" w:hAnsi="宋体" w:eastAsia="宋体" w:cs="宋体"/>
                <w:sz w:val="24"/>
                <w:szCs w:val="24"/>
              </w:rPr>
            </w:pPr>
            <w:r>
              <w:rPr>
                <w:rFonts w:ascii="宋体" w:hAnsi="宋体" w:eastAsia="宋体" w:cs="宋体"/>
                <w:b/>
                <w:bCs/>
                <w:color w:val="FFFFFF"/>
                <w:spacing w:val="-6"/>
                <w:sz w:val="24"/>
                <w:szCs w:val="24"/>
              </w:rPr>
              <w:t>性质</w:t>
            </w:r>
          </w:p>
        </w:tc>
        <w:tc>
          <w:tcPr>
            <w:tcW w:w="1574" w:type="dxa"/>
            <w:vMerge w:val="restart"/>
            <w:tcBorders>
              <w:bottom w:val="nil"/>
            </w:tcBorders>
            <w:shd w:val="clear" w:color="auto" w:fill="A5A5A5"/>
            <w:vAlign w:val="top"/>
          </w:tcPr>
          <w:p>
            <w:pPr>
              <w:spacing w:line="423" w:lineRule="auto"/>
              <w:rPr>
                <w:rFonts w:ascii="Arial"/>
                <w:sz w:val="21"/>
              </w:rPr>
            </w:pPr>
          </w:p>
          <w:p>
            <w:pPr>
              <w:spacing w:before="78" w:line="220" w:lineRule="auto"/>
              <w:ind w:left="555"/>
              <w:rPr>
                <w:rFonts w:ascii="宋体" w:hAnsi="宋体" w:eastAsia="宋体" w:cs="宋体"/>
                <w:sz w:val="24"/>
                <w:szCs w:val="24"/>
              </w:rPr>
            </w:pPr>
            <w:r>
              <w:rPr>
                <w:rFonts w:ascii="宋体" w:hAnsi="宋体" w:eastAsia="宋体" w:cs="宋体"/>
                <w:b/>
                <w:bCs/>
                <w:color w:val="FFFFFF"/>
                <w:spacing w:val="-5"/>
                <w:sz w:val="24"/>
                <w:szCs w:val="24"/>
              </w:rPr>
              <w:t>类型</w:t>
            </w:r>
          </w:p>
        </w:tc>
        <w:tc>
          <w:tcPr>
            <w:tcW w:w="2947" w:type="dxa"/>
            <w:vMerge w:val="restart"/>
            <w:tcBorders>
              <w:bottom w:val="nil"/>
            </w:tcBorders>
            <w:shd w:val="clear" w:color="auto" w:fill="A5A5A5"/>
            <w:vAlign w:val="top"/>
          </w:tcPr>
          <w:p>
            <w:pPr>
              <w:spacing w:line="424" w:lineRule="auto"/>
              <w:rPr>
                <w:rFonts w:ascii="Arial"/>
                <w:sz w:val="21"/>
              </w:rPr>
            </w:pPr>
          </w:p>
          <w:p>
            <w:pPr>
              <w:spacing w:before="78" w:line="220" w:lineRule="auto"/>
              <w:ind w:left="759"/>
              <w:rPr>
                <w:rFonts w:ascii="宋体" w:hAnsi="宋体" w:eastAsia="宋体" w:cs="宋体"/>
                <w:sz w:val="24"/>
                <w:szCs w:val="24"/>
              </w:rPr>
            </w:pPr>
            <w:r>
              <w:rPr>
                <w:rFonts w:ascii="宋体" w:hAnsi="宋体" w:eastAsia="宋体" w:cs="宋体"/>
                <w:b/>
                <w:bCs/>
                <w:color w:val="FFFFFF"/>
                <w:spacing w:val="-4"/>
                <w:sz w:val="24"/>
                <w:szCs w:val="24"/>
              </w:rPr>
              <w:t>规划用地性质</w:t>
            </w:r>
          </w:p>
        </w:tc>
        <w:tc>
          <w:tcPr>
            <w:tcW w:w="2400" w:type="dxa"/>
            <w:gridSpan w:val="2"/>
            <w:shd w:val="clear" w:color="auto" w:fill="A5A5A5"/>
            <w:vAlign w:val="top"/>
          </w:tcPr>
          <w:p>
            <w:pPr>
              <w:spacing w:before="187" w:line="220" w:lineRule="auto"/>
              <w:ind w:left="366"/>
              <w:rPr>
                <w:rFonts w:ascii="宋体" w:hAnsi="宋体" w:eastAsia="宋体" w:cs="宋体"/>
                <w:sz w:val="24"/>
                <w:szCs w:val="24"/>
              </w:rPr>
            </w:pPr>
            <w:r>
              <w:rPr>
                <w:rFonts w:ascii="宋体" w:hAnsi="宋体" w:eastAsia="宋体" w:cs="宋体"/>
                <w:b/>
                <w:bCs/>
                <w:color w:val="FFFFFF"/>
                <w:spacing w:val="-4"/>
                <w:sz w:val="24"/>
                <w:szCs w:val="24"/>
              </w:rPr>
              <w:t>规划快充桩数量</w:t>
            </w:r>
          </w:p>
          <w:p>
            <w:pPr>
              <w:spacing w:before="26" w:line="220" w:lineRule="auto"/>
              <w:ind w:left="851"/>
              <w:rPr>
                <w:rFonts w:ascii="宋体" w:hAnsi="宋体" w:eastAsia="宋体" w:cs="宋体"/>
                <w:sz w:val="24"/>
                <w:szCs w:val="24"/>
              </w:rPr>
            </w:pPr>
            <w:r>
              <w:rPr>
                <w:rFonts w:ascii="宋体" w:hAnsi="宋体" w:eastAsia="宋体" w:cs="宋体"/>
                <w:b/>
                <w:bCs/>
                <w:color w:val="FFFFFF"/>
                <w:spacing w:val="-12"/>
                <w:sz w:val="24"/>
                <w:szCs w:val="24"/>
              </w:rPr>
              <w:t>（个）</w:t>
            </w:r>
          </w:p>
        </w:tc>
        <w:tc>
          <w:tcPr>
            <w:tcW w:w="1191" w:type="dxa"/>
            <w:vMerge w:val="restart"/>
            <w:tcBorders>
              <w:bottom w:val="nil"/>
            </w:tcBorders>
            <w:shd w:val="clear" w:color="auto" w:fill="AEAAAA"/>
            <w:vAlign w:val="top"/>
          </w:tcPr>
          <w:p>
            <w:pPr>
              <w:spacing w:line="423" w:lineRule="auto"/>
              <w:rPr>
                <w:rFonts w:ascii="Arial"/>
                <w:sz w:val="21"/>
              </w:rPr>
            </w:pPr>
          </w:p>
          <w:p>
            <w:pPr>
              <w:spacing w:before="78" w:line="220" w:lineRule="auto"/>
              <w:ind w:left="123"/>
              <w:rPr>
                <w:rFonts w:ascii="宋体" w:hAnsi="宋体" w:eastAsia="宋体" w:cs="宋体"/>
                <w:sz w:val="24"/>
                <w:szCs w:val="24"/>
              </w:rPr>
            </w:pPr>
            <w:r>
              <w:rPr>
                <w:rFonts w:ascii="宋体" w:hAnsi="宋体" w:eastAsia="宋体" w:cs="宋体"/>
                <w:b/>
                <w:bCs/>
                <w:color w:val="FFFFFF"/>
                <w:spacing w:val="-5"/>
                <w:sz w:val="24"/>
                <w:szCs w:val="24"/>
              </w:rPr>
              <w:t>建设年限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91" w:type="dxa"/>
            <w:vMerge w:val="continue"/>
            <w:tcBorders>
              <w:top w:val="nil"/>
            </w:tcBorders>
            <w:textDirection w:val="tbRlV"/>
            <w:vAlign w:val="top"/>
          </w:tcPr>
          <w:p>
            <w:pPr>
              <w:rPr>
                <w:rFonts w:ascii="Arial"/>
                <w:sz w:val="21"/>
              </w:rPr>
            </w:pPr>
          </w:p>
        </w:tc>
        <w:tc>
          <w:tcPr>
            <w:tcW w:w="4809" w:type="dxa"/>
            <w:vMerge w:val="continue"/>
            <w:tcBorders>
              <w:top w:val="nil"/>
            </w:tcBorders>
            <w:vAlign w:val="top"/>
          </w:tcPr>
          <w:p>
            <w:pPr>
              <w:rPr>
                <w:rFonts w:ascii="Arial"/>
                <w:sz w:val="21"/>
              </w:rPr>
            </w:pPr>
          </w:p>
        </w:tc>
        <w:tc>
          <w:tcPr>
            <w:tcW w:w="6522" w:type="dxa"/>
            <w:vMerge w:val="continue"/>
            <w:tcBorders>
              <w:top w:val="nil"/>
            </w:tcBorders>
            <w:vAlign w:val="top"/>
          </w:tcPr>
          <w:p>
            <w:pPr>
              <w:rPr>
                <w:rFonts w:ascii="Arial"/>
                <w:sz w:val="21"/>
              </w:rPr>
            </w:pPr>
          </w:p>
        </w:tc>
        <w:tc>
          <w:tcPr>
            <w:tcW w:w="1018" w:type="dxa"/>
            <w:vMerge w:val="continue"/>
            <w:tcBorders>
              <w:top w:val="nil"/>
            </w:tcBorders>
            <w:vAlign w:val="top"/>
          </w:tcPr>
          <w:p>
            <w:pPr>
              <w:rPr>
                <w:rFonts w:ascii="Arial"/>
                <w:sz w:val="21"/>
              </w:rPr>
            </w:pPr>
          </w:p>
        </w:tc>
        <w:tc>
          <w:tcPr>
            <w:tcW w:w="1574" w:type="dxa"/>
            <w:vMerge w:val="continue"/>
            <w:tcBorders>
              <w:top w:val="nil"/>
            </w:tcBorders>
            <w:vAlign w:val="top"/>
          </w:tcPr>
          <w:p>
            <w:pPr>
              <w:rPr>
                <w:rFonts w:ascii="Arial"/>
                <w:sz w:val="21"/>
              </w:rPr>
            </w:pPr>
          </w:p>
        </w:tc>
        <w:tc>
          <w:tcPr>
            <w:tcW w:w="2947" w:type="dxa"/>
            <w:vMerge w:val="continue"/>
            <w:tcBorders>
              <w:top w:val="nil"/>
            </w:tcBorders>
            <w:vAlign w:val="top"/>
          </w:tcPr>
          <w:p>
            <w:pPr>
              <w:rPr>
                <w:rFonts w:ascii="Arial"/>
                <w:sz w:val="21"/>
              </w:rPr>
            </w:pPr>
          </w:p>
        </w:tc>
        <w:tc>
          <w:tcPr>
            <w:tcW w:w="1200" w:type="dxa"/>
            <w:shd w:val="clear" w:color="auto" w:fill="AEAAAA"/>
            <w:vAlign w:val="top"/>
          </w:tcPr>
          <w:p>
            <w:pPr>
              <w:spacing w:before="38" w:line="206" w:lineRule="auto"/>
              <w:ind w:left="367"/>
              <w:rPr>
                <w:rFonts w:ascii="宋体" w:hAnsi="宋体" w:eastAsia="宋体" w:cs="宋体"/>
                <w:sz w:val="24"/>
                <w:szCs w:val="24"/>
              </w:rPr>
            </w:pPr>
            <w:r>
              <w:rPr>
                <w:rFonts w:ascii="宋体" w:hAnsi="宋体" w:eastAsia="宋体" w:cs="宋体"/>
                <w:b/>
                <w:bCs/>
                <w:color w:val="FFFFFF"/>
                <w:spacing w:val="-6"/>
                <w:sz w:val="24"/>
                <w:szCs w:val="24"/>
              </w:rPr>
              <w:t>快充</w:t>
            </w:r>
          </w:p>
        </w:tc>
        <w:tc>
          <w:tcPr>
            <w:tcW w:w="1200" w:type="dxa"/>
            <w:shd w:val="clear" w:color="auto" w:fill="AEAAAA"/>
            <w:vAlign w:val="top"/>
          </w:tcPr>
          <w:p>
            <w:pPr>
              <w:spacing w:before="38" w:line="206" w:lineRule="auto"/>
              <w:ind w:left="370"/>
              <w:rPr>
                <w:rFonts w:ascii="宋体" w:hAnsi="宋体" w:eastAsia="宋体" w:cs="宋体"/>
                <w:sz w:val="24"/>
                <w:szCs w:val="24"/>
              </w:rPr>
            </w:pPr>
            <w:r>
              <w:rPr>
                <w:rFonts w:ascii="宋体" w:hAnsi="宋体" w:eastAsia="宋体" w:cs="宋体"/>
                <w:b/>
                <w:bCs/>
                <w:color w:val="FFFFFF"/>
                <w:spacing w:val="-6"/>
                <w:sz w:val="24"/>
                <w:szCs w:val="24"/>
              </w:rPr>
              <w:t>慢充</w:t>
            </w:r>
          </w:p>
        </w:tc>
        <w:tc>
          <w:tcPr>
            <w:tcW w:w="1191"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91" w:type="dxa"/>
            <w:vAlign w:val="top"/>
          </w:tcPr>
          <w:p>
            <w:pPr>
              <w:spacing w:before="78" w:line="186" w:lineRule="auto"/>
              <w:ind w:left="311"/>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4809" w:type="dxa"/>
            <w:vAlign w:val="top"/>
          </w:tcPr>
          <w:p>
            <w:pPr>
              <w:spacing w:before="39" w:line="205" w:lineRule="auto"/>
              <w:ind w:left="1335"/>
              <w:rPr>
                <w:rFonts w:ascii="宋体" w:hAnsi="宋体" w:eastAsia="宋体" w:cs="宋体"/>
                <w:sz w:val="24"/>
                <w:szCs w:val="24"/>
              </w:rPr>
            </w:pPr>
            <w:r>
              <w:rPr>
                <w:rFonts w:ascii="宋体" w:hAnsi="宋体" w:eastAsia="宋体" w:cs="宋体"/>
                <w:spacing w:val="-2"/>
                <w:sz w:val="24"/>
                <w:szCs w:val="24"/>
              </w:rPr>
              <w:t>云和县采真里充电站</w:t>
            </w:r>
          </w:p>
        </w:tc>
        <w:tc>
          <w:tcPr>
            <w:tcW w:w="6522" w:type="dxa"/>
            <w:vAlign w:val="top"/>
          </w:tcPr>
          <w:p>
            <w:pPr>
              <w:spacing w:before="39" w:line="205" w:lineRule="auto"/>
              <w:ind w:left="1063"/>
              <w:rPr>
                <w:rFonts w:ascii="宋体" w:hAnsi="宋体" w:eastAsia="宋体" w:cs="宋体"/>
                <w:sz w:val="24"/>
                <w:szCs w:val="24"/>
              </w:rPr>
            </w:pPr>
            <w:r>
              <w:rPr>
                <w:rFonts w:ascii="宋体" w:hAnsi="宋体" w:eastAsia="宋体" w:cs="宋体"/>
                <w:spacing w:val="-2"/>
                <w:sz w:val="24"/>
                <w:szCs w:val="24"/>
              </w:rPr>
              <w:t>云和县新华街</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 xml:space="preserve">72 </w:t>
            </w:r>
            <w:r>
              <w:rPr>
                <w:rFonts w:ascii="宋体" w:hAnsi="宋体" w:eastAsia="宋体" w:cs="宋体"/>
                <w:spacing w:val="-2"/>
                <w:sz w:val="24"/>
                <w:szCs w:val="24"/>
              </w:rPr>
              <w:t>号采真里游客中心停车场</w:t>
            </w:r>
          </w:p>
        </w:tc>
        <w:tc>
          <w:tcPr>
            <w:tcW w:w="1018" w:type="dxa"/>
            <w:vAlign w:val="top"/>
          </w:tcPr>
          <w:p>
            <w:pPr>
              <w:spacing w:before="39" w:line="205" w:lineRule="auto"/>
              <w:ind w:left="273"/>
              <w:rPr>
                <w:rFonts w:ascii="宋体" w:hAnsi="宋体" w:eastAsia="宋体" w:cs="宋体"/>
                <w:sz w:val="24"/>
                <w:szCs w:val="24"/>
              </w:rPr>
            </w:pPr>
            <w:r>
              <w:rPr>
                <w:rFonts w:ascii="宋体" w:hAnsi="宋体" w:eastAsia="宋体" w:cs="宋体"/>
                <w:spacing w:val="-3"/>
                <w:sz w:val="24"/>
                <w:szCs w:val="24"/>
              </w:rPr>
              <w:t>新建</w:t>
            </w:r>
          </w:p>
        </w:tc>
        <w:tc>
          <w:tcPr>
            <w:tcW w:w="1574" w:type="dxa"/>
            <w:vAlign w:val="top"/>
          </w:tcPr>
          <w:p>
            <w:pPr>
              <w:spacing w:before="39" w:line="205" w:lineRule="auto"/>
              <w:ind w:left="202"/>
              <w:rPr>
                <w:rFonts w:ascii="宋体" w:hAnsi="宋体" w:eastAsia="宋体" w:cs="宋体"/>
                <w:sz w:val="24"/>
                <w:szCs w:val="24"/>
              </w:rPr>
            </w:pPr>
            <w:r>
              <w:rPr>
                <w:rFonts w:ascii="宋体" w:hAnsi="宋体" w:eastAsia="宋体" w:cs="宋体"/>
                <w:spacing w:val="-3"/>
                <w:sz w:val="24"/>
                <w:szCs w:val="24"/>
              </w:rPr>
              <w:t>公共充电站</w:t>
            </w:r>
          </w:p>
        </w:tc>
        <w:tc>
          <w:tcPr>
            <w:tcW w:w="2947" w:type="dxa"/>
            <w:vAlign w:val="top"/>
          </w:tcPr>
          <w:p>
            <w:pPr>
              <w:spacing w:before="39" w:line="205" w:lineRule="auto"/>
              <w:ind w:left="639"/>
              <w:rPr>
                <w:rFonts w:ascii="宋体" w:hAnsi="宋体" w:eastAsia="宋体" w:cs="宋体"/>
                <w:sz w:val="24"/>
                <w:szCs w:val="24"/>
              </w:rPr>
            </w:pPr>
            <w:r>
              <w:rPr>
                <w:rFonts w:ascii="宋体" w:hAnsi="宋体" w:eastAsia="宋体" w:cs="宋体"/>
                <w:spacing w:val="-2"/>
                <w:sz w:val="24"/>
                <w:szCs w:val="24"/>
              </w:rPr>
              <w:t>风景区规划用地</w:t>
            </w:r>
          </w:p>
        </w:tc>
        <w:tc>
          <w:tcPr>
            <w:tcW w:w="1200" w:type="dxa"/>
            <w:vAlign w:val="top"/>
          </w:tcPr>
          <w:p>
            <w:pPr>
              <w:spacing w:before="78" w:line="186" w:lineRule="auto"/>
              <w:ind w:left="541"/>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200" w:type="dxa"/>
            <w:vAlign w:val="top"/>
          </w:tcPr>
          <w:p>
            <w:pPr>
              <w:spacing w:before="78" w:line="186" w:lineRule="auto"/>
              <w:ind w:left="551"/>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191" w:type="dxa"/>
            <w:vAlign w:val="top"/>
          </w:tcPr>
          <w:p>
            <w:pPr>
              <w:spacing w:before="78" w:line="186" w:lineRule="auto"/>
              <w:ind w:left="36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2021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91" w:type="dxa"/>
            <w:vAlign w:val="top"/>
          </w:tcPr>
          <w:p>
            <w:pPr>
              <w:spacing w:before="79" w:line="186" w:lineRule="auto"/>
              <w:ind w:left="288"/>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4809" w:type="dxa"/>
            <w:vAlign w:val="top"/>
          </w:tcPr>
          <w:p>
            <w:pPr>
              <w:spacing w:before="39" w:line="206" w:lineRule="auto"/>
              <w:ind w:left="1448"/>
              <w:rPr>
                <w:rFonts w:ascii="宋体" w:hAnsi="宋体" w:eastAsia="宋体" w:cs="宋体"/>
                <w:sz w:val="24"/>
                <w:szCs w:val="24"/>
              </w:rPr>
            </w:pPr>
            <w:r>
              <w:rPr>
                <w:rFonts w:ascii="宋体" w:hAnsi="宋体" w:eastAsia="宋体" w:cs="宋体"/>
                <w:spacing w:val="-1"/>
                <w:sz w:val="24"/>
                <w:szCs w:val="24"/>
              </w:rPr>
              <w:t>普光寺公共充电站</w:t>
            </w:r>
          </w:p>
        </w:tc>
        <w:tc>
          <w:tcPr>
            <w:tcW w:w="6522" w:type="dxa"/>
            <w:vAlign w:val="top"/>
          </w:tcPr>
          <w:p>
            <w:pPr>
              <w:spacing w:before="39" w:line="206" w:lineRule="auto"/>
              <w:ind w:left="2264"/>
              <w:rPr>
                <w:rFonts w:ascii="宋体" w:hAnsi="宋体" w:eastAsia="宋体" w:cs="宋体"/>
                <w:sz w:val="24"/>
                <w:szCs w:val="24"/>
              </w:rPr>
            </w:pPr>
            <w:r>
              <w:rPr>
                <w:rFonts w:ascii="宋体" w:hAnsi="宋体" w:eastAsia="宋体" w:cs="宋体"/>
                <w:spacing w:val="-3"/>
                <w:sz w:val="24"/>
                <w:szCs w:val="24"/>
              </w:rPr>
              <w:t>云和县城西路</w:t>
            </w:r>
            <w:r>
              <w:rPr>
                <w:rFonts w:ascii="宋体" w:hAnsi="宋体" w:eastAsia="宋体" w:cs="宋体"/>
                <w:spacing w:val="-47"/>
                <w:sz w:val="24"/>
                <w:szCs w:val="24"/>
              </w:rPr>
              <w:t xml:space="preserve"> </w:t>
            </w:r>
            <w:r>
              <w:rPr>
                <w:rFonts w:ascii="Times New Roman" w:hAnsi="Times New Roman" w:eastAsia="Times New Roman" w:cs="Times New Roman"/>
                <w:spacing w:val="-3"/>
                <w:sz w:val="24"/>
                <w:szCs w:val="24"/>
              </w:rPr>
              <w:t xml:space="preserve">74 </w:t>
            </w:r>
            <w:r>
              <w:rPr>
                <w:rFonts w:ascii="宋体" w:hAnsi="宋体" w:eastAsia="宋体" w:cs="宋体"/>
                <w:spacing w:val="-3"/>
                <w:sz w:val="24"/>
                <w:szCs w:val="24"/>
              </w:rPr>
              <w:t>号</w:t>
            </w:r>
          </w:p>
        </w:tc>
        <w:tc>
          <w:tcPr>
            <w:tcW w:w="1018" w:type="dxa"/>
            <w:vAlign w:val="top"/>
          </w:tcPr>
          <w:p>
            <w:pPr>
              <w:spacing w:before="39" w:line="206" w:lineRule="auto"/>
              <w:ind w:left="280"/>
              <w:rPr>
                <w:rFonts w:ascii="宋体" w:hAnsi="宋体" w:eastAsia="宋体" w:cs="宋体"/>
                <w:sz w:val="24"/>
                <w:szCs w:val="24"/>
              </w:rPr>
            </w:pPr>
            <w:r>
              <w:rPr>
                <w:rFonts w:ascii="宋体" w:hAnsi="宋体" w:eastAsia="宋体" w:cs="宋体"/>
                <w:spacing w:val="-5"/>
                <w:sz w:val="24"/>
                <w:szCs w:val="24"/>
              </w:rPr>
              <w:t>改造</w:t>
            </w:r>
          </w:p>
        </w:tc>
        <w:tc>
          <w:tcPr>
            <w:tcW w:w="1574" w:type="dxa"/>
            <w:vAlign w:val="top"/>
          </w:tcPr>
          <w:p>
            <w:pPr>
              <w:spacing w:before="39" w:line="206" w:lineRule="auto"/>
              <w:ind w:left="202"/>
              <w:rPr>
                <w:rFonts w:ascii="宋体" w:hAnsi="宋体" w:eastAsia="宋体" w:cs="宋体"/>
                <w:sz w:val="24"/>
                <w:szCs w:val="24"/>
              </w:rPr>
            </w:pPr>
            <w:r>
              <w:rPr>
                <w:rFonts w:ascii="宋体" w:hAnsi="宋体" w:eastAsia="宋体" w:cs="宋体"/>
                <w:spacing w:val="-3"/>
                <w:sz w:val="24"/>
                <w:szCs w:val="24"/>
              </w:rPr>
              <w:t>公共充电站</w:t>
            </w:r>
          </w:p>
        </w:tc>
        <w:tc>
          <w:tcPr>
            <w:tcW w:w="2947" w:type="dxa"/>
            <w:vAlign w:val="top"/>
          </w:tcPr>
          <w:p>
            <w:pPr>
              <w:spacing w:before="39" w:line="206" w:lineRule="auto"/>
              <w:ind w:left="637"/>
              <w:rPr>
                <w:rFonts w:ascii="宋体" w:hAnsi="宋体" w:eastAsia="宋体" w:cs="宋体"/>
                <w:sz w:val="24"/>
                <w:szCs w:val="24"/>
              </w:rPr>
            </w:pPr>
            <w:r>
              <w:rPr>
                <w:rFonts w:ascii="宋体" w:hAnsi="宋体" w:eastAsia="宋体" w:cs="宋体"/>
                <w:spacing w:val="-2"/>
                <w:sz w:val="24"/>
                <w:szCs w:val="24"/>
              </w:rPr>
              <w:t>道路与交通用地</w:t>
            </w:r>
          </w:p>
        </w:tc>
        <w:tc>
          <w:tcPr>
            <w:tcW w:w="1200" w:type="dxa"/>
            <w:vAlign w:val="top"/>
          </w:tcPr>
          <w:p>
            <w:pPr>
              <w:spacing w:before="79" w:line="186" w:lineRule="auto"/>
              <w:ind w:left="566"/>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200" w:type="dxa"/>
            <w:vAlign w:val="top"/>
          </w:tcPr>
          <w:p>
            <w:pPr>
              <w:spacing w:before="79" w:line="186" w:lineRule="auto"/>
              <w:ind w:left="547"/>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191" w:type="dxa"/>
            <w:vAlign w:val="top"/>
          </w:tcPr>
          <w:p>
            <w:pPr>
              <w:spacing w:before="78" w:line="186" w:lineRule="auto"/>
              <w:ind w:left="36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2022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91" w:type="dxa"/>
            <w:vAlign w:val="top"/>
          </w:tcPr>
          <w:p>
            <w:pPr>
              <w:spacing w:before="78" w:line="186" w:lineRule="auto"/>
              <w:ind w:left="292"/>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4809" w:type="dxa"/>
            <w:vAlign w:val="top"/>
          </w:tcPr>
          <w:p>
            <w:pPr>
              <w:spacing w:before="39" w:line="205" w:lineRule="auto"/>
              <w:ind w:left="1461"/>
              <w:rPr>
                <w:rFonts w:ascii="宋体" w:hAnsi="宋体" w:eastAsia="宋体" w:cs="宋体"/>
                <w:sz w:val="24"/>
                <w:szCs w:val="24"/>
              </w:rPr>
            </w:pPr>
            <w:r>
              <w:rPr>
                <w:rFonts w:ascii="宋体" w:hAnsi="宋体" w:eastAsia="宋体" w:cs="宋体"/>
                <w:spacing w:val="-3"/>
                <w:sz w:val="24"/>
                <w:szCs w:val="24"/>
              </w:rPr>
              <w:t>富锦园公共充电站</w:t>
            </w:r>
          </w:p>
        </w:tc>
        <w:tc>
          <w:tcPr>
            <w:tcW w:w="6522" w:type="dxa"/>
            <w:vAlign w:val="top"/>
          </w:tcPr>
          <w:p>
            <w:pPr>
              <w:spacing w:before="39" w:line="205" w:lineRule="auto"/>
              <w:ind w:left="1721"/>
              <w:rPr>
                <w:rFonts w:ascii="宋体" w:hAnsi="宋体" w:eastAsia="宋体" w:cs="宋体"/>
                <w:sz w:val="24"/>
                <w:szCs w:val="24"/>
              </w:rPr>
            </w:pPr>
            <w:r>
              <w:rPr>
                <w:rFonts w:ascii="宋体" w:hAnsi="宋体" w:eastAsia="宋体" w:cs="宋体"/>
                <w:spacing w:val="-2"/>
                <w:sz w:val="24"/>
                <w:szCs w:val="24"/>
              </w:rPr>
              <w:t>云和县富锦园解放东街</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 xml:space="preserve">440 </w:t>
            </w:r>
            <w:r>
              <w:rPr>
                <w:rFonts w:ascii="宋体" w:hAnsi="宋体" w:eastAsia="宋体" w:cs="宋体"/>
                <w:spacing w:val="-2"/>
                <w:sz w:val="24"/>
                <w:szCs w:val="24"/>
              </w:rPr>
              <w:t>号</w:t>
            </w:r>
          </w:p>
        </w:tc>
        <w:tc>
          <w:tcPr>
            <w:tcW w:w="1018" w:type="dxa"/>
            <w:vAlign w:val="top"/>
          </w:tcPr>
          <w:p>
            <w:pPr>
              <w:spacing w:before="39" w:line="205" w:lineRule="auto"/>
              <w:ind w:left="280"/>
              <w:rPr>
                <w:rFonts w:ascii="宋体" w:hAnsi="宋体" w:eastAsia="宋体" w:cs="宋体"/>
                <w:sz w:val="24"/>
                <w:szCs w:val="24"/>
              </w:rPr>
            </w:pPr>
            <w:r>
              <w:rPr>
                <w:rFonts w:ascii="宋体" w:hAnsi="宋体" w:eastAsia="宋体" w:cs="宋体"/>
                <w:spacing w:val="-5"/>
                <w:sz w:val="24"/>
                <w:szCs w:val="24"/>
              </w:rPr>
              <w:t>改造</w:t>
            </w:r>
          </w:p>
        </w:tc>
        <w:tc>
          <w:tcPr>
            <w:tcW w:w="1574" w:type="dxa"/>
            <w:vAlign w:val="top"/>
          </w:tcPr>
          <w:p>
            <w:pPr>
              <w:spacing w:before="39" w:line="205" w:lineRule="auto"/>
              <w:ind w:left="202"/>
              <w:rPr>
                <w:rFonts w:ascii="宋体" w:hAnsi="宋体" w:eastAsia="宋体" w:cs="宋体"/>
                <w:sz w:val="24"/>
                <w:szCs w:val="24"/>
              </w:rPr>
            </w:pPr>
            <w:r>
              <w:rPr>
                <w:rFonts w:ascii="宋体" w:hAnsi="宋体" w:eastAsia="宋体" w:cs="宋体"/>
                <w:spacing w:val="-3"/>
                <w:sz w:val="24"/>
                <w:szCs w:val="24"/>
              </w:rPr>
              <w:t>公共充电站</w:t>
            </w:r>
          </w:p>
        </w:tc>
        <w:tc>
          <w:tcPr>
            <w:tcW w:w="2947" w:type="dxa"/>
            <w:vAlign w:val="top"/>
          </w:tcPr>
          <w:p>
            <w:pPr>
              <w:spacing w:before="39" w:line="205" w:lineRule="auto"/>
              <w:ind w:left="637"/>
              <w:rPr>
                <w:rFonts w:ascii="宋体" w:hAnsi="宋体" w:eastAsia="宋体" w:cs="宋体"/>
                <w:sz w:val="24"/>
                <w:szCs w:val="24"/>
              </w:rPr>
            </w:pPr>
            <w:r>
              <w:rPr>
                <w:rFonts w:ascii="宋体" w:hAnsi="宋体" w:eastAsia="宋体" w:cs="宋体"/>
                <w:spacing w:val="-2"/>
                <w:sz w:val="24"/>
                <w:szCs w:val="24"/>
              </w:rPr>
              <w:t>道路与交通用地</w:t>
            </w:r>
          </w:p>
        </w:tc>
        <w:tc>
          <w:tcPr>
            <w:tcW w:w="1200" w:type="dxa"/>
            <w:vAlign w:val="top"/>
          </w:tcPr>
          <w:p>
            <w:pPr>
              <w:spacing w:before="79" w:line="186" w:lineRule="auto"/>
              <w:ind w:left="566"/>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200" w:type="dxa"/>
            <w:vAlign w:val="top"/>
          </w:tcPr>
          <w:p>
            <w:pPr>
              <w:spacing w:before="79" w:line="186" w:lineRule="auto"/>
              <w:ind w:left="547"/>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191" w:type="dxa"/>
            <w:vAlign w:val="top"/>
          </w:tcPr>
          <w:p>
            <w:pPr>
              <w:spacing w:before="78" w:line="186" w:lineRule="auto"/>
              <w:ind w:left="36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2022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91" w:type="dxa"/>
            <w:vAlign w:val="top"/>
          </w:tcPr>
          <w:p>
            <w:pPr>
              <w:spacing w:before="79" w:line="186" w:lineRule="auto"/>
              <w:ind w:left="286"/>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4809" w:type="dxa"/>
            <w:vAlign w:val="top"/>
          </w:tcPr>
          <w:p>
            <w:pPr>
              <w:spacing w:before="40" w:line="205" w:lineRule="auto"/>
              <w:ind w:left="735"/>
              <w:rPr>
                <w:rFonts w:ascii="宋体" w:hAnsi="宋体" w:eastAsia="宋体" w:cs="宋体"/>
                <w:sz w:val="24"/>
                <w:szCs w:val="24"/>
              </w:rPr>
            </w:pPr>
            <w:r>
              <w:rPr>
                <w:rFonts w:ascii="宋体" w:hAnsi="宋体" w:eastAsia="宋体" w:cs="宋体"/>
                <w:spacing w:val="-2"/>
                <w:sz w:val="24"/>
                <w:szCs w:val="24"/>
              </w:rPr>
              <w:t>云和县人民检察院停车场充电站</w:t>
            </w:r>
          </w:p>
        </w:tc>
        <w:tc>
          <w:tcPr>
            <w:tcW w:w="6522" w:type="dxa"/>
            <w:vAlign w:val="top"/>
          </w:tcPr>
          <w:p>
            <w:pPr>
              <w:spacing w:before="40" w:line="205" w:lineRule="auto"/>
              <w:ind w:left="2436"/>
              <w:rPr>
                <w:rFonts w:ascii="宋体" w:hAnsi="宋体" w:eastAsia="宋体" w:cs="宋体"/>
                <w:sz w:val="24"/>
                <w:szCs w:val="24"/>
              </w:rPr>
            </w:pPr>
            <w:r>
              <w:rPr>
                <w:rFonts w:ascii="宋体" w:hAnsi="宋体" w:eastAsia="宋体" w:cs="宋体"/>
                <w:spacing w:val="-2"/>
                <w:sz w:val="24"/>
                <w:szCs w:val="24"/>
              </w:rPr>
              <w:t>新建南路</w:t>
            </w:r>
            <w:r>
              <w:rPr>
                <w:rFonts w:ascii="宋体" w:hAnsi="宋体" w:eastAsia="宋体" w:cs="宋体"/>
                <w:spacing w:val="-53"/>
                <w:sz w:val="24"/>
                <w:szCs w:val="24"/>
              </w:rPr>
              <w:t xml:space="preserve"> </w:t>
            </w:r>
            <w:r>
              <w:rPr>
                <w:rFonts w:ascii="Times New Roman" w:hAnsi="Times New Roman" w:eastAsia="Times New Roman" w:cs="Times New Roman"/>
                <w:spacing w:val="-2"/>
                <w:sz w:val="24"/>
                <w:szCs w:val="24"/>
              </w:rPr>
              <w:t xml:space="preserve">279 </w:t>
            </w:r>
            <w:r>
              <w:rPr>
                <w:rFonts w:ascii="宋体" w:hAnsi="宋体" w:eastAsia="宋体" w:cs="宋体"/>
                <w:spacing w:val="-2"/>
                <w:sz w:val="24"/>
                <w:szCs w:val="24"/>
              </w:rPr>
              <w:t>号</w:t>
            </w:r>
          </w:p>
        </w:tc>
        <w:tc>
          <w:tcPr>
            <w:tcW w:w="1018" w:type="dxa"/>
            <w:vAlign w:val="top"/>
          </w:tcPr>
          <w:p>
            <w:pPr>
              <w:spacing w:before="40" w:line="205" w:lineRule="auto"/>
              <w:ind w:left="280"/>
              <w:rPr>
                <w:rFonts w:ascii="宋体" w:hAnsi="宋体" w:eastAsia="宋体" w:cs="宋体"/>
                <w:sz w:val="24"/>
                <w:szCs w:val="24"/>
              </w:rPr>
            </w:pPr>
            <w:r>
              <w:rPr>
                <w:rFonts w:ascii="宋体" w:hAnsi="宋体" w:eastAsia="宋体" w:cs="宋体"/>
                <w:spacing w:val="-5"/>
                <w:sz w:val="24"/>
                <w:szCs w:val="24"/>
              </w:rPr>
              <w:t>改造</w:t>
            </w:r>
          </w:p>
        </w:tc>
        <w:tc>
          <w:tcPr>
            <w:tcW w:w="1574" w:type="dxa"/>
            <w:vAlign w:val="top"/>
          </w:tcPr>
          <w:p>
            <w:pPr>
              <w:spacing w:before="40" w:line="205" w:lineRule="auto"/>
              <w:ind w:left="202"/>
              <w:rPr>
                <w:rFonts w:ascii="宋体" w:hAnsi="宋体" w:eastAsia="宋体" w:cs="宋体"/>
                <w:sz w:val="24"/>
                <w:szCs w:val="24"/>
              </w:rPr>
            </w:pPr>
            <w:r>
              <w:rPr>
                <w:rFonts w:ascii="宋体" w:hAnsi="宋体" w:eastAsia="宋体" w:cs="宋体"/>
                <w:spacing w:val="-3"/>
                <w:sz w:val="24"/>
                <w:szCs w:val="24"/>
              </w:rPr>
              <w:t>公共充电站</w:t>
            </w:r>
          </w:p>
        </w:tc>
        <w:tc>
          <w:tcPr>
            <w:tcW w:w="2947" w:type="dxa"/>
            <w:vAlign w:val="top"/>
          </w:tcPr>
          <w:p>
            <w:pPr>
              <w:spacing w:before="40" w:line="205" w:lineRule="auto"/>
              <w:ind w:left="761"/>
              <w:rPr>
                <w:rFonts w:ascii="宋体" w:hAnsi="宋体" w:eastAsia="宋体" w:cs="宋体"/>
                <w:sz w:val="24"/>
                <w:szCs w:val="24"/>
              </w:rPr>
            </w:pPr>
            <w:r>
              <w:rPr>
                <w:rFonts w:ascii="宋体" w:hAnsi="宋体" w:eastAsia="宋体" w:cs="宋体"/>
                <w:spacing w:val="-2"/>
                <w:sz w:val="24"/>
                <w:szCs w:val="24"/>
              </w:rPr>
              <w:t>行政办公用地</w:t>
            </w:r>
          </w:p>
        </w:tc>
        <w:tc>
          <w:tcPr>
            <w:tcW w:w="1200" w:type="dxa"/>
            <w:vAlign w:val="top"/>
          </w:tcPr>
          <w:p>
            <w:pPr>
              <w:spacing w:before="79" w:line="186" w:lineRule="auto"/>
              <w:ind w:left="543"/>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200" w:type="dxa"/>
            <w:vAlign w:val="top"/>
          </w:tcPr>
          <w:p>
            <w:pPr>
              <w:spacing w:before="79" w:line="186" w:lineRule="auto"/>
              <w:ind w:left="551"/>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191" w:type="dxa"/>
            <w:vAlign w:val="top"/>
          </w:tcPr>
          <w:p>
            <w:pPr>
              <w:spacing w:before="79" w:line="186" w:lineRule="auto"/>
              <w:ind w:left="36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2022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91" w:type="dxa"/>
            <w:vAlign w:val="top"/>
          </w:tcPr>
          <w:p>
            <w:pPr>
              <w:spacing w:before="82" w:line="183" w:lineRule="auto"/>
              <w:ind w:left="294"/>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4809" w:type="dxa"/>
            <w:vAlign w:val="top"/>
          </w:tcPr>
          <w:p>
            <w:pPr>
              <w:spacing w:before="39" w:line="206" w:lineRule="auto"/>
              <w:ind w:left="975"/>
              <w:rPr>
                <w:rFonts w:ascii="宋体" w:hAnsi="宋体" w:eastAsia="宋体" w:cs="宋体"/>
                <w:sz w:val="24"/>
                <w:szCs w:val="24"/>
              </w:rPr>
            </w:pPr>
            <w:r>
              <w:rPr>
                <w:rFonts w:ascii="宋体" w:hAnsi="宋体" w:eastAsia="宋体" w:cs="宋体"/>
                <w:spacing w:val="-2"/>
                <w:sz w:val="24"/>
                <w:szCs w:val="24"/>
              </w:rPr>
              <w:t>云和县小镇客厅公共充电站</w:t>
            </w:r>
          </w:p>
        </w:tc>
        <w:tc>
          <w:tcPr>
            <w:tcW w:w="6522" w:type="dxa"/>
            <w:vAlign w:val="top"/>
          </w:tcPr>
          <w:p>
            <w:pPr>
              <w:spacing w:before="39" w:line="206" w:lineRule="auto"/>
              <w:ind w:left="750"/>
              <w:rPr>
                <w:rFonts w:ascii="宋体" w:hAnsi="宋体" w:eastAsia="宋体" w:cs="宋体"/>
                <w:sz w:val="24"/>
                <w:szCs w:val="24"/>
              </w:rPr>
            </w:pPr>
            <w:r>
              <w:rPr>
                <w:rFonts w:ascii="宋体" w:hAnsi="宋体" w:eastAsia="宋体" w:cs="宋体"/>
                <w:spacing w:val="-1"/>
                <w:sz w:val="24"/>
                <w:szCs w:val="24"/>
              </w:rPr>
              <w:t>丽水市云和县木玩童话小镇旅游集散中心停车场</w:t>
            </w:r>
          </w:p>
        </w:tc>
        <w:tc>
          <w:tcPr>
            <w:tcW w:w="1018" w:type="dxa"/>
            <w:vAlign w:val="top"/>
          </w:tcPr>
          <w:p>
            <w:pPr>
              <w:spacing w:before="39" w:line="206" w:lineRule="auto"/>
              <w:ind w:left="273"/>
              <w:rPr>
                <w:rFonts w:ascii="宋体" w:hAnsi="宋体" w:eastAsia="宋体" w:cs="宋体"/>
                <w:sz w:val="24"/>
                <w:szCs w:val="24"/>
              </w:rPr>
            </w:pPr>
            <w:r>
              <w:rPr>
                <w:rFonts w:ascii="宋体" w:hAnsi="宋体" w:eastAsia="宋体" w:cs="宋体"/>
                <w:spacing w:val="-3"/>
                <w:sz w:val="24"/>
                <w:szCs w:val="24"/>
              </w:rPr>
              <w:t>新建</w:t>
            </w:r>
          </w:p>
        </w:tc>
        <w:tc>
          <w:tcPr>
            <w:tcW w:w="1574" w:type="dxa"/>
            <w:vAlign w:val="top"/>
          </w:tcPr>
          <w:p>
            <w:pPr>
              <w:spacing w:before="39" w:line="206" w:lineRule="auto"/>
              <w:ind w:left="202"/>
              <w:rPr>
                <w:rFonts w:ascii="宋体" w:hAnsi="宋体" w:eastAsia="宋体" w:cs="宋体"/>
                <w:sz w:val="24"/>
                <w:szCs w:val="24"/>
              </w:rPr>
            </w:pPr>
            <w:r>
              <w:rPr>
                <w:rFonts w:ascii="宋体" w:hAnsi="宋体" w:eastAsia="宋体" w:cs="宋体"/>
                <w:spacing w:val="-3"/>
                <w:sz w:val="24"/>
                <w:szCs w:val="24"/>
              </w:rPr>
              <w:t>公共充电站</w:t>
            </w:r>
          </w:p>
        </w:tc>
        <w:tc>
          <w:tcPr>
            <w:tcW w:w="2947" w:type="dxa"/>
            <w:vAlign w:val="top"/>
          </w:tcPr>
          <w:p>
            <w:pPr>
              <w:spacing w:before="39" w:line="206" w:lineRule="auto"/>
              <w:ind w:left="525"/>
              <w:rPr>
                <w:rFonts w:ascii="宋体" w:hAnsi="宋体" w:eastAsia="宋体" w:cs="宋体"/>
                <w:sz w:val="24"/>
                <w:szCs w:val="24"/>
              </w:rPr>
            </w:pPr>
            <w:r>
              <w:rPr>
                <w:rFonts w:ascii="宋体" w:hAnsi="宋体" w:eastAsia="宋体" w:cs="宋体"/>
                <w:spacing w:val="-2"/>
                <w:sz w:val="24"/>
                <w:szCs w:val="24"/>
              </w:rPr>
              <w:t>公共服务设施用地</w:t>
            </w:r>
          </w:p>
        </w:tc>
        <w:tc>
          <w:tcPr>
            <w:tcW w:w="1200" w:type="dxa"/>
            <w:vAlign w:val="top"/>
          </w:tcPr>
          <w:p>
            <w:pPr>
              <w:spacing w:before="79" w:line="186" w:lineRule="auto"/>
              <w:ind w:left="541"/>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200" w:type="dxa"/>
            <w:vAlign w:val="top"/>
          </w:tcPr>
          <w:p>
            <w:pPr>
              <w:spacing w:before="79" w:line="186" w:lineRule="auto"/>
              <w:ind w:left="551"/>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191" w:type="dxa"/>
            <w:vAlign w:val="top"/>
          </w:tcPr>
          <w:p>
            <w:pPr>
              <w:spacing w:before="79" w:line="186" w:lineRule="auto"/>
              <w:ind w:left="36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2022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91" w:type="dxa"/>
            <w:vAlign w:val="top"/>
          </w:tcPr>
          <w:p>
            <w:pPr>
              <w:spacing w:before="78" w:line="186" w:lineRule="auto"/>
              <w:ind w:left="293"/>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4809" w:type="dxa"/>
            <w:vAlign w:val="top"/>
          </w:tcPr>
          <w:p>
            <w:pPr>
              <w:spacing w:before="39" w:line="205" w:lineRule="auto"/>
              <w:ind w:left="855"/>
              <w:rPr>
                <w:rFonts w:ascii="宋体" w:hAnsi="宋体" w:eastAsia="宋体" w:cs="宋体"/>
                <w:sz w:val="24"/>
                <w:szCs w:val="24"/>
              </w:rPr>
            </w:pPr>
            <w:r>
              <w:rPr>
                <w:rFonts w:ascii="宋体" w:hAnsi="宋体" w:eastAsia="宋体" w:cs="宋体"/>
                <w:spacing w:val="-2"/>
                <w:sz w:val="24"/>
                <w:szCs w:val="24"/>
              </w:rPr>
              <w:t>云和县石塘镇政府公共充电站</w:t>
            </w:r>
          </w:p>
        </w:tc>
        <w:tc>
          <w:tcPr>
            <w:tcW w:w="6522" w:type="dxa"/>
            <w:vAlign w:val="top"/>
          </w:tcPr>
          <w:p>
            <w:pPr>
              <w:spacing w:before="39" w:line="205" w:lineRule="auto"/>
              <w:ind w:left="2317"/>
              <w:rPr>
                <w:rFonts w:ascii="宋体" w:hAnsi="宋体" w:eastAsia="宋体" w:cs="宋体"/>
                <w:sz w:val="24"/>
                <w:szCs w:val="24"/>
              </w:rPr>
            </w:pPr>
            <w:r>
              <w:rPr>
                <w:rFonts w:ascii="宋体" w:hAnsi="宋体" w:eastAsia="宋体" w:cs="宋体"/>
                <w:spacing w:val="-2"/>
                <w:sz w:val="24"/>
                <w:szCs w:val="24"/>
              </w:rPr>
              <w:t>云和县石塘镇政府</w:t>
            </w:r>
          </w:p>
        </w:tc>
        <w:tc>
          <w:tcPr>
            <w:tcW w:w="1018" w:type="dxa"/>
            <w:vAlign w:val="top"/>
          </w:tcPr>
          <w:p>
            <w:pPr>
              <w:spacing w:before="39" w:line="205" w:lineRule="auto"/>
              <w:ind w:left="280"/>
              <w:rPr>
                <w:rFonts w:ascii="宋体" w:hAnsi="宋体" w:eastAsia="宋体" w:cs="宋体"/>
                <w:sz w:val="24"/>
                <w:szCs w:val="24"/>
              </w:rPr>
            </w:pPr>
            <w:r>
              <w:rPr>
                <w:rFonts w:ascii="宋体" w:hAnsi="宋体" w:eastAsia="宋体" w:cs="宋体"/>
                <w:spacing w:val="-5"/>
                <w:sz w:val="24"/>
                <w:szCs w:val="24"/>
              </w:rPr>
              <w:t>改造</w:t>
            </w:r>
          </w:p>
        </w:tc>
        <w:tc>
          <w:tcPr>
            <w:tcW w:w="1574" w:type="dxa"/>
            <w:vAlign w:val="top"/>
          </w:tcPr>
          <w:p>
            <w:pPr>
              <w:spacing w:before="39" w:line="205" w:lineRule="auto"/>
              <w:ind w:left="202"/>
              <w:rPr>
                <w:rFonts w:ascii="宋体" w:hAnsi="宋体" w:eastAsia="宋体" w:cs="宋体"/>
                <w:sz w:val="24"/>
                <w:szCs w:val="24"/>
              </w:rPr>
            </w:pPr>
            <w:r>
              <w:rPr>
                <w:rFonts w:ascii="宋体" w:hAnsi="宋体" w:eastAsia="宋体" w:cs="宋体"/>
                <w:spacing w:val="-3"/>
                <w:sz w:val="24"/>
                <w:szCs w:val="24"/>
              </w:rPr>
              <w:t>公共充电站</w:t>
            </w:r>
          </w:p>
        </w:tc>
        <w:tc>
          <w:tcPr>
            <w:tcW w:w="2947" w:type="dxa"/>
            <w:vAlign w:val="top"/>
          </w:tcPr>
          <w:p>
            <w:pPr>
              <w:spacing w:before="39" w:line="205" w:lineRule="auto"/>
              <w:ind w:left="761"/>
              <w:rPr>
                <w:rFonts w:ascii="宋体" w:hAnsi="宋体" w:eastAsia="宋体" w:cs="宋体"/>
                <w:sz w:val="24"/>
                <w:szCs w:val="24"/>
              </w:rPr>
            </w:pPr>
            <w:r>
              <w:rPr>
                <w:rFonts w:ascii="宋体" w:hAnsi="宋体" w:eastAsia="宋体" w:cs="宋体"/>
                <w:spacing w:val="-2"/>
                <w:sz w:val="24"/>
                <w:szCs w:val="24"/>
              </w:rPr>
              <w:t>行政办公用地</w:t>
            </w:r>
          </w:p>
        </w:tc>
        <w:tc>
          <w:tcPr>
            <w:tcW w:w="1200" w:type="dxa"/>
            <w:vAlign w:val="top"/>
          </w:tcPr>
          <w:p>
            <w:pPr>
              <w:spacing w:before="78" w:line="186" w:lineRule="auto"/>
              <w:ind w:left="566"/>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200" w:type="dxa"/>
            <w:vAlign w:val="top"/>
          </w:tcPr>
          <w:p>
            <w:pPr>
              <w:spacing w:before="78" w:line="186" w:lineRule="auto"/>
              <w:ind w:left="547"/>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191" w:type="dxa"/>
            <w:vAlign w:val="top"/>
          </w:tcPr>
          <w:p>
            <w:pPr>
              <w:spacing w:before="78" w:line="186" w:lineRule="auto"/>
              <w:ind w:left="36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2022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91" w:type="dxa"/>
            <w:vAlign w:val="top"/>
          </w:tcPr>
          <w:p>
            <w:pPr>
              <w:spacing w:before="82" w:line="183" w:lineRule="auto"/>
              <w:ind w:left="291"/>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4809" w:type="dxa"/>
            <w:vAlign w:val="top"/>
          </w:tcPr>
          <w:p>
            <w:pPr>
              <w:spacing w:before="40" w:line="205" w:lineRule="auto"/>
              <w:ind w:left="255"/>
              <w:rPr>
                <w:rFonts w:ascii="宋体" w:hAnsi="宋体" w:eastAsia="宋体" w:cs="宋体"/>
                <w:sz w:val="24"/>
                <w:szCs w:val="24"/>
              </w:rPr>
            </w:pPr>
            <w:r>
              <w:rPr>
                <w:rFonts w:ascii="宋体" w:hAnsi="宋体" w:eastAsia="宋体" w:cs="宋体"/>
                <w:spacing w:val="-1"/>
                <w:sz w:val="24"/>
                <w:szCs w:val="24"/>
              </w:rPr>
              <w:t>云和县梯田一级游客集散中心公共充电站</w:t>
            </w:r>
          </w:p>
        </w:tc>
        <w:tc>
          <w:tcPr>
            <w:tcW w:w="6522" w:type="dxa"/>
            <w:vAlign w:val="top"/>
          </w:tcPr>
          <w:p>
            <w:pPr>
              <w:spacing w:before="40" w:line="205" w:lineRule="auto"/>
              <w:ind w:left="1949"/>
              <w:rPr>
                <w:rFonts w:ascii="宋体" w:hAnsi="宋体" w:eastAsia="宋体" w:cs="宋体"/>
                <w:sz w:val="24"/>
                <w:szCs w:val="24"/>
              </w:rPr>
            </w:pPr>
            <w:r>
              <w:rPr>
                <w:rFonts w:ascii="宋体" w:hAnsi="宋体" w:eastAsia="宋体" w:cs="宋体"/>
                <w:spacing w:val="-1"/>
                <w:sz w:val="24"/>
                <w:szCs w:val="24"/>
              </w:rPr>
              <w:t>梯田一级游客中心停车场</w:t>
            </w:r>
          </w:p>
        </w:tc>
        <w:tc>
          <w:tcPr>
            <w:tcW w:w="1018" w:type="dxa"/>
            <w:vAlign w:val="top"/>
          </w:tcPr>
          <w:p>
            <w:pPr>
              <w:spacing w:before="40" w:line="205" w:lineRule="auto"/>
              <w:ind w:left="273"/>
              <w:rPr>
                <w:rFonts w:ascii="宋体" w:hAnsi="宋体" w:eastAsia="宋体" w:cs="宋体"/>
                <w:sz w:val="24"/>
                <w:szCs w:val="24"/>
              </w:rPr>
            </w:pPr>
            <w:r>
              <w:rPr>
                <w:rFonts w:ascii="宋体" w:hAnsi="宋体" w:eastAsia="宋体" w:cs="宋体"/>
                <w:spacing w:val="-3"/>
                <w:sz w:val="24"/>
                <w:szCs w:val="24"/>
              </w:rPr>
              <w:t>新建</w:t>
            </w:r>
          </w:p>
        </w:tc>
        <w:tc>
          <w:tcPr>
            <w:tcW w:w="1574" w:type="dxa"/>
            <w:vAlign w:val="top"/>
          </w:tcPr>
          <w:p>
            <w:pPr>
              <w:spacing w:before="40" w:line="205" w:lineRule="auto"/>
              <w:ind w:left="202"/>
              <w:rPr>
                <w:rFonts w:ascii="宋体" w:hAnsi="宋体" w:eastAsia="宋体" w:cs="宋体"/>
                <w:sz w:val="24"/>
                <w:szCs w:val="24"/>
              </w:rPr>
            </w:pPr>
            <w:r>
              <w:rPr>
                <w:rFonts w:ascii="宋体" w:hAnsi="宋体" w:eastAsia="宋体" w:cs="宋体"/>
                <w:spacing w:val="-3"/>
                <w:sz w:val="24"/>
                <w:szCs w:val="24"/>
              </w:rPr>
              <w:t>公共充电站</w:t>
            </w:r>
          </w:p>
        </w:tc>
        <w:tc>
          <w:tcPr>
            <w:tcW w:w="2947" w:type="dxa"/>
            <w:vAlign w:val="top"/>
          </w:tcPr>
          <w:p>
            <w:pPr>
              <w:spacing w:before="40" w:line="205" w:lineRule="auto"/>
              <w:ind w:left="639"/>
              <w:rPr>
                <w:rFonts w:ascii="宋体" w:hAnsi="宋体" w:eastAsia="宋体" w:cs="宋体"/>
                <w:sz w:val="24"/>
                <w:szCs w:val="24"/>
              </w:rPr>
            </w:pPr>
            <w:r>
              <w:rPr>
                <w:rFonts w:ascii="宋体" w:hAnsi="宋体" w:eastAsia="宋体" w:cs="宋体"/>
                <w:spacing w:val="-2"/>
                <w:sz w:val="24"/>
                <w:szCs w:val="24"/>
              </w:rPr>
              <w:t>风景区规划用地</w:t>
            </w:r>
          </w:p>
        </w:tc>
        <w:tc>
          <w:tcPr>
            <w:tcW w:w="1200" w:type="dxa"/>
            <w:vAlign w:val="top"/>
          </w:tcPr>
          <w:p>
            <w:pPr>
              <w:spacing w:before="79" w:line="186" w:lineRule="auto"/>
              <w:ind w:left="541"/>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200" w:type="dxa"/>
            <w:vAlign w:val="top"/>
          </w:tcPr>
          <w:p>
            <w:pPr>
              <w:spacing w:before="79" w:line="186" w:lineRule="auto"/>
              <w:ind w:left="551"/>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191" w:type="dxa"/>
            <w:vAlign w:val="top"/>
          </w:tcPr>
          <w:p>
            <w:pPr>
              <w:spacing w:before="79" w:line="186" w:lineRule="auto"/>
              <w:ind w:left="36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2022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91" w:type="dxa"/>
            <w:vAlign w:val="top"/>
          </w:tcPr>
          <w:p>
            <w:pPr>
              <w:spacing w:before="74" w:line="186" w:lineRule="auto"/>
              <w:ind w:left="297"/>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4809" w:type="dxa"/>
            <w:vAlign w:val="top"/>
          </w:tcPr>
          <w:p>
            <w:pPr>
              <w:spacing w:before="40" w:line="205" w:lineRule="auto"/>
              <w:ind w:left="615"/>
              <w:rPr>
                <w:rFonts w:ascii="宋体" w:hAnsi="宋体" w:eastAsia="宋体" w:cs="宋体"/>
                <w:sz w:val="24"/>
                <w:szCs w:val="24"/>
              </w:rPr>
            </w:pPr>
            <w:r>
              <w:rPr>
                <w:rFonts w:ascii="宋体" w:hAnsi="宋体" w:eastAsia="宋体" w:cs="宋体"/>
                <w:spacing w:val="-1"/>
                <w:sz w:val="24"/>
                <w:szCs w:val="24"/>
              </w:rPr>
              <w:t>云和县安溪乡接待中心公共充电站</w:t>
            </w:r>
          </w:p>
        </w:tc>
        <w:tc>
          <w:tcPr>
            <w:tcW w:w="6522" w:type="dxa"/>
            <w:vAlign w:val="top"/>
          </w:tcPr>
          <w:p>
            <w:pPr>
              <w:spacing w:before="40" w:line="205" w:lineRule="auto"/>
              <w:ind w:left="2077"/>
              <w:rPr>
                <w:rFonts w:ascii="宋体" w:hAnsi="宋体" w:eastAsia="宋体" w:cs="宋体"/>
                <w:sz w:val="24"/>
                <w:szCs w:val="24"/>
              </w:rPr>
            </w:pPr>
            <w:r>
              <w:rPr>
                <w:rFonts w:ascii="宋体" w:hAnsi="宋体" w:eastAsia="宋体" w:cs="宋体"/>
                <w:spacing w:val="-2"/>
                <w:sz w:val="24"/>
                <w:szCs w:val="24"/>
              </w:rPr>
              <w:t>云和县安溪乡接待中心</w:t>
            </w:r>
          </w:p>
        </w:tc>
        <w:tc>
          <w:tcPr>
            <w:tcW w:w="1018" w:type="dxa"/>
            <w:vAlign w:val="top"/>
          </w:tcPr>
          <w:p>
            <w:pPr>
              <w:spacing w:before="40" w:line="205" w:lineRule="auto"/>
              <w:ind w:left="273"/>
              <w:rPr>
                <w:rFonts w:ascii="宋体" w:hAnsi="宋体" w:eastAsia="宋体" w:cs="宋体"/>
                <w:sz w:val="24"/>
                <w:szCs w:val="24"/>
              </w:rPr>
            </w:pPr>
            <w:r>
              <w:rPr>
                <w:rFonts w:ascii="宋体" w:hAnsi="宋体" w:eastAsia="宋体" w:cs="宋体"/>
                <w:spacing w:val="-3"/>
                <w:sz w:val="24"/>
                <w:szCs w:val="24"/>
              </w:rPr>
              <w:t>新建</w:t>
            </w:r>
          </w:p>
        </w:tc>
        <w:tc>
          <w:tcPr>
            <w:tcW w:w="1574" w:type="dxa"/>
            <w:vAlign w:val="top"/>
          </w:tcPr>
          <w:p>
            <w:pPr>
              <w:spacing w:before="40" w:line="205" w:lineRule="auto"/>
              <w:ind w:left="202"/>
              <w:rPr>
                <w:rFonts w:ascii="宋体" w:hAnsi="宋体" w:eastAsia="宋体" w:cs="宋体"/>
                <w:sz w:val="24"/>
                <w:szCs w:val="24"/>
              </w:rPr>
            </w:pPr>
            <w:r>
              <w:rPr>
                <w:rFonts w:ascii="宋体" w:hAnsi="宋体" w:eastAsia="宋体" w:cs="宋体"/>
                <w:spacing w:val="-3"/>
                <w:sz w:val="24"/>
                <w:szCs w:val="24"/>
              </w:rPr>
              <w:t>公共充电站</w:t>
            </w:r>
          </w:p>
        </w:tc>
        <w:tc>
          <w:tcPr>
            <w:tcW w:w="2947" w:type="dxa"/>
            <w:vAlign w:val="top"/>
          </w:tcPr>
          <w:p>
            <w:pPr>
              <w:spacing w:before="40" w:line="205" w:lineRule="auto"/>
              <w:ind w:left="639"/>
              <w:rPr>
                <w:rFonts w:ascii="宋体" w:hAnsi="宋体" w:eastAsia="宋体" w:cs="宋体"/>
                <w:sz w:val="24"/>
                <w:szCs w:val="24"/>
              </w:rPr>
            </w:pPr>
            <w:r>
              <w:rPr>
                <w:rFonts w:ascii="宋体" w:hAnsi="宋体" w:eastAsia="宋体" w:cs="宋体"/>
                <w:spacing w:val="-2"/>
                <w:sz w:val="24"/>
                <w:szCs w:val="24"/>
              </w:rPr>
              <w:t>风景区规划用地</w:t>
            </w:r>
          </w:p>
        </w:tc>
        <w:tc>
          <w:tcPr>
            <w:tcW w:w="1200" w:type="dxa"/>
            <w:vAlign w:val="top"/>
          </w:tcPr>
          <w:p>
            <w:pPr>
              <w:spacing w:before="74" w:line="186" w:lineRule="auto"/>
              <w:ind w:left="543"/>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200" w:type="dxa"/>
            <w:vAlign w:val="top"/>
          </w:tcPr>
          <w:p>
            <w:pPr>
              <w:spacing w:before="74" w:line="186" w:lineRule="auto"/>
              <w:ind w:left="551"/>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191" w:type="dxa"/>
            <w:vAlign w:val="top"/>
          </w:tcPr>
          <w:p>
            <w:pPr>
              <w:spacing w:before="74" w:line="186" w:lineRule="auto"/>
              <w:ind w:left="36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2022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91" w:type="dxa"/>
            <w:vAlign w:val="top"/>
          </w:tcPr>
          <w:p>
            <w:pPr>
              <w:spacing w:before="74" w:line="186" w:lineRule="auto"/>
              <w:ind w:left="292"/>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4809" w:type="dxa"/>
            <w:vAlign w:val="top"/>
          </w:tcPr>
          <w:p>
            <w:pPr>
              <w:spacing w:before="39" w:line="205" w:lineRule="auto"/>
              <w:ind w:left="975"/>
              <w:rPr>
                <w:rFonts w:ascii="宋体" w:hAnsi="宋体" w:eastAsia="宋体" w:cs="宋体"/>
                <w:sz w:val="24"/>
                <w:szCs w:val="24"/>
              </w:rPr>
            </w:pPr>
            <w:r>
              <w:rPr>
                <w:rFonts w:ascii="宋体" w:hAnsi="宋体" w:eastAsia="宋体" w:cs="宋体"/>
                <w:spacing w:val="-2"/>
                <w:sz w:val="24"/>
                <w:szCs w:val="24"/>
              </w:rPr>
              <w:t>云和县长汀沙滩公共充电站</w:t>
            </w:r>
          </w:p>
        </w:tc>
        <w:tc>
          <w:tcPr>
            <w:tcW w:w="6522" w:type="dxa"/>
            <w:vAlign w:val="top"/>
          </w:tcPr>
          <w:p>
            <w:pPr>
              <w:spacing w:before="39" w:line="205" w:lineRule="auto"/>
              <w:ind w:left="1356"/>
              <w:rPr>
                <w:rFonts w:ascii="宋体" w:hAnsi="宋体" w:eastAsia="宋体" w:cs="宋体"/>
                <w:sz w:val="24"/>
                <w:szCs w:val="24"/>
              </w:rPr>
            </w:pPr>
            <w:r>
              <w:rPr>
                <w:rFonts w:ascii="宋体" w:hAnsi="宋体" w:eastAsia="宋体" w:cs="宋体"/>
                <w:spacing w:val="-1"/>
                <w:sz w:val="24"/>
                <w:szCs w:val="24"/>
              </w:rPr>
              <w:t>云和县石塘镇长汀村长汀沙滩停车场</w:t>
            </w:r>
          </w:p>
        </w:tc>
        <w:tc>
          <w:tcPr>
            <w:tcW w:w="1018" w:type="dxa"/>
            <w:vAlign w:val="top"/>
          </w:tcPr>
          <w:p>
            <w:pPr>
              <w:spacing w:before="39" w:line="205" w:lineRule="auto"/>
              <w:ind w:left="273"/>
              <w:rPr>
                <w:rFonts w:ascii="宋体" w:hAnsi="宋体" w:eastAsia="宋体" w:cs="宋体"/>
                <w:sz w:val="24"/>
                <w:szCs w:val="24"/>
              </w:rPr>
            </w:pPr>
            <w:r>
              <w:rPr>
                <w:rFonts w:ascii="宋体" w:hAnsi="宋体" w:eastAsia="宋体" w:cs="宋体"/>
                <w:spacing w:val="-3"/>
                <w:sz w:val="24"/>
                <w:szCs w:val="24"/>
              </w:rPr>
              <w:t>新建</w:t>
            </w:r>
          </w:p>
        </w:tc>
        <w:tc>
          <w:tcPr>
            <w:tcW w:w="1574" w:type="dxa"/>
            <w:vAlign w:val="top"/>
          </w:tcPr>
          <w:p>
            <w:pPr>
              <w:spacing w:before="39" w:line="205" w:lineRule="auto"/>
              <w:ind w:left="202"/>
              <w:rPr>
                <w:rFonts w:ascii="宋体" w:hAnsi="宋体" w:eastAsia="宋体" w:cs="宋体"/>
                <w:sz w:val="24"/>
                <w:szCs w:val="24"/>
              </w:rPr>
            </w:pPr>
            <w:r>
              <w:rPr>
                <w:rFonts w:ascii="宋体" w:hAnsi="宋体" w:eastAsia="宋体" w:cs="宋体"/>
                <w:spacing w:val="-3"/>
                <w:sz w:val="24"/>
                <w:szCs w:val="24"/>
              </w:rPr>
              <w:t>公共充电站</w:t>
            </w:r>
          </w:p>
        </w:tc>
        <w:tc>
          <w:tcPr>
            <w:tcW w:w="2947" w:type="dxa"/>
            <w:vAlign w:val="top"/>
          </w:tcPr>
          <w:p>
            <w:pPr>
              <w:spacing w:before="39" w:line="205" w:lineRule="auto"/>
              <w:ind w:left="525"/>
              <w:rPr>
                <w:rFonts w:ascii="宋体" w:hAnsi="宋体" w:eastAsia="宋体" w:cs="宋体"/>
                <w:sz w:val="24"/>
                <w:szCs w:val="24"/>
              </w:rPr>
            </w:pPr>
            <w:r>
              <w:rPr>
                <w:rFonts w:ascii="宋体" w:hAnsi="宋体" w:eastAsia="宋体" w:cs="宋体"/>
                <w:spacing w:val="-2"/>
                <w:sz w:val="24"/>
                <w:szCs w:val="24"/>
              </w:rPr>
              <w:t>公共服务设施用地</w:t>
            </w:r>
          </w:p>
        </w:tc>
        <w:tc>
          <w:tcPr>
            <w:tcW w:w="1200" w:type="dxa"/>
            <w:vAlign w:val="top"/>
          </w:tcPr>
          <w:p>
            <w:pPr>
              <w:spacing w:before="74" w:line="186" w:lineRule="auto"/>
              <w:ind w:left="543"/>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200" w:type="dxa"/>
            <w:vAlign w:val="top"/>
          </w:tcPr>
          <w:p>
            <w:pPr>
              <w:spacing w:before="74" w:line="186" w:lineRule="auto"/>
              <w:ind w:left="551"/>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191" w:type="dxa"/>
            <w:vAlign w:val="top"/>
          </w:tcPr>
          <w:p>
            <w:pPr>
              <w:spacing w:before="74" w:line="186" w:lineRule="auto"/>
              <w:ind w:left="36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2022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691" w:type="dxa"/>
            <w:vAlign w:val="top"/>
          </w:tcPr>
          <w:p>
            <w:pPr>
              <w:spacing w:before="74" w:line="186" w:lineRule="auto"/>
              <w:ind w:left="253"/>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10</w:t>
            </w:r>
          </w:p>
        </w:tc>
        <w:tc>
          <w:tcPr>
            <w:tcW w:w="4809" w:type="dxa"/>
            <w:vAlign w:val="top"/>
          </w:tcPr>
          <w:p>
            <w:pPr>
              <w:spacing w:before="35" w:line="205" w:lineRule="auto"/>
              <w:ind w:left="975"/>
              <w:rPr>
                <w:rFonts w:ascii="宋体" w:hAnsi="宋体" w:eastAsia="宋体" w:cs="宋体"/>
                <w:sz w:val="24"/>
                <w:szCs w:val="24"/>
              </w:rPr>
            </w:pPr>
            <w:r>
              <w:rPr>
                <w:rFonts w:ascii="宋体" w:hAnsi="宋体" w:eastAsia="宋体" w:cs="宋体"/>
                <w:spacing w:val="-2"/>
                <w:sz w:val="24"/>
                <w:szCs w:val="24"/>
              </w:rPr>
              <w:t>云和县紧水滩镇公共充电桩</w:t>
            </w:r>
          </w:p>
        </w:tc>
        <w:tc>
          <w:tcPr>
            <w:tcW w:w="6522" w:type="dxa"/>
            <w:vAlign w:val="top"/>
          </w:tcPr>
          <w:p>
            <w:pPr>
              <w:spacing w:before="35" w:line="205" w:lineRule="auto"/>
              <w:ind w:left="2197"/>
              <w:rPr>
                <w:rFonts w:ascii="宋体" w:hAnsi="宋体" w:eastAsia="宋体" w:cs="宋体"/>
                <w:sz w:val="24"/>
                <w:szCs w:val="24"/>
              </w:rPr>
            </w:pPr>
            <w:r>
              <w:rPr>
                <w:rFonts w:ascii="宋体" w:hAnsi="宋体" w:eastAsia="宋体" w:cs="宋体"/>
                <w:spacing w:val="-2"/>
                <w:sz w:val="24"/>
                <w:szCs w:val="24"/>
              </w:rPr>
              <w:t>云和县紧水滩镇政府</w:t>
            </w:r>
          </w:p>
        </w:tc>
        <w:tc>
          <w:tcPr>
            <w:tcW w:w="1018" w:type="dxa"/>
            <w:vAlign w:val="top"/>
          </w:tcPr>
          <w:p>
            <w:pPr>
              <w:spacing w:before="35" w:line="205" w:lineRule="auto"/>
              <w:ind w:left="280"/>
              <w:rPr>
                <w:rFonts w:ascii="宋体" w:hAnsi="宋体" w:eastAsia="宋体" w:cs="宋体"/>
                <w:sz w:val="24"/>
                <w:szCs w:val="24"/>
              </w:rPr>
            </w:pPr>
            <w:r>
              <w:rPr>
                <w:rFonts w:ascii="宋体" w:hAnsi="宋体" w:eastAsia="宋体" w:cs="宋体"/>
                <w:spacing w:val="-5"/>
                <w:sz w:val="24"/>
                <w:szCs w:val="24"/>
              </w:rPr>
              <w:t>改造</w:t>
            </w:r>
          </w:p>
        </w:tc>
        <w:tc>
          <w:tcPr>
            <w:tcW w:w="1574" w:type="dxa"/>
            <w:vAlign w:val="top"/>
          </w:tcPr>
          <w:p>
            <w:pPr>
              <w:spacing w:before="35" w:line="205" w:lineRule="auto"/>
              <w:ind w:left="202"/>
              <w:rPr>
                <w:rFonts w:ascii="宋体" w:hAnsi="宋体" w:eastAsia="宋体" w:cs="宋体"/>
                <w:sz w:val="24"/>
                <w:szCs w:val="24"/>
              </w:rPr>
            </w:pPr>
            <w:r>
              <w:rPr>
                <w:rFonts w:ascii="宋体" w:hAnsi="宋体" w:eastAsia="宋体" w:cs="宋体"/>
                <w:spacing w:val="-3"/>
                <w:sz w:val="24"/>
                <w:szCs w:val="24"/>
              </w:rPr>
              <w:t>公共充电站</w:t>
            </w:r>
          </w:p>
        </w:tc>
        <w:tc>
          <w:tcPr>
            <w:tcW w:w="2947" w:type="dxa"/>
            <w:vAlign w:val="top"/>
          </w:tcPr>
          <w:p>
            <w:pPr>
              <w:spacing w:before="35" w:line="205" w:lineRule="auto"/>
              <w:ind w:left="761"/>
              <w:rPr>
                <w:rFonts w:ascii="宋体" w:hAnsi="宋体" w:eastAsia="宋体" w:cs="宋体"/>
                <w:sz w:val="24"/>
                <w:szCs w:val="24"/>
              </w:rPr>
            </w:pPr>
            <w:r>
              <w:rPr>
                <w:rFonts w:ascii="宋体" w:hAnsi="宋体" w:eastAsia="宋体" w:cs="宋体"/>
                <w:spacing w:val="-2"/>
                <w:sz w:val="24"/>
                <w:szCs w:val="24"/>
              </w:rPr>
              <w:t>行政办公用地</w:t>
            </w:r>
          </w:p>
        </w:tc>
        <w:tc>
          <w:tcPr>
            <w:tcW w:w="1200" w:type="dxa"/>
            <w:vAlign w:val="top"/>
          </w:tcPr>
          <w:p>
            <w:pPr>
              <w:spacing w:before="75" w:line="186" w:lineRule="auto"/>
              <w:ind w:left="566"/>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200" w:type="dxa"/>
            <w:vAlign w:val="top"/>
          </w:tcPr>
          <w:p>
            <w:pPr>
              <w:spacing w:before="75" w:line="186" w:lineRule="auto"/>
              <w:ind w:left="547"/>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191" w:type="dxa"/>
            <w:vAlign w:val="top"/>
          </w:tcPr>
          <w:p>
            <w:pPr>
              <w:spacing w:before="74" w:line="186" w:lineRule="auto"/>
              <w:ind w:left="36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2022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91" w:type="dxa"/>
            <w:vAlign w:val="top"/>
          </w:tcPr>
          <w:p>
            <w:pPr>
              <w:spacing w:before="79" w:line="186" w:lineRule="auto"/>
              <w:ind w:left="253"/>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11</w:t>
            </w:r>
          </w:p>
        </w:tc>
        <w:tc>
          <w:tcPr>
            <w:tcW w:w="4809" w:type="dxa"/>
            <w:vAlign w:val="top"/>
          </w:tcPr>
          <w:p>
            <w:pPr>
              <w:spacing w:before="40" w:line="204" w:lineRule="auto"/>
              <w:ind w:left="1215"/>
              <w:rPr>
                <w:rFonts w:ascii="宋体" w:hAnsi="宋体" w:eastAsia="宋体" w:cs="宋体"/>
                <w:sz w:val="24"/>
                <w:szCs w:val="24"/>
              </w:rPr>
            </w:pPr>
            <w:r>
              <w:rPr>
                <w:rFonts w:ascii="宋体" w:hAnsi="宋体" w:eastAsia="宋体" w:cs="宋体"/>
                <w:spacing w:val="-2"/>
                <w:sz w:val="24"/>
                <w:szCs w:val="24"/>
              </w:rPr>
              <w:t>云和县政府专用充电站</w:t>
            </w:r>
          </w:p>
        </w:tc>
        <w:tc>
          <w:tcPr>
            <w:tcW w:w="6522" w:type="dxa"/>
            <w:vAlign w:val="top"/>
          </w:tcPr>
          <w:p>
            <w:pPr>
              <w:spacing w:before="40" w:line="204" w:lineRule="auto"/>
              <w:ind w:left="2081"/>
              <w:rPr>
                <w:rFonts w:ascii="宋体" w:hAnsi="宋体" w:eastAsia="宋体" w:cs="宋体"/>
                <w:sz w:val="24"/>
                <w:szCs w:val="24"/>
              </w:rPr>
            </w:pPr>
            <w:r>
              <w:rPr>
                <w:rFonts w:ascii="宋体" w:hAnsi="宋体" w:eastAsia="宋体" w:cs="宋体"/>
                <w:spacing w:val="-3"/>
                <w:sz w:val="24"/>
                <w:szCs w:val="24"/>
              </w:rPr>
              <w:t>云和县政府城北路</w:t>
            </w:r>
            <w:r>
              <w:rPr>
                <w:rFonts w:ascii="宋体" w:hAnsi="宋体" w:eastAsia="宋体" w:cs="宋体"/>
                <w:spacing w:val="-44"/>
                <w:sz w:val="24"/>
                <w:szCs w:val="24"/>
              </w:rPr>
              <w:t xml:space="preserve"> </w:t>
            </w:r>
            <w:r>
              <w:rPr>
                <w:rFonts w:ascii="Times New Roman" w:hAnsi="Times New Roman" w:eastAsia="Times New Roman" w:cs="Times New Roman"/>
                <w:spacing w:val="-3"/>
                <w:sz w:val="24"/>
                <w:szCs w:val="24"/>
              </w:rPr>
              <w:t xml:space="preserve">6 </w:t>
            </w:r>
            <w:r>
              <w:rPr>
                <w:rFonts w:ascii="宋体" w:hAnsi="宋体" w:eastAsia="宋体" w:cs="宋体"/>
                <w:spacing w:val="-3"/>
                <w:sz w:val="24"/>
                <w:szCs w:val="24"/>
              </w:rPr>
              <w:t>号</w:t>
            </w:r>
          </w:p>
        </w:tc>
        <w:tc>
          <w:tcPr>
            <w:tcW w:w="1018" w:type="dxa"/>
            <w:vAlign w:val="top"/>
          </w:tcPr>
          <w:p>
            <w:pPr>
              <w:spacing w:before="40" w:line="204" w:lineRule="auto"/>
              <w:ind w:left="273"/>
              <w:rPr>
                <w:rFonts w:ascii="宋体" w:hAnsi="宋体" w:eastAsia="宋体" w:cs="宋体"/>
                <w:sz w:val="24"/>
                <w:szCs w:val="24"/>
              </w:rPr>
            </w:pPr>
            <w:r>
              <w:rPr>
                <w:rFonts w:ascii="宋体" w:hAnsi="宋体" w:eastAsia="宋体" w:cs="宋体"/>
                <w:spacing w:val="-3"/>
                <w:sz w:val="24"/>
                <w:szCs w:val="24"/>
              </w:rPr>
              <w:t>新建</w:t>
            </w:r>
          </w:p>
        </w:tc>
        <w:tc>
          <w:tcPr>
            <w:tcW w:w="1574" w:type="dxa"/>
            <w:vAlign w:val="top"/>
          </w:tcPr>
          <w:p>
            <w:pPr>
              <w:spacing w:before="40" w:line="204" w:lineRule="auto"/>
              <w:ind w:left="196"/>
              <w:rPr>
                <w:rFonts w:ascii="宋体" w:hAnsi="宋体" w:eastAsia="宋体" w:cs="宋体"/>
                <w:sz w:val="24"/>
                <w:szCs w:val="24"/>
              </w:rPr>
            </w:pPr>
            <w:r>
              <w:rPr>
                <w:rFonts w:ascii="宋体" w:hAnsi="宋体" w:eastAsia="宋体" w:cs="宋体"/>
                <w:spacing w:val="-2"/>
                <w:sz w:val="24"/>
                <w:szCs w:val="24"/>
              </w:rPr>
              <w:t>专用充电站</w:t>
            </w:r>
          </w:p>
        </w:tc>
        <w:tc>
          <w:tcPr>
            <w:tcW w:w="2947" w:type="dxa"/>
            <w:vAlign w:val="top"/>
          </w:tcPr>
          <w:p>
            <w:pPr>
              <w:spacing w:before="40" w:line="204" w:lineRule="auto"/>
              <w:ind w:left="762"/>
              <w:rPr>
                <w:rFonts w:ascii="宋体" w:hAnsi="宋体" w:eastAsia="宋体" w:cs="宋体"/>
                <w:sz w:val="24"/>
                <w:szCs w:val="24"/>
              </w:rPr>
            </w:pPr>
            <w:r>
              <w:rPr>
                <w:rFonts w:ascii="宋体" w:hAnsi="宋体" w:eastAsia="宋体" w:cs="宋体"/>
                <w:spacing w:val="-2"/>
                <w:sz w:val="24"/>
                <w:szCs w:val="24"/>
              </w:rPr>
              <w:t>商业金融用地</w:t>
            </w:r>
          </w:p>
        </w:tc>
        <w:tc>
          <w:tcPr>
            <w:tcW w:w="1200" w:type="dxa"/>
            <w:vAlign w:val="top"/>
          </w:tcPr>
          <w:p>
            <w:pPr>
              <w:spacing w:before="79" w:line="186" w:lineRule="auto"/>
              <w:ind w:left="541"/>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200" w:type="dxa"/>
            <w:vAlign w:val="top"/>
          </w:tcPr>
          <w:p>
            <w:pPr>
              <w:spacing w:before="79" w:line="186" w:lineRule="auto"/>
              <w:ind w:left="551"/>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191" w:type="dxa"/>
            <w:vAlign w:val="top"/>
          </w:tcPr>
          <w:p>
            <w:pPr>
              <w:spacing w:before="79" w:line="186" w:lineRule="auto"/>
              <w:ind w:left="36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2022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91" w:type="dxa"/>
            <w:vAlign w:val="top"/>
          </w:tcPr>
          <w:p>
            <w:pPr>
              <w:spacing w:before="80" w:line="186" w:lineRule="auto"/>
              <w:ind w:left="253"/>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12</w:t>
            </w:r>
          </w:p>
        </w:tc>
        <w:tc>
          <w:tcPr>
            <w:tcW w:w="4809" w:type="dxa"/>
            <w:vAlign w:val="top"/>
          </w:tcPr>
          <w:p>
            <w:pPr>
              <w:spacing w:before="40" w:line="204" w:lineRule="auto"/>
              <w:ind w:left="1215"/>
              <w:rPr>
                <w:rFonts w:ascii="宋体" w:hAnsi="宋体" w:eastAsia="宋体" w:cs="宋体"/>
                <w:sz w:val="24"/>
                <w:szCs w:val="24"/>
              </w:rPr>
            </w:pPr>
            <w:r>
              <w:rPr>
                <w:rFonts w:ascii="宋体" w:hAnsi="宋体" w:eastAsia="宋体" w:cs="宋体"/>
                <w:spacing w:val="-2"/>
                <w:sz w:val="24"/>
                <w:szCs w:val="24"/>
              </w:rPr>
              <w:t>云和县法院专用充电站</w:t>
            </w:r>
          </w:p>
        </w:tc>
        <w:tc>
          <w:tcPr>
            <w:tcW w:w="6522" w:type="dxa"/>
            <w:vAlign w:val="top"/>
          </w:tcPr>
          <w:p>
            <w:pPr>
              <w:spacing w:before="40" w:line="204" w:lineRule="auto"/>
              <w:ind w:left="1841"/>
              <w:rPr>
                <w:rFonts w:ascii="宋体" w:hAnsi="宋体" w:eastAsia="宋体" w:cs="宋体"/>
                <w:sz w:val="24"/>
                <w:szCs w:val="24"/>
              </w:rPr>
            </w:pPr>
            <w:r>
              <w:rPr>
                <w:rFonts w:ascii="宋体" w:hAnsi="宋体" w:eastAsia="宋体" w:cs="宋体"/>
                <w:spacing w:val="-2"/>
                <w:sz w:val="24"/>
                <w:szCs w:val="24"/>
              </w:rPr>
              <w:t>云和县法院解放东路</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 xml:space="preserve">235 </w:t>
            </w:r>
            <w:r>
              <w:rPr>
                <w:rFonts w:ascii="宋体" w:hAnsi="宋体" w:eastAsia="宋体" w:cs="宋体"/>
                <w:spacing w:val="-2"/>
                <w:sz w:val="24"/>
                <w:szCs w:val="24"/>
              </w:rPr>
              <w:t>号</w:t>
            </w:r>
          </w:p>
        </w:tc>
        <w:tc>
          <w:tcPr>
            <w:tcW w:w="1018" w:type="dxa"/>
            <w:vAlign w:val="top"/>
          </w:tcPr>
          <w:p>
            <w:pPr>
              <w:spacing w:before="40" w:line="204" w:lineRule="auto"/>
              <w:ind w:left="273"/>
              <w:rPr>
                <w:rFonts w:ascii="宋体" w:hAnsi="宋体" w:eastAsia="宋体" w:cs="宋体"/>
                <w:sz w:val="24"/>
                <w:szCs w:val="24"/>
              </w:rPr>
            </w:pPr>
            <w:r>
              <w:rPr>
                <w:rFonts w:ascii="宋体" w:hAnsi="宋体" w:eastAsia="宋体" w:cs="宋体"/>
                <w:spacing w:val="-3"/>
                <w:sz w:val="24"/>
                <w:szCs w:val="24"/>
              </w:rPr>
              <w:t>新建</w:t>
            </w:r>
          </w:p>
        </w:tc>
        <w:tc>
          <w:tcPr>
            <w:tcW w:w="1574" w:type="dxa"/>
            <w:vAlign w:val="top"/>
          </w:tcPr>
          <w:p>
            <w:pPr>
              <w:spacing w:before="40" w:line="204" w:lineRule="auto"/>
              <w:ind w:left="196"/>
              <w:rPr>
                <w:rFonts w:ascii="宋体" w:hAnsi="宋体" w:eastAsia="宋体" w:cs="宋体"/>
                <w:sz w:val="24"/>
                <w:szCs w:val="24"/>
              </w:rPr>
            </w:pPr>
            <w:r>
              <w:rPr>
                <w:rFonts w:ascii="宋体" w:hAnsi="宋体" w:eastAsia="宋体" w:cs="宋体"/>
                <w:spacing w:val="-2"/>
                <w:sz w:val="24"/>
                <w:szCs w:val="24"/>
              </w:rPr>
              <w:t>专用充电站</w:t>
            </w:r>
          </w:p>
        </w:tc>
        <w:tc>
          <w:tcPr>
            <w:tcW w:w="2947" w:type="dxa"/>
            <w:vAlign w:val="top"/>
          </w:tcPr>
          <w:p>
            <w:pPr>
              <w:spacing w:before="40" w:line="204" w:lineRule="auto"/>
              <w:ind w:left="761"/>
              <w:rPr>
                <w:rFonts w:ascii="宋体" w:hAnsi="宋体" w:eastAsia="宋体" w:cs="宋体"/>
                <w:sz w:val="24"/>
                <w:szCs w:val="24"/>
              </w:rPr>
            </w:pPr>
            <w:r>
              <w:rPr>
                <w:rFonts w:ascii="宋体" w:hAnsi="宋体" w:eastAsia="宋体" w:cs="宋体"/>
                <w:spacing w:val="-2"/>
                <w:sz w:val="24"/>
                <w:szCs w:val="24"/>
              </w:rPr>
              <w:t>行政办公用地</w:t>
            </w:r>
          </w:p>
        </w:tc>
        <w:tc>
          <w:tcPr>
            <w:tcW w:w="1200" w:type="dxa"/>
            <w:vAlign w:val="top"/>
          </w:tcPr>
          <w:p>
            <w:pPr>
              <w:spacing w:before="80" w:line="186" w:lineRule="auto"/>
              <w:ind w:left="547"/>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200" w:type="dxa"/>
            <w:vAlign w:val="top"/>
          </w:tcPr>
          <w:p>
            <w:pPr>
              <w:spacing w:before="80" w:line="186" w:lineRule="auto"/>
              <w:ind w:left="551"/>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191" w:type="dxa"/>
            <w:vAlign w:val="top"/>
          </w:tcPr>
          <w:p>
            <w:pPr>
              <w:spacing w:before="80" w:line="186" w:lineRule="auto"/>
              <w:ind w:left="36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2022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91" w:type="dxa"/>
            <w:vAlign w:val="top"/>
          </w:tcPr>
          <w:p>
            <w:pPr>
              <w:spacing w:before="81" w:line="186" w:lineRule="auto"/>
              <w:ind w:left="253"/>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13</w:t>
            </w:r>
          </w:p>
        </w:tc>
        <w:tc>
          <w:tcPr>
            <w:tcW w:w="4809" w:type="dxa"/>
            <w:vAlign w:val="top"/>
          </w:tcPr>
          <w:p>
            <w:pPr>
              <w:spacing w:before="41" w:line="204" w:lineRule="auto"/>
              <w:ind w:left="1095"/>
              <w:rPr>
                <w:rFonts w:ascii="宋体" w:hAnsi="宋体" w:eastAsia="宋体" w:cs="宋体"/>
                <w:sz w:val="24"/>
                <w:szCs w:val="24"/>
              </w:rPr>
            </w:pPr>
            <w:r>
              <w:rPr>
                <w:rFonts w:ascii="宋体" w:hAnsi="宋体" w:eastAsia="宋体" w:cs="宋体"/>
                <w:spacing w:val="-2"/>
                <w:sz w:val="24"/>
                <w:szCs w:val="24"/>
              </w:rPr>
              <w:t>云和县汽车站公交充电站</w:t>
            </w:r>
          </w:p>
        </w:tc>
        <w:tc>
          <w:tcPr>
            <w:tcW w:w="6522" w:type="dxa"/>
            <w:vAlign w:val="top"/>
          </w:tcPr>
          <w:p>
            <w:pPr>
              <w:spacing w:before="41" w:line="204" w:lineRule="auto"/>
              <w:ind w:left="1481"/>
              <w:rPr>
                <w:rFonts w:ascii="宋体" w:hAnsi="宋体" w:eastAsia="宋体" w:cs="宋体"/>
                <w:sz w:val="24"/>
                <w:szCs w:val="24"/>
              </w:rPr>
            </w:pPr>
            <w:r>
              <w:rPr>
                <w:rFonts w:ascii="宋体" w:hAnsi="宋体" w:eastAsia="宋体" w:cs="宋体"/>
                <w:spacing w:val="-3"/>
                <w:sz w:val="24"/>
                <w:szCs w:val="24"/>
              </w:rPr>
              <w:t>云和县汽车站云和县城东路</w:t>
            </w:r>
            <w:r>
              <w:rPr>
                <w:rFonts w:ascii="宋体" w:hAnsi="宋体" w:eastAsia="宋体" w:cs="宋体"/>
                <w:spacing w:val="-25"/>
                <w:sz w:val="24"/>
                <w:szCs w:val="24"/>
              </w:rPr>
              <w:t xml:space="preserve"> </w:t>
            </w:r>
            <w:r>
              <w:rPr>
                <w:rFonts w:ascii="Times New Roman" w:hAnsi="Times New Roman" w:eastAsia="Times New Roman" w:cs="Times New Roman"/>
                <w:spacing w:val="-3"/>
                <w:sz w:val="24"/>
                <w:szCs w:val="24"/>
              </w:rPr>
              <w:t xml:space="preserve">160 </w:t>
            </w:r>
            <w:r>
              <w:rPr>
                <w:rFonts w:ascii="宋体" w:hAnsi="宋体" w:eastAsia="宋体" w:cs="宋体"/>
                <w:spacing w:val="-3"/>
                <w:sz w:val="24"/>
                <w:szCs w:val="24"/>
              </w:rPr>
              <w:t>号</w:t>
            </w:r>
          </w:p>
        </w:tc>
        <w:tc>
          <w:tcPr>
            <w:tcW w:w="1018" w:type="dxa"/>
            <w:vAlign w:val="top"/>
          </w:tcPr>
          <w:p>
            <w:pPr>
              <w:spacing w:before="41" w:line="204" w:lineRule="auto"/>
              <w:ind w:left="273"/>
              <w:rPr>
                <w:rFonts w:ascii="宋体" w:hAnsi="宋体" w:eastAsia="宋体" w:cs="宋体"/>
                <w:sz w:val="24"/>
                <w:szCs w:val="24"/>
              </w:rPr>
            </w:pPr>
            <w:r>
              <w:rPr>
                <w:rFonts w:ascii="宋体" w:hAnsi="宋体" w:eastAsia="宋体" w:cs="宋体"/>
                <w:spacing w:val="-3"/>
                <w:sz w:val="24"/>
                <w:szCs w:val="24"/>
              </w:rPr>
              <w:t>新建</w:t>
            </w:r>
          </w:p>
        </w:tc>
        <w:tc>
          <w:tcPr>
            <w:tcW w:w="1574" w:type="dxa"/>
            <w:vAlign w:val="top"/>
          </w:tcPr>
          <w:p>
            <w:pPr>
              <w:spacing w:before="41" w:line="204" w:lineRule="auto"/>
              <w:ind w:left="196"/>
              <w:rPr>
                <w:rFonts w:ascii="宋体" w:hAnsi="宋体" w:eastAsia="宋体" w:cs="宋体"/>
                <w:sz w:val="24"/>
                <w:szCs w:val="24"/>
              </w:rPr>
            </w:pPr>
            <w:r>
              <w:rPr>
                <w:rFonts w:ascii="宋体" w:hAnsi="宋体" w:eastAsia="宋体" w:cs="宋体"/>
                <w:spacing w:val="-2"/>
                <w:sz w:val="24"/>
                <w:szCs w:val="24"/>
              </w:rPr>
              <w:t>专用充电站</w:t>
            </w:r>
          </w:p>
        </w:tc>
        <w:tc>
          <w:tcPr>
            <w:tcW w:w="2947" w:type="dxa"/>
            <w:vAlign w:val="top"/>
          </w:tcPr>
          <w:p>
            <w:pPr>
              <w:spacing w:before="41" w:line="204" w:lineRule="auto"/>
              <w:ind w:left="637"/>
              <w:rPr>
                <w:rFonts w:ascii="宋体" w:hAnsi="宋体" w:eastAsia="宋体" w:cs="宋体"/>
                <w:sz w:val="24"/>
                <w:szCs w:val="24"/>
              </w:rPr>
            </w:pPr>
            <w:r>
              <w:rPr>
                <w:rFonts w:ascii="宋体" w:hAnsi="宋体" w:eastAsia="宋体" w:cs="宋体"/>
                <w:spacing w:val="-2"/>
                <w:sz w:val="24"/>
                <w:szCs w:val="24"/>
              </w:rPr>
              <w:t>道路与交通用地</w:t>
            </w:r>
          </w:p>
        </w:tc>
        <w:tc>
          <w:tcPr>
            <w:tcW w:w="1200" w:type="dxa"/>
            <w:vAlign w:val="top"/>
          </w:tcPr>
          <w:p>
            <w:pPr>
              <w:spacing w:before="81" w:line="186" w:lineRule="auto"/>
              <w:ind w:left="541"/>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200" w:type="dxa"/>
            <w:vAlign w:val="top"/>
          </w:tcPr>
          <w:p>
            <w:pPr>
              <w:spacing w:before="81" w:line="186" w:lineRule="auto"/>
              <w:ind w:left="551"/>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191" w:type="dxa"/>
            <w:vAlign w:val="top"/>
          </w:tcPr>
          <w:p>
            <w:pPr>
              <w:spacing w:before="81" w:line="186" w:lineRule="auto"/>
              <w:ind w:left="36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2022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91" w:type="dxa"/>
            <w:vAlign w:val="top"/>
          </w:tcPr>
          <w:p>
            <w:pPr>
              <w:spacing w:before="80" w:line="186" w:lineRule="auto"/>
              <w:ind w:left="253"/>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14</w:t>
            </w:r>
          </w:p>
        </w:tc>
        <w:tc>
          <w:tcPr>
            <w:tcW w:w="4809" w:type="dxa"/>
            <w:vAlign w:val="top"/>
          </w:tcPr>
          <w:p>
            <w:pPr>
              <w:spacing w:before="41" w:line="204" w:lineRule="auto"/>
              <w:ind w:left="1569"/>
              <w:rPr>
                <w:rFonts w:ascii="宋体" w:hAnsi="宋体" w:eastAsia="宋体" w:cs="宋体"/>
                <w:sz w:val="24"/>
                <w:szCs w:val="24"/>
              </w:rPr>
            </w:pPr>
            <w:r>
              <w:rPr>
                <w:rFonts w:ascii="宋体" w:hAnsi="宋体" w:eastAsia="宋体" w:cs="宋体"/>
                <w:spacing w:val="-2"/>
                <w:sz w:val="24"/>
                <w:szCs w:val="24"/>
              </w:rPr>
              <w:t>物流专用充电站</w:t>
            </w:r>
          </w:p>
        </w:tc>
        <w:tc>
          <w:tcPr>
            <w:tcW w:w="6522" w:type="dxa"/>
            <w:vAlign w:val="top"/>
          </w:tcPr>
          <w:p>
            <w:pPr>
              <w:spacing w:before="41" w:line="204" w:lineRule="auto"/>
              <w:ind w:left="1596"/>
              <w:rPr>
                <w:rFonts w:ascii="宋体" w:hAnsi="宋体" w:eastAsia="宋体" w:cs="宋体"/>
                <w:sz w:val="24"/>
                <w:szCs w:val="24"/>
              </w:rPr>
            </w:pPr>
            <w:r>
              <w:rPr>
                <w:rFonts w:ascii="宋体" w:hAnsi="宋体" w:eastAsia="宋体" w:cs="宋体"/>
                <w:spacing w:val="-2"/>
                <w:sz w:val="24"/>
                <w:szCs w:val="24"/>
              </w:rPr>
              <w:t>云和县复兴街河上大桥工业园区</w:t>
            </w:r>
          </w:p>
        </w:tc>
        <w:tc>
          <w:tcPr>
            <w:tcW w:w="1018" w:type="dxa"/>
            <w:vAlign w:val="top"/>
          </w:tcPr>
          <w:p>
            <w:pPr>
              <w:spacing w:before="41" w:line="204" w:lineRule="auto"/>
              <w:ind w:left="273"/>
              <w:rPr>
                <w:rFonts w:ascii="宋体" w:hAnsi="宋体" w:eastAsia="宋体" w:cs="宋体"/>
                <w:sz w:val="24"/>
                <w:szCs w:val="24"/>
              </w:rPr>
            </w:pPr>
            <w:r>
              <w:rPr>
                <w:rFonts w:ascii="宋体" w:hAnsi="宋体" w:eastAsia="宋体" w:cs="宋体"/>
                <w:spacing w:val="-3"/>
                <w:sz w:val="24"/>
                <w:szCs w:val="24"/>
              </w:rPr>
              <w:t>新建</w:t>
            </w:r>
          </w:p>
        </w:tc>
        <w:tc>
          <w:tcPr>
            <w:tcW w:w="1574" w:type="dxa"/>
            <w:vAlign w:val="top"/>
          </w:tcPr>
          <w:p>
            <w:pPr>
              <w:spacing w:before="41" w:line="204" w:lineRule="auto"/>
              <w:ind w:left="196"/>
              <w:rPr>
                <w:rFonts w:ascii="宋体" w:hAnsi="宋体" w:eastAsia="宋体" w:cs="宋体"/>
                <w:sz w:val="24"/>
                <w:szCs w:val="24"/>
              </w:rPr>
            </w:pPr>
            <w:r>
              <w:rPr>
                <w:rFonts w:ascii="宋体" w:hAnsi="宋体" w:eastAsia="宋体" w:cs="宋体"/>
                <w:spacing w:val="-2"/>
                <w:sz w:val="24"/>
                <w:szCs w:val="24"/>
              </w:rPr>
              <w:t>专用充电站</w:t>
            </w:r>
          </w:p>
        </w:tc>
        <w:tc>
          <w:tcPr>
            <w:tcW w:w="2947" w:type="dxa"/>
            <w:vAlign w:val="top"/>
          </w:tcPr>
          <w:p>
            <w:pPr>
              <w:spacing w:before="41" w:line="204" w:lineRule="auto"/>
              <w:ind w:left="637"/>
              <w:rPr>
                <w:rFonts w:ascii="宋体" w:hAnsi="宋体" w:eastAsia="宋体" w:cs="宋体"/>
                <w:sz w:val="24"/>
                <w:szCs w:val="24"/>
              </w:rPr>
            </w:pPr>
            <w:r>
              <w:rPr>
                <w:rFonts w:ascii="宋体" w:hAnsi="宋体" w:eastAsia="宋体" w:cs="宋体"/>
                <w:spacing w:val="-2"/>
                <w:sz w:val="24"/>
                <w:szCs w:val="24"/>
              </w:rPr>
              <w:t>道路与交通用地</w:t>
            </w:r>
          </w:p>
        </w:tc>
        <w:tc>
          <w:tcPr>
            <w:tcW w:w="1200" w:type="dxa"/>
            <w:vAlign w:val="top"/>
          </w:tcPr>
          <w:p>
            <w:pPr>
              <w:spacing w:before="80" w:line="186" w:lineRule="auto"/>
              <w:ind w:left="503"/>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13</w:t>
            </w:r>
          </w:p>
        </w:tc>
        <w:tc>
          <w:tcPr>
            <w:tcW w:w="1200" w:type="dxa"/>
            <w:vAlign w:val="top"/>
          </w:tcPr>
          <w:p>
            <w:pPr>
              <w:spacing w:before="80" w:line="186" w:lineRule="auto"/>
              <w:ind w:left="551"/>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191" w:type="dxa"/>
            <w:vAlign w:val="top"/>
          </w:tcPr>
          <w:p>
            <w:pPr>
              <w:spacing w:before="80" w:line="186" w:lineRule="auto"/>
              <w:ind w:left="36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2022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91" w:type="dxa"/>
            <w:vAlign w:val="top"/>
          </w:tcPr>
          <w:p>
            <w:pPr>
              <w:spacing w:before="80" w:line="186" w:lineRule="auto"/>
              <w:ind w:left="253"/>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15</w:t>
            </w:r>
          </w:p>
        </w:tc>
        <w:tc>
          <w:tcPr>
            <w:tcW w:w="4809" w:type="dxa"/>
            <w:vAlign w:val="top"/>
          </w:tcPr>
          <w:p>
            <w:pPr>
              <w:spacing w:before="40" w:line="204" w:lineRule="auto"/>
              <w:ind w:left="1569"/>
              <w:rPr>
                <w:rFonts w:ascii="宋体" w:hAnsi="宋体" w:eastAsia="宋体" w:cs="宋体"/>
                <w:sz w:val="24"/>
                <w:szCs w:val="24"/>
              </w:rPr>
            </w:pPr>
            <w:r>
              <w:rPr>
                <w:rFonts w:ascii="宋体" w:hAnsi="宋体" w:eastAsia="宋体" w:cs="宋体"/>
                <w:spacing w:val="-2"/>
                <w:sz w:val="24"/>
                <w:szCs w:val="24"/>
              </w:rPr>
              <w:t>环卫专用充电站</w:t>
            </w:r>
          </w:p>
        </w:tc>
        <w:tc>
          <w:tcPr>
            <w:tcW w:w="6522" w:type="dxa"/>
            <w:vAlign w:val="top"/>
          </w:tcPr>
          <w:p>
            <w:pPr>
              <w:spacing w:before="40" w:line="204" w:lineRule="auto"/>
              <w:ind w:left="1601"/>
              <w:rPr>
                <w:rFonts w:ascii="宋体" w:hAnsi="宋体" w:eastAsia="宋体" w:cs="宋体"/>
                <w:sz w:val="24"/>
                <w:szCs w:val="24"/>
              </w:rPr>
            </w:pPr>
            <w:r>
              <w:rPr>
                <w:rFonts w:ascii="宋体" w:hAnsi="宋体" w:eastAsia="宋体" w:cs="宋体"/>
                <w:spacing w:val="-2"/>
                <w:sz w:val="24"/>
                <w:szCs w:val="24"/>
              </w:rPr>
              <w:t>云和县卫生局云和镇城北路</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 xml:space="preserve">6 </w:t>
            </w:r>
            <w:r>
              <w:rPr>
                <w:rFonts w:ascii="宋体" w:hAnsi="宋体" w:eastAsia="宋体" w:cs="宋体"/>
                <w:spacing w:val="-2"/>
                <w:sz w:val="24"/>
                <w:szCs w:val="24"/>
              </w:rPr>
              <w:t>号</w:t>
            </w:r>
          </w:p>
        </w:tc>
        <w:tc>
          <w:tcPr>
            <w:tcW w:w="1018" w:type="dxa"/>
            <w:vAlign w:val="top"/>
          </w:tcPr>
          <w:p>
            <w:pPr>
              <w:spacing w:before="40" w:line="204" w:lineRule="auto"/>
              <w:ind w:left="273"/>
              <w:rPr>
                <w:rFonts w:ascii="宋体" w:hAnsi="宋体" w:eastAsia="宋体" w:cs="宋体"/>
                <w:sz w:val="24"/>
                <w:szCs w:val="24"/>
              </w:rPr>
            </w:pPr>
            <w:r>
              <w:rPr>
                <w:rFonts w:ascii="宋体" w:hAnsi="宋体" w:eastAsia="宋体" w:cs="宋体"/>
                <w:spacing w:val="-3"/>
                <w:sz w:val="24"/>
                <w:szCs w:val="24"/>
              </w:rPr>
              <w:t>新建</w:t>
            </w:r>
          </w:p>
        </w:tc>
        <w:tc>
          <w:tcPr>
            <w:tcW w:w="1574" w:type="dxa"/>
            <w:vAlign w:val="top"/>
          </w:tcPr>
          <w:p>
            <w:pPr>
              <w:spacing w:before="40" w:line="204" w:lineRule="auto"/>
              <w:ind w:left="196"/>
              <w:rPr>
                <w:rFonts w:ascii="宋体" w:hAnsi="宋体" w:eastAsia="宋体" w:cs="宋体"/>
                <w:sz w:val="24"/>
                <w:szCs w:val="24"/>
              </w:rPr>
            </w:pPr>
            <w:r>
              <w:rPr>
                <w:rFonts w:ascii="宋体" w:hAnsi="宋体" w:eastAsia="宋体" w:cs="宋体"/>
                <w:spacing w:val="-2"/>
                <w:sz w:val="24"/>
                <w:szCs w:val="24"/>
              </w:rPr>
              <w:t>专用充电站</w:t>
            </w:r>
          </w:p>
        </w:tc>
        <w:tc>
          <w:tcPr>
            <w:tcW w:w="2947" w:type="dxa"/>
            <w:vAlign w:val="top"/>
          </w:tcPr>
          <w:p>
            <w:pPr>
              <w:spacing w:before="40" w:line="204" w:lineRule="auto"/>
              <w:ind w:left="761"/>
              <w:rPr>
                <w:rFonts w:ascii="宋体" w:hAnsi="宋体" w:eastAsia="宋体" w:cs="宋体"/>
                <w:sz w:val="24"/>
                <w:szCs w:val="24"/>
              </w:rPr>
            </w:pPr>
            <w:r>
              <w:rPr>
                <w:rFonts w:ascii="宋体" w:hAnsi="宋体" w:eastAsia="宋体" w:cs="宋体"/>
                <w:spacing w:val="-2"/>
                <w:sz w:val="24"/>
                <w:szCs w:val="24"/>
              </w:rPr>
              <w:t>行政办公用地</w:t>
            </w:r>
          </w:p>
        </w:tc>
        <w:tc>
          <w:tcPr>
            <w:tcW w:w="1200" w:type="dxa"/>
            <w:vAlign w:val="top"/>
          </w:tcPr>
          <w:p>
            <w:pPr>
              <w:spacing w:before="80" w:line="186" w:lineRule="auto"/>
              <w:ind w:left="48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20</w:t>
            </w:r>
          </w:p>
        </w:tc>
        <w:tc>
          <w:tcPr>
            <w:tcW w:w="1200" w:type="dxa"/>
            <w:vAlign w:val="top"/>
          </w:tcPr>
          <w:p>
            <w:pPr>
              <w:spacing w:before="80" w:line="186" w:lineRule="auto"/>
              <w:ind w:left="551"/>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191" w:type="dxa"/>
            <w:vAlign w:val="top"/>
          </w:tcPr>
          <w:p>
            <w:pPr>
              <w:spacing w:before="80" w:line="186" w:lineRule="auto"/>
              <w:ind w:left="36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2022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91" w:type="dxa"/>
            <w:vAlign w:val="top"/>
          </w:tcPr>
          <w:p>
            <w:pPr>
              <w:spacing w:before="80" w:line="186" w:lineRule="auto"/>
              <w:ind w:left="253"/>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16</w:t>
            </w:r>
          </w:p>
        </w:tc>
        <w:tc>
          <w:tcPr>
            <w:tcW w:w="4809" w:type="dxa"/>
            <w:vAlign w:val="top"/>
          </w:tcPr>
          <w:p>
            <w:pPr>
              <w:spacing w:before="41" w:line="204" w:lineRule="auto"/>
              <w:ind w:left="375"/>
              <w:rPr>
                <w:rFonts w:ascii="宋体" w:hAnsi="宋体" w:eastAsia="宋体" w:cs="宋体"/>
                <w:sz w:val="24"/>
                <w:szCs w:val="24"/>
              </w:rPr>
            </w:pPr>
            <w:r>
              <w:rPr>
                <w:rFonts w:ascii="宋体" w:hAnsi="宋体" w:eastAsia="宋体" w:cs="宋体"/>
                <w:spacing w:val="-1"/>
                <w:sz w:val="24"/>
                <w:szCs w:val="24"/>
              </w:rPr>
              <w:t>云和县实验小学地下停车场公共充电站</w:t>
            </w:r>
          </w:p>
        </w:tc>
        <w:tc>
          <w:tcPr>
            <w:tcW w:w="6522" w:type="dxa"/>
            <w:vAlign w:val="top"/>
          </w:tcPr>
          <w:p>
            <w:pPr>
              <w:spacing w:before="41" w:line="204" w:lineRule="auto"/>
              <w:ind w:left="1356"/>
              <w:rPr>
                <w:rFonts w:ascii="宋体" w:hAnsi="宋体" w:eastAsia="宋体" w:cs="宋体"/>
                <w:sz w:val="24"/>
                <w:szCs w:val="24"/>
              </w:rPr>
            </w:pPr>
            <w:r>
              <w:rPr>
                <w:rFonts w:ascii="宋体" w:hAnsi="宋体" w:eastAsia="宋体" w:cs="宋体"/>
                <w:spacing w:val="-1"/>
                <w:sz w:val="24"/>
                <w:szCs w:val="24"/>
              </w:rPr>
              <w:t>云和县中山西路实验小学地下停车场</w:t>
            </w:r>
          </w:p>
        </w:tc>
        <w:tc>
          <w:tcPr>
            <w:tcW w:w="1018" w:type="dxa"/>
            <w:vAlign w:val="top"/>
          </w:tcPr>
          <w:p>
            <w:pPr>
              <w:spacing w:before="41" w:line="204" w:lineRule="auto"/>
              <w:ind w:left="273"/>
              <w:rPr>
                <w:rFonts w:ascii="宋体" w:hAnsi="宋体" w:eastAsia="宋体" w:cs="宋体"/>
                <w:sz w:val="24"/>
                <w:szCs w:val="24"/>
              </w:rPr>
            </w:pPr>
            <w:r>
              <w:rPr>
                <w:rFonts w:ascii="宋体" w:hAnsi="宋体" w:eastAsia="宋体" w:cs="宋体"/>
                <w:spacing w:val="-3"/>
                <w:sz w:val="24"/>
                <w:szCs w:val="24"/>
              </w:rPr>
              <w:t>新建</w:t>
            </w:r>
          </w:p>
        </w:tc>
        <w:tc>
          <w:tcPr>
            <w:tcW w:w="1574" w:type="dxa"/>
            <w:vAlign w:val="top"/>
          </w:tcPr>
          <w:p>
            <w:pPr>
              <w:spacing w:before="41" w:line="204" w:lineRule="auto"/>
              <w:ind w:left="202"/>
              <w:rPr>
                <w:rFonts w:ascii="宋体" w:hAnsi="宋体" w:eastAsia="宋体" w:cs="宋体"/>
                <w:sz w:val="24"/>
                <w:szCs w:val="24"/>
              </w:rPr>
            </w:pPr>
            <w:r>
              <w:rPr>
                <w:rFonts w:ascii="宋体" w:hAnsi="宋体" w:eastAsia="宋体" w:cs="宋体"/>
                <w:spacing w:val="-3"/>
                <w:sz w:val="24"/>
                <w:szCs w:val="24"/>
              </w:rPr>
              <w:t>公共充电站</w:t>
            </w:r>
          </w:p>
        </w:tc>
        <w:tc>
          <w:tcPr>
            <w:tcW w:w="2947" w:type="dxa"/>
            <w:vAlign w:val="top"/>
          </w:tcPr>
          <w:p>
            <w:pPr>
              <w:spacing w:before="41" w:line="204" w:lineRule="auto"/>
              <w:ind w:left="637"/>
              <w:rPr>
                <w:rFonts w:ascii="宋体" w:hAnsi="宋体" w:eastAsia="宋体" w:cs="宋体"/>
                <w:sz w:val="24"/>
                <w:szCs w:val="24"/>
              </w:rPr>
            </w:pPr>
            <w:r>
              <w:rPr>
                <w:rFonts w:ascii="宋体" w:hAnsi="宋体" w:eastAsia="宋体" w:cs="宋体"/>
                <w:spacing w:val="-2"/>
                <w:sz w:val="24"/>
                <w:szCs w:val="24"/>
              </w:rPr>
              <w:t>道路与交通用地</w:t>
            </w:r>
          </w:p>
        </w:tc>
        <w:tc>
          <w:tcPr>
            <w:tcW w:w="1200" w:type="dxa"/>
            <w:vAlign w:val="top"/>
          </w:tcPr>
          <w:p>
            <w:pPr>
              <w:spacing w:before="81" w:line="186" w:lineRule="auto"/>
              <w:ind w:left="541"/>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200" w:type="dxa"/>
            <w:vAlign w:val="top"/>
          </w:tcPr>
          <w:p>
            <w:pPr>
              <w:spacing w:before="80" w:line="186" w:lineRule="auto"/>
              <w:ind w:left="551"/>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191" w:type="dxa"/>
            <w:vAlign w:val="top"/>
          </w:tcPr>
          <w:p>
            <w:pPr>
              <w:spacing w:before="80" w:line="186" w:lineRule="auto"/>
              <w:ind w:left="36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2023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91" w:type="dxa"/>
            <w:vAlign w:val="top"/>
          </w:tcPr>
          <w:p>
            <w:pPr>
              <w:spacing w:before="80" w:line="186" w:lineRule="auto"/>
              <w:ind w:left="253"/>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17</w:t>
            </w:r>
          </w:p>
        </w:tc>
        <w:tc>
          <w:tcPr>
            <w:tcW w:w="4809" w:type="dxa"/>
            <w:vAlign w:val="top"/>
          </w:tcPr>
          <w:p>
            <w:pPr>
              <w:spacing w:before="40" w:line="204" w:lineRule="auto"/>
              <w:ind w:left="495"/>
              <w:rPr>
                <w:rFonts w:ascii="宋体" w:hAnsi="宋体" w:eastAsia="宋体" w:cs="宋体"/>
                <w:sz w:val="24"/>
                <w:szCs w:val="24"/>
              </w:rPr>
            </w:pPr>
            <w:r>
              <w:rPr>
                <w:rFonts w:ascii="宋体" w:hAnsi="宋体" w:eastAsia="宋体" w:cs="宋体"/>
                <w:spacing w:val="-1"/>
                <w:sz w:val="24"/>
                <w:szCs w:val="24"/>
              </w:rPr>
              <w:t>云和县东部旅游集散中心公共充电站</w:t>
            </w:r>
          </w:p>
        </w:tc>
        <w:tc>
          <w:tcPr>
            <w:tcW w:w="6522" w:type="dxa"/>
            <w:vAlign w:val="top"/>
          </w:tcPr>
          <w:p>
            <w:pPr>
              <w:spacing w:before="40" w:line="204" w:lineRule="auto"/>
              <w:ind w:left="156"/>
              <w:rPr>
                <w:rFonts w:ascii="宋体" w:hAnsi="宋体" w:eastAsia="宋体" w:cs="宋体"/>
                <w:sz w:val="24"/>
                <w:szCs w:val="24"/>
              </w:rPr>
            </w:pPr>
            <w:r>
              <w:rPr>
                <w:rFonts w:ascii="宋体" w:hAnsi="宋体" w:eastAsia="宋体" w:cs="宋体"/>
                <w:spacing w:val="-1"/>
                <w:sz w:val="24"/>
                <w:szCs w:val="24"/>
              </w:rPr>
              <w:t>云和县石塘镇东部旅游集散中心停车场（原石</w:t>
            </w:r>
            <w:r>
              <w:rPr>
                <w:rFonts w:ascii="宋体" w:hAnsi="宋体" w:eastAsia="宋体" w:cs="宋体"/>
                <w:spacing w:val="-2"/>
                <w:sz w:val="24"/>
                <w:szCs w:val="24"/>
              </w:rPr>
              <w:t>塘中心小学）</w:t>
            </w:r>
          </w:p>
        </w:tc>
        <w:tc>
          <w:tcPr>
            <w:tcW w:w="1018" w:type="dxa"/>
            <w:vAlign w:val="top"/>
          </w:tcPr>
          <w:p>
            <w:pPr>
              <w:spacing w:before="40" w:line="204" w:lineRule="auto"/>
              <w:ind w:left="273"/>
              <w:rPr>
                <w:rFonts w:ascii="宋体" w:hAnsi="宋体" w:eastAsia="宋体" w:cs="宋体"/>
                <w:sz w:val="24"/>
                <w:szCs w:val="24"/>
              </w:rPr>
            </w:pPr>
            <w:r>
              <w:rPr>
                <w:rFonts w:ascii="宋体" w:hAnsi="宋体" w:eastAsia="宋体" w:cs="宋体"/>
                <w:spacing w:val="-3"/>
                <w:sz w:val="24"/>
                <w:szCs w:val="24"/>
              </w:rPr>
              <w:t>新建</w:t>
            </w:r>
          </w:p>
        </w:tc>
        <w:tc>
          <w:tcPr>
            <w:tcW w:w="1574" w:type="dxa"/>
            <w:vAlign w:val="top"/>
          </w:tcPr>
          <w:p>
            <w:pPr>
              <w:spacing w:before="40" w:line="204" w:lineRule="auto"/>
              <w:ind w:left="202"/>
              <w:rPr>
                <w:rFonts w:ascii="宋体" w:hAnsi="宋体" w:eastAsia="宋体" w:cs="宋体"/>
                <w:sz w:val="24"/>
                <w:szCs w:val="24"/>
              </w:rPr>
            </w:pPr>
            <w:r>
              <w:rPr>
                <w:rFonts w:ascii="宋体" w:hAnsi="宋体" w:eastAsia="宋体" w:cs="宋体"/>
                <w:spacing w:val="-3"/>
                <w:sz w:val="24"/>
                <w:szCs w:val="24"/>
              </w:rPr>
              <w:t>公共充电站</w:t>
            </w:r>
          </w:p>
        </w:tc>
        <w:tc>
          <w:tcPr>
            <w:tcW w:w="2947" w:type="dxa"/>
            <w:vAlign w:val="top"/>
          </w:tcPr>
          <w:p>
            <w:pPr>
              <w:spacing w:before="40" w:line="204" w:lineRule="auto"/>
              <w:ind w:left="639"/>
              <w:rPr>
                <w:rFonts w:ascii="宋体" w:hAnsi="宋体" w:eastAsia="宋体" w:cs="宋体"/>
                <w:sz w:val="24"/>
                <w:szCs w:val="24"/>
              </w:rPr>
            </w:pPr>
            <w:r>
              <w:rPr>
                <w:rFonts w:ascii="宋体" w:hAnsi="宋体" w:eastAsia="宋体" w:cs="宋体"/>
                <w:spacing w:val="-2"/>
                <w:sz w:val="24"/>
                <w:szCs w:val="24"/>
              </w:rPr>
              <w:t>风景区规划用地</w:t>
            </w:r>
          </w:p>
        </w:tc>
        <w:tc>
          <w:tcPr>
            <w:tcW w:w="1200" w:type="dxa"/>
            <w:vAlign w:val="top"/>
          </w:tcPr>
          <w:p>
            <w:pPr>
              <w:spacing w:before="80" w:line="186" w:lineRule="auto"/>
              <w:ind w:left="543"/>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200" w:type="dxa"/>
            <w:vAlign w:val="top"/>
          </w:tcPr>
          <w:p>
            <w:pPr>
              <w:spacing w:before="80" w:line="186" w:lineRule="auto"/>
              <w:ind w:left="551"/>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191" w:type="dxa"/>
            <w:vAlign w:val="top"/>
          </w:tcPr>
          <w:p>
            <w:pPr>
              <w:spacing w:before="80" w:line="186" w:lineRule="auto"/>
              <w:ind w:left="36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2023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91" w:type="dxa"/>
            <w:vAlign w:val="top"/>
          </w:tcPr>
          <w:p>
            <w:pPr>
              <w:spacing w:before="81" w:line="186" w:lineRule="auto"/>
              <w:ind w:left="253"/>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18</w:t>
            </w:r>
          </w:p>
        </w:tc>
        <w:tc>
          <w:tcPr>
            <w:tcW w:w="4809" w:type="dxa"/>
            <w:vAlign w:val="top"/>
          </w:tcPr>
          <w:p>
            <w:pPr>
              <w:spacing w:before="41" w:line="204" w:lineRule="auto"/>
              <w:ind w:left="375"/>
              <w:rPr>
                <w:rFonts w:ascii="宋体" w:hAnsi="宋体" w:eastAsia="宋体" w:cs="宋体"/>
                <w:sz w:val="24"/>
                <w:szCs w:val="24"/>
              </w:rPr>
            </w:pPr>
            <w:r>
              <w:rPr>
                <w:rFonts w:ascii="宋体" w:hAnsi="宋体" w:eastAsia="宋体" w:cs="宋体"/>
                <w:spacing w:val="-1"/>
                <w:sz w:val="24"/>
                <w:szCs w:val="24"/>
              </w:rPr>
              <w:t>云和县赤石乡游客集散中心公共充电站</w:t>
            </w:r>
          </w:p>
        </w:tc>
        <w:tc>
          <w:tcPr>
            <w:tcW w:w="6522" w:type="dxa"/>
            <w:vAlign w:val="top"/>
          </w:tcPr>
          <w:p>
            <w:pPr>
              <w:spacing w:before="41" w:line="204" w:lineRule="auto"/>
              <w:ind w:left="1476"/>
              <w:rPr>
                <w:rFonts w:ascii="宋体" w:hAnsi="宋体" w:eastAsia="宋体" w:cs="宋体"/>
                <w:sz w:val="24"/>
                <w:szCs w:val="24"/>
              </w:rPr>
            </w:pPr>
            <w:r>
              <w:rPr>
                <w:rFonts w:ascii="宋体" w:hAnsi="宋体" w:eastAsia="宋体" w:cs="宋体"/>
                <w:spacing w:val="-1"/>
                <w:sz w:val="24"/>
                <w:szCs w:val="24"/>
              </w:rPr>
              <w:t>云和县赤石乡游客集散中心停车场</w:t>
            </w:r>
          </w:p>
        </w:tc>
        <w:tc>
          <w:tcPr>
            <w:tcW w:w="1018" w:type="dxa"/>
            <w:vAlign w:val="top"/>
          </w:tcPr>
          <w:p>
            <w:pPr>
              <w:spacing w:before="41" w:line="204" w:lineRule="auto"/>
              <w:ind w:left="273"/>
              <w:rPr>
                <w:rFonts w:ascii="宋体" w:hAnsi="宋体" w:eastAsia="宋体" w:cs="宋体"/>
                <w:sz w:val="24"/>
                <w:szCs w:val="24"/>
              </w:rPr>
            </w:pPr>
            <w:r>
              <w:rPr>
                <w:rFonts w:ascii="宋体" w:hAnsi="宋体" w:eastAsia="宋体" w:cs="宋体"/>
                <w:spacing w:val="-3"/>
                <w:sz w:val="24"/>
                <w:szCs w:val="24"/>
              </w:rPr>
              <w:t>新建</w:t>
            </w:r>
          </w:p>
        </w:tc>
        <w:tc>
          <w:tcPr>
            <w:tcW w:w="1574" w:type="dxa"/>
            <w:vAlign w:val="top"/>
          </w:tcPr>
          <w:p>
            <w:pPr>
              <w:spacing w:before="41" w:line="204" w:lineRule="auto"/>
              <w:ind w:left="202"/>
              <w:rPr>
                <w:rFonts w:ascii="宋体" w:hAnsi="宋体" w:eastAsia="宋体" w:cs="宋体"/>
                <w:sz w:val="24"/>
                <w:szCs w:val="24"/>
              </w:rPr>
            </w:pPr>
            <w:r>
              <w:rPr>
                <w:rFonts w:ascii="宋体" w:hAnsi="宋体" w:eastAsia="宋体" w:cs="宋体"/>
                <w:spacing w:val="-3"/>
                <w:sz w:val="24"/>
                <w:szCs w:val="24"/>
              </w:rPr>
              <w:t>公共充电站</w:t>
            </w:r>
          </w:p>
        </w:tc>
        <w:tc>
          <w:tcPr>
            <w:tcW w:w="2947" w:type="dxa"/>
            <w:vAlign w:val="top"/>
          </w:tcPr>
          <w:p>
            <w:pPr>
              <w:spacing w:before="41" w:line="204" w:lineRule="auto"/>
              <w:ind w:left="639"/>
              <w:rPr>
                <w:rFonts w:ascii="宋体" w:hAnsi="宋体" w:eastAsia="宋体" w:cs="宋体"/>
                <w:sz w:val="24"/>
                <w:szCs w:val="24"/>
              </w:rPr>
            </w:pPr>
            <w:r>
              <w:rPr>
                <w:rFonts w:ascii="宋体" w:hAnsi="宋体" w:eastAsia="宋体" w:cs="宋体"/>
                <w:spacing w:val="-2"/>
                <w:sz w:val="24"/>
                <w:szCs w:val="24"/>
              </w:rPr>
              <w:t>风景区规划用地</w:t>
            </w:r>
          </w:p>
        </w:tc>
        <w:tc>
          <w:tcPr>
            <w:tcW w:w="1200" w:type="dxa"/>
            <w:vAlign w:val="top"/>
          </w:tcPr>
          <w:p>
            <w:pPr>
              <w:spacing w:before="81" w:line="186" w:lineRule="auto"/>
              <w:ind w:left="543"/>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200" w:type="dxa"/>
            <w:vAlign w:val="top"/>
          </w:tcPr>
          <w:p>
            <w:pPr>
              <w:spacing w:before="81" w:line="186" w:lineRule="auto"/>
              <w:ind w:left="551"/>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191" w:type="dxa"/>
            <w:vAlign w:val="top"/>
          </w:tcPr>
          <w:p>
            <w:pPr>
              <w:spacing w:before="81" w:line="186" w:lineRule="auto"/>
              <w:ind w:left="36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2023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91" w:type="dxa"/>
            <w:vAlign w:val="top"/>
          </w:tcPr>
          <w:p>
            <w:pPr>
              <w:spacing w:before="81" w:line="186" w:lineRule="auto"/>
              <w:ind w:left="253"/>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19</w:t>
            </w:r>
          </w:p>
        </w:tc>
        <w:tc>
          <w:tcPr>
            <w:tcW w:w="4809" w:type="dxa"/>
            <w:vAlign w:val="top"/>
          </w:tcPr>
          <w:p>
            <w:pPr>
              <w:spacing w:before="42" w:line="203" w:lineRule="auto"/>
              <w:ind w:left="975"/>
              <w:rPr>
                <w:rFonts w:ascii="宋体" w:hAnsi="宋体" w:eastAsia="宋体" w:cs="宋体"/>
                <w:sz w:val="24"/>
                <w:szCs w:val="24"/>
              </w:rPr>
            </w:pPr>
            <w:r>
              <w:rPr>
                <w:rFonts w:ascii="宋体" w:hAnsi="宋体" w:eastAsia="宋体" w:cs="宋体"/>
                <w:spacing w:val="-2"/>
                <w:sz w:val="24"/>
                <w:szCs w:val="24"/>
              </w:rPr>
              <w:t>云和县小顺码头公共充电站</w:t>
            </w:r>
          </w:p>
        </w:tc>
        <w:tc>
          <w:tcPr>
            <w:tcW w:w="6522" w:type="dxa"/>
            <w:vAlign w:val="top"/>
          </w:tcPr>
          <w:p>
            <w:pPr>
              <w:spacing w:before="42" w:line="203" w:lineRule="auto"/>
              <w:ind w:left="1596"/>
              <w:rPr>
                <w:rFonts w:ascii="宋体" w:hAnsi="宋体" w:eastAsia="宋体" w:cs="宋体"/>
                <w:sz w:val="24"/>
                <w:szCs w:val="24"/>
              </w:rPr>
            </w:pPr>
            <w:r>
              <w:rPr>
                <w:rFonts w:ascii="宋体" w:hAnsi="宋体" w:eastAsia="宋体" w:cs="宋体"/>
                <w:spacing w:val="-2"/>
                <w:sz w:val="24"/>
                <w:szCs w:val="24"/>
              </w:rPr>
              <w:t>云和县石塘镇小顺村码头停车场</w:t>
            </w:r>
          </w:p>
        </w:tc>
        <w:tc>
          <w:tcPr>
            <w:tcW w:w="1018" w:type="dxa"/>
            <w:vAlign w:val="top"/>
          </w:tcPr>
          <w:p>
            <w:pPr>
              <w:spacing w:before="42" w:line="203" w:lineRule="auto"/>
              <w:ind w:left="273"/>
              <w:rPr>
                <w:rFonts w:ascii="宋体" w:hAnsi="宋体" w:eastAsia="宋体" w:cs="宋体"/>
                <w:sz w:val="24"/>
                <w:szCs w:val="24"/>
              </w:rPr>
            </w:pPr>
            <w:r>
              <w:rPr>
                <w:rFonts w:ascii="宋体" w:hAnsi="宋体" w:eastAsia="宋体" w:cs="宋体"/>
                <w:spacing w:val="-3"/>
                <w:sz w:val="24"/>
                <w:szCs w:val="24"/>
              </w:rPr>
              <w:t>新建</w:t>
            </w:r>
          </w:p>
        </w:tc>
        <w:tc>
          <w:tcPr>
            <w:tcW w:w="1574" w:type="dxa"/>
            <w:vAlign w:val="top"/>
          </w:tcPr>
          <w:p>
            <w:pPr>
              <w:spacing w:before="42" w:line="203" w:lineRule="auto"/>
              <w:ind w:left="202"/>
              <w:rPr>
                <w:rFonts w:ascii="宋体" w:hAnsi="宋体" w:eastAsia="宋体" w:cs="宋体"/>
                <w:sz w:val="24"/>
                <w:szCs w:val="24"/>
              </w:rPr>
            </w:pPr>
            <w:r>
              <w:rPr>
                <w:rFonts w:ascii="宋体" w:hAnsi="宋体" w:eastAsia="宋体" w:cs="宋体"/>
                <w:spacing w:val="-3"/>
                <w:sz w:val="24"/>
                <w:szCs w:val="24"/>
              </w:rPr>
              <w:t>公共充电站</w:t>
            </w:r>
          </w:p>
        </w:tc>
        <w:tc>
          <w:tcPr>
            <w:tcW w:w="2947" w:type="dxa"/>
            <w:vAlign w:val="top"/>
          </w:tcPr>
          <w:p>
            <w:pPr>
              <w:spacing w:before="42" w:line="203" w:lineRule="auto"/>
              <w:ind w:left="525"/>
              <w:rPr>
                <w:rFonts w:ascii="宋体" w:hAnsi="宋体" w:eastAsia="宋体" w:cs="宋体"/>
                <w:sz w:val="24"/>
                <w:szCs w:val="24"/>
              </w:rPr>
            </w:pPr>
            <w:r>
              <w:rPr>
                <w:rFonts w:ascii="宋体" w:hAnsi="宋体" w:eastAsia="宋体" w:cs="宋体"/>
                <w:spacing w:val="-2"/>
                <w:sz w:val="24"/>
                <w:szCs w:val="24"/>
              </w:rPr>
              <w:t>公共服务设施用地</w:t>
            </w:r>
          </w:p>
        </w:tc>
        <w:tc>
          <w:tcPr>
            <w:tcW w:w="1200" w:type="dxa"/>
            <w:vAlign w:val="top"/>
          </w:tcPr>
          <w:p>
            <w:pPr>
              <w:spacing w:before="81" w:line="186" w:lineRule="auto"/>
              <w:ind w:left="543"/>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200" w:type="dxa"/>
            <w:vAlign w:val="top"/>
          </w:tcPr>
          <w:p>
            <w:pPr>
              <w:spacing w:before="81" w:line="186" w:lineRule="auto"/>
              <w:ind w:left="551"/>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191" w:type="dxa"/>
            <w:vAlign w:val="top"/>
          </w:tcPr>
          <w:p>
            <w:pPr>
              <w:spacing w:before="81" w:line="186" w:lineRule="auto"/>
              <w:ind w:left="36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2023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91" w:type="dxa"/>
            <w:vAlign w:val="top"/>
          </w:tcPr>
          <w:p>
            <w:pPr>
              <w:spacing w:before="81" w:line="186" w:lineRule="auto"/>
              <w:ind w:left="23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20</w:t>
            </w:r>
          </w:p>
        </w:tc>
        <w:tc>
          <w:tcPr>
            <w:tcW w:w="4809" w:type="dxa"/>
            <w:vAlign w:val="top"/>
          </w:tcPr>
          <w:p>
            <w:pPr>
              <w:spacing w:before="41" w:line="204" w:lineRule="auto"/>
              <w:ind w:left="1095"/>
              <w:rPr>
                <w:rFonts w:ascii="宋体" w:hAnsi="宋体" w:eastAsia="宋体" w:cs="宋体"/>
                <w:sz w:val="24"/>
                <w:szCs w:val="24"/>
              </w:rPr>
            </w:pPr>
            <w:r>
              <w:rPr>
                <w:rFonts w:ascii="宋体" w:hAnsi="宋体" w:eastAsia="宋体" w:cs="宋体"/>
                <w:spacing w:val="-2"/>
                <w:sz w:val="24"/>
                <w:szCs w:val="24"/>
              </w:rPr>
              <w:t>云和县梅竹村公共充电站</w:t>
            </w:r>
          </w:p>
        </w:tc>
        <w:tc>
          <w:tcPr>
            <w:tcW w:w="6522" w:type="dxa"/>
            <w:vAlign w:val="top"/>
          </w:tcPr>
          <w:p>
            <w:pPr>
              <w:spacing w:before="41" w:line="204" w:lineRule="auto"/>
              <w:ind w:left="2197"/>
              <w:rPr>
                <w:rFonts w:ascii="宋体" w:hAnsi="宋体" w:eastAsia="宋体" w:cs="宋体"/>
                <w:sz w:val="24"/>
                <w:szCs w:val="24"/>
              </w:rPr>
            </w:pPr>
            <w:r>
              <w:rPr>
                <w:rFonts w:ascii="宋体" w:hAnsi="宋体" w:eastAsia="宋体" w:cs="宋体"/>
                <w:spacing w:val="-2"/>
                <w:sz w:val="24"/>
                <w:szCs w:val="24"/>
              </w:rPr>
              <w:t>云和县崇头镇梅竹村</w:t>
            </w:r>
          </w:p>
        </w:tc>
        <w:tc>
          <w:tcPr>
            <w:tcW w:w="1018" w:type="dxa"/>
            <w:vAlign w:val="top"/>
          </w:tcPr>
          <w:p>
            <w:pPr>
              <w:spacing w:before="41" w:line="204" w:lineRule="auto"/>
              <w:ind w:left="273"/>
              <w:rPr>
                <w:rFonts w:ascii="宋体" w:hAnsi="宋体" w:eastAsia="宋体" w:cs="宋体"/>
                <w:sz w:val="24"/>
                <w:szCs w:val="24"/>
              </w:rPr>
            </w:pPr>
            <w:r>
              <w:rPr>
                <w:rFonts w:ascii="宋体" w:hAnsi="宋体" w:eastAsia="宋体" w:cs="宋体"/>
                <w:spacing w:val="-3"/>
                <w:sz w:val="24"/>
                <w:szCs w:val="24"/>
              </w:rPr>
              <w:t>新建</w:t>
            </w:r>
          </w:p>
        </w:tc>
        <w:tc>
          <w:tcPr>
            <w:tcW w:w="1574" w:type="dxa"/>
            <w:vAlign w:val="top"/>
          </w:tcPr>
          <w:p>
            <w:pPr>
              <w:spacing w:before="41" w:line="204" w:lineRule="auto"/>
              <w:ind w:left="202"/>
              <w:rPr>
                <w:rFonts w:ascii="宋体" w:hAnsi="宋体" w:eastAsia="宋体" w:cs="宋体"/>
                <w:sz w:val="24"/>
                <w:szCs w:val="24"/>
              </w:rPr>
            </w:pPr>
            <w:r>
              <w:rPr>
                <w:rFonts w:ascii="宋体" w:hAnsi="宋体" w:eastAsia="宋体" w:cs="宋体"/>
                <w:spacing w:val="-3"/>
                <w:sz w:val="24"/>
                <w:szCs w:val="24"/>
              </w:rPr>
              <w:t>公共充电站</w:t>
            </w:r>
          </w:p>
        </w:tc>
        <w:tc>
          <w:tcPr>
            <w:tcW w:w="2947" w:type="dxa"/>
            <w:vAlign w:val="top"/>
          </w:tcPr>
          <w:p>
            <w:pPr>
              <w:spacing w:before="41" w:line="204" w:lineRule="auto"/>
              <w:ind w:left="637"/>
              <w:rPr>
                <w:rFonts w:ascii="宋体" w:hAnsi="宋体" w:eastAsia="宋体" w:cs="宋体"/>
                <w:sz w:val="24"/>
                <w:szCs w:val="24"/>
              </w:rPr>
            </w:pPr>
            <w:r>
              <w:rPr>
                <w:rFonts w:ascii="宋体" w:hAnsi="宋体" w:eastAsia="宋体" w:cs="宋体"/>
                <w:spacing w:val="-2"/>
                <w:sz w:val="24"/>
                <w:szCs w:val="24"/>
              </w:rPr>
              <w:t>道路与交通用地</w:t>
            </w:r>
          </w:p>
        </w:tc>
        <w:tc>
          <w:tcPr>
            <w:tcW w:w="1200" w:type="dxa"/>
            <w:vAlign w:val="top"/>
          </w:tcPr>
          <w:p>
            <w:pPr>
              <w:spacing w:before="81" w:line="186" w:lineRule="auto"/>
              <w:ind w:left="543"/>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200" w:type="dxa"/>
            <w:vAlign w:val="top"/>
          </w:tcPr>
          <w:p>
            <w:pPr>
              <w:spacing w:before="81" w:line="186" w:lineRule="auto"/>
              <w:ind w:left="551"/>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191" w:type="dxa"/>
            <w:vAlign w:val="top"/>
          </w:tcPr>
          <w:p>
            <w:pPr>
              <w:spacing w:before="81" w:line="186" w:lineRule="auto"/>
              <w:ind w:left="36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2023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91" w:type="dxa"/>
            <w:vAlign w:val="top"/>
          </w:tcPr>
          <w:p>
            <w:pPr>
              <w:spacing w:before="81" w:line="186" w:lineRule="auto"/>
              <w:ind w:left="23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21</w:t>
            </w:r>
          </w:p>
        </w:tc>
        <w:tc>
          <w:tcPr>
            <w:tcW w:w="4809" w:type="dxa"/>
            <w:vAlign w:val="top"/>
          </w:tcPr>
          <w:p>
            <w:pPr>
              <w:spacing w:before="42" w:line="203" w:lineRule="auto"/>
              <w:ind w:left="1095"/>
              <w:rPr>
                <w:rFonts w:ascii="宋体" w:hAnsi="宋体" w:eastAsia="宋体" w:cs="宋体"/>
                <w:sz w:val="24"/>
                <w:szCs w:val="24"/>
              </w:rPr>
            </w:pPr>
            <w:r>
              <w:rPr>
                <w:rFonts w:ascii="宋体" w:hAnsi="宋体" w:eastAsia="宋体" w:cs="宋体"/>
                <w:spacing w:val="-2"/>
                <w:sz w:val="24"/>
                <w:szCs w:val="24"/>
              </w:rPr>
              <w:t>云和县公安局专用充电站</w:t>
            </w:r>
          </w:p>
        </w:tc>
        <w:tc>
          <w:tcPr>
            <w:tcW w:w="6522" w:type="dxa"/>
            <w:vAlign w:val="top"/>
          </w:tcPr>
          <w:p>
            <w:pPr>
              <w:spacing w:before="42" w:line="203" w:lineRule="auto"/>
              <w:ind w:left="641"/>
              <w:rPr>
                <w:rFonts w:ascii="宋体" w:hAnsi="宋体" w:eastAsia="宋体" w:cs="宋体"/>
                <w:sz w:val="24"/>
                <w:szCs w:val="24"/>
              </w:rPr>
            </w:pPr>
            <w:r>
              <w:rPr>
                <w:rFonts w:ascii="宋体" w:hAnsi="宋体" w:eastAsia="宋体" w:cs="宋体"/>
                <w:spacing w:val="-1"/>
                <w:sz w:val="24"/>
                <w:szCs w:val="24"/>
              </w:rPr>
              <w:t>云和县公安局红光路温州银行中山路北侧约</w:t>
            </w:r>
            <w:r>
              <w:rPr>
                <w:rFonts w:ascii="宋体" w:hAnsi="宋体" w:eastAsia="宋体" w:cs="宋体"/>
                <w:spacing w:val="-57"/>
                <w:sz w:val="24"/>
                <w:szCs w:val="24"/>
              </w:rPr>
              <w:t xml:space="preserve"> </w:t>
            </w:r>
            <w:r>
              <w:rPr>
                <w:rFonts w:ascii="Times New Roman" w:hAnsi="Times New Roman" w:eastAsia="Times New Roman" w:cs="Times New Roman"/>
                <w:spacing w:val="-1"/>
                <w:sz w:val="24"/>
                <w:szCs w:val="24"/>
              </w:rPr>
              <w:t xml:space="preserve">280 </w:t>
            </w:r>
            <w:r>
              <w:rPr>
                <w:rFonts w:ascii="宋体" w:hAnsi="宋体" w:eastAsia="宋体" w:cs="宋体"/>
                <w:spacing w:val="-1"/>
                <w:sz w:val="24"/>
                <w:szCs w:val="24"/>
              </w:rPr>
              <w:t>米</w:t>
            </w:r>
          </w:p>
        </w:tc>
        <w:tc>
          <w:tcPr>
            <w:tcW w:w="1018" w:type="dxa"/>
            <w:vAlign w:val="top"/>
          </w:tcPr>
          <w:p>
            <w:pPr>
              <w:spacing w:before="42" w:line="203" w:lineRule="auto"/>
              <w:ind w:left="273"/>
              <w:rPr>
                <w:rFonts w:ascii="宋体" w:hAnsi="宋体" w:eastAsia="宋体" w:cs="宋体"/>
                <w:sz w:val="24"/>
                <w:szCs w:val="24"/>
              </w:rPr>
            </w:pPr>
            <w:r>
              <w:rPr>
                <w:rFonts w:ascii="宋体" w:hAnsi="宋体" w:eastAsia="宋体" w:cs="宋体"/>
                <w:spacing w:val="-3"/>
                <w:sz w:val="24"/>
                <w:szCs w:val="24"/>
              </w:rPr>
              <w:t>新建</w:t>
            </w:r>
          </w:p>
        </w:tc>
        <w:tc>
          <w:tcPr>
            <w:tcW w:w="1574" w:type="dxa"/>
            <w:vAlign w:val="top"/>
          </w:tcPr>
          <w:p>
            <w:pPr>
              <w:spacing w:before="42" w:line="203" w:lineRule="auto"/>
              <w:ind w:left="196"/>
              <w:rPr>
                <w:rFonts w:ascii="宋体" w:hAnsi="宋体" w:eastAsia="宋体" w:cs="宋体"/>
                <w:sz w:val="24"/>
                <w:szCs w:val="24"/>
              </w:rPr>
            </w:pPr>
            <w:r>
              <w:rPr>
                <w:rFonts w:ascii="宋体" w:hAnsi="宋体" w:eastAsia="宋体" w:cs="宋体"/>
                <w:spacing w:val="-2"/>
                <w:sz w:val="24"/>
                <w:szCs w:val="24"/>
              </w:rPr>
              <w:t>专用充电站</w:t>
            </w:r>
          </w:p>
        </w:tc>
        <w:tc>
          <w:tcPr>
            <w:tcW w:w="2947" w:type="dxa"/>
            <w:vAlign w:val="top"/>
          </w:tcPr>
          <w:p>
            <w:pPr>
              <w:spacing w:before="42" w:line="203" w:lineRule="auto"/>
              <w:ind w:left="761"/>
              <w:rPr>
                <w:rFonts w:ascii="宋体" w:hAnsi="宋体" w:eastAsia="宋体" w:cs="宋体"/>
                <w:sz w:val="24"/>
                <w:szCs w:val="24"/>
              </w:rPr>
            </w:pPr>
            <w:r>
              <w:rPr>
                <w:rFonts w:ascii="宋体" w:hAnsi="宋体" w:eastAsia="宋体" w:cs="宋体"/>
                <w:spacing w:val="-2"/>
                <w:sz w:val="24"/>
                <w:szCs w:val="24"/>
              </w:rPr>
              <w:t>行政办公用地</w:t>
            </w:r>
          </w:p>
        </w:tc>
        <w:tc>
          <w:tcPr>
            <w:tcW w:w="1200" w:type="dxa"/>
            <w:vAlign w:val="top"/>
          </w:tcPr>
          <w:p>
            <w:pPr>
              <w:spacing w:before="81" w:line="186" w:lineRule="auto"/>
              <w:ind w:left="541"/>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200" w:type="dxa"/>
            <w:vAlign w:val="top"/>
          </w:tcPr>
          <w:p>
            <w:pPr>
              <w:spacing w:before="81" w:line="186" w:lineRule="auto"/>
              <w:ind w:left="551"/>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191" w:type="dxa"/>
            <w:vAlign w:val="top"/>
          </w:tcPr>
          <w:p>
            <w:pPr>
              <w:spacing w:before="81" w:line="186" w:lineRule="auto"/>
              <w:ind w:left="36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2023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91" w:type="dxa"/>
            <w:vAlign w:val="top"/>
          </w:tcPr>
          <w:p>
            <w:pPr>
              <w:spacing w:before="77" w:line="186" w:lineRule="auto"/>
              <w:ind w:left="23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22</w:t>
            </w:r>
          </w:p>
        </w:tc>
        <w:tc>
          <w:tcPr>
            <w:tcW w:w="4809" w:type="dxa"/>
            <w:vAlign w:val="top"/>
          </w:tcPr>
          <w:p>
            <w:pPr>
              <w:spacing w:before="42" w:line="203" w:lineRule="auto"/>
              <w:ind w:left="735"/>
              <w:rPr>
                <w:rFonts w:ascii="宋体" w:hAnsi="宋体" w:eastAsia="宋体" w:cs="宋体"/>
                <w:sz w:val="24"/>
                <w:szCs w:val="24"/>
              </w:rPr>
            </w:pPr>
            <w:r>
              <w:rPr>
                <w:rFonts w:ascii="宋体" w:hAnsi="宋体" w:eastAsia="宋体" w:cs="宋体"/>
                <w:spacing w:val="-2"/>
                <w:sz w:val="24"/>
                <w:szCs w:val="24"/>
              </w:rPr>
              <w:t>云和县嘉瑞君亭酒店公共充电站</w:t>
            </w:r>
          </w:p>
        </w:tc>
        <w:tc>
          <w:tcPr>
            <w:tcW w:w="6522" w:type="dxa"/>
            <w:vAlign w:val="top"/>
          </w:tcPr>
          <w:p>
            <w:pPr>
              <w:spacing w:before="42" w:line="203" w:lineRule="auto"/>
              <w:ind w:left="1601"/>
              <w:rPr>
                <w:rFonts w:ascii="宋体" w:hAnsi="宋体" w:eastAsia="宋体" w:cs="宋体"/>
                <w:sz w:val="24"/>
                <w:szCs w:val="24"/>
              </w:rPr>
            </w:pPr>
            <w:r>
              <w:rPr>
                <w:rFonts w:ascii="宋体" w:hAnsi="宋体" w:eastAsia="宋体" w:cs="宋体"/>
                <w:spacing w:val="-3"/>
                <w:sz w:val="24"/>
                <w:szCs w:val="24"/>
              </w:rPr>
              <w:t>云和县元和街道养生文化村</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号</w:t>
            </w:r>
          </w:p>
        </w:tc>
        <w:tc>
          <w:tcPr>
            <w:tcW w:w="1018" w:type="dxa"/>
            <w:vAlign w:val="top"/>
          </w:tcPr>
          <w:p>
            <w:pPr>
              <w:spacing w:before="42" w:line="203" w:lineRule="auto"/>
              <w:ind w:left="273"/>
              <w:rPr>
                <w:rFonts w:ascii="宋体" w:hAnsi="宋体" w:eastAsia="宋体" w:cs="宋体"/>
                <w:sz w:val="24"/>
                <w:szCs w:val="24"/>
              </w:rPr>
            </w:pPr>
            <w:r>
              <w:rPr>
                <w:rFonts w:ascii="宋体" w:hAnsi="宋体" w:eastAsia="宋体" w:cs="宋体"/>
                <w:spacing w:val="-3"/>
                <w:sz w:val="24"/>
                <w:szCs w:val="24"/>
              </w:rPr>
              <w:t>新建</w:t>
            </w:r>
          </w:p>
        </w:tc>
        <w:tc>
          <w:tcPr>
            <w:tcW w:w="1574" w:type="dxa"/>
            <w:vAlign w:val="top"/>
          </w:tcPr>
          <w:p>
            <w:pPr>
              <w:spacing w:before="42" w:line="203" w:lineRule="auto"/>
              <w:ind w:left="202"/>
              <w:rPr>
                <w:rFonts w:ascii="宋体" w:hAnsi="宋体" w:eastAsia="宋体" w:cs="宋体"/>
                <w:sz w:val="24"/>
                <w:szCs w:val="24"/>
              </w:rPr>
            </w:pPr>
            <w:r>
              <w:rPr>
                <w:rFonts w:ascii="宋体" w:hAnsi="宋体" w:eastAsia="宋体" w:cs="宋体"/>
                <w:spacing w:val="-3"/>
                <w:sz w:val="24"/>
                <w:szCs w:val="24"/>
              </w:rPr>
              <w:t>公共充电站</w:t>
            </w:r>
          </w:p>
        </w:tc>
        <w:tc>
          <w:tcPr>
            <w:tcW w:w="2947" w:type="dxa"/>
            <w:vAlign w:val="top"/>
          </w:tcPr>
          <w:p>
            <w:pPr>
              <w:spacing w:before="42" w:line="203" w:lineRule="auto"/>
              <w:ind w:left="525"/>
              <w:rPr>
                <w:rFonts w:ascii="宋体" w:hAnsi="宋体" w:eastAsia="宋体" w:cs="宋体"/>
                <w:sz w:val="24"/>
                <w:szCs w:val="24"/>
              </w:rPr>
            </w:pPr>
            <w:r>
              <w:rPr>
                <w:rFonts w:ascii="宋体" w:hAnsi="宋体" w:eastAsia="宋体" w:cs="宋体"/>
                <w:spacing w:val="-2"/>
                <w:sz w:val="24"/>
                <w:szCs w:val="24"/>
              </w:rPr>
              <w:t>公共服务设施用地</w:t>
            </w:r>
          </w:p>
        </w:tc>
        <w:tc>
          <w:tcPr>
            <w:tcW w:w="1200" w:type="dxa"/>
            <w:vAlign w:val="top"/>
          </w:tcPr>
          <w:p>
            <w:pPr>
              <w:spacing w:before="77" w:line="186" w:lineRule="auto"/>
              <w:ind w:left="541"/>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200" w:type="dxa"/>
            <w:vAlign w:val="top"/>
          </w:tcPr>
          <w:p>
            <w:pPr>
              <w:spacing w:before="77" w:line="186" w:lineRule="auto"/>
              <w:ind w:left="551"/>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191" w:type="dxa"/>
            <w:vAlign w:val="top"/>
          </w:tcPr>
          <w:p>
            <w:pPr>
              <w:spacing w:before="77" w:line="186" w:lineRule="auto"/>
              <w:ind w:left="36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2024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91" w:type="dxa"/>
            <w:vAlign w:val="top"/>
          </w:tcPr>
          <w:p>
            <w:pPr>
              <w:spacing w:before="77" w:line="186" w:lineRule="auto"/>
              <w:ind w:left="23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23</w:t>
            </w:r>
          </w:p>
        </w:tc>
        <w:tc>
          <w:tcPr>
            <w:tcW w:w="4809" w:type="dxa"/>
            <w:vAlign w:val="top"/>
          </w:tcPr>
          <w:p>
            <w:pPr>
              <w:spacing w:before="43" w:line="203" w:lineRule="auto"/>
              <w:ind w:left="855"/>
              <w:rPr>
                <w:rFonts w:ascii="宋体" w:hAnsi="宋体" w:eastAsia="宋体" w:cs="宋体"/>
                <w:sz w:val="24"/>
                <w:szCs w:val="24"/>
              </w:rPr>
            </w:pPr>
            <w:r>
              <w:rPr>
                <w:rFonts w:ascii="宋体" w:hAnsi="宋体" w:eastAsia="宋体" w:cs="宋体"/>
                <w:spacing w:val="-2"/>
                <w:sz w:val="24"/>
                <w:szCs w:val="24"/>
              </w:rPr>
              <w:t>云和县商贸物流城公共充电站</w:t>
            </w:r>
          </w:p>
        </w:tc>
        <w:tc>
          <w:tcPr>
            <w:tcW w:w="6522" w:type="dxa"/>
            <w:vAlign w:val="top"/>
          </w:tcPr>
          <w:p>
            <w:pPr>
              <w:spacing w:before="43" w:line="203" w:lineRule="auto"/>
              <w:ind w:left="1481"/>
              <w:rPr>
                <w:rFonts w:ascii="宋体" w:hAnsi="宋体" w:eastAsia="宋体" w:cs="宋体"/>
                <w:sz w:val="24"/>
                <w:szCs w:val="24"/>
              </w:rPr>
            </w:pPr>
            <w:r>
              <w:rPr>
                <w:rFonts w:ascii="宋体" w:hAnsi="宋体" w:eastAsia="宋体" w:cs="宋体"/>
                <w:spacing w:val="-3"/>
                <w:sz w:val="24"/>
                <w:szCs w:val="24"/>
              </w:rPr>
              <w:t>云和县仙宫大道</w:t>
            </w:r>
            <w:r>
              <w:rPr>
                <w:rFonts w:ascii="宋体" w:hAnsi="宋体" w:eastAsia="宋体" w:cs="宋体"/>
                <w:spacing w:val="-38"/>
                <w:sz w:val="24"/>
                <w:szCs w:val="24"/>
              </w:rPr>
              <w:t xml:space="preserve"> </w:t>
            </w:r>
            <w:r>
              <w:rPr>
                <w:rFonts w:ascii="Times New Roman" w:hAnsi="Times New Roman" w:eastAsia="Times New Roman" w:cs="Times New Roman"/>
                <w:spacing w:val="-3"/>
                <w:sz w:val="24"/>
                <w:szCs w:val="24"/>
              </w:rPr>
              <w:t xml:space="preserve">399 </w:t>
            </w:r>
            <w:r>
              <w:rPr>
                <w:rFonts w:ascii="宋体" w:hAnsi="宋体" w:eastAsia="宋体" w:cs="宋体"/>
                <w:spacing w:val="-3"/>
                <w:sz w:val="24"/>
                <w:szCs w:val="24"/>
              </w:rPr>
              <w:t>号商贸物流城</w:t>
            </w:r>
          </w:p>
        </w:tc>
        <w:tc>
          <w:tcPr>
            <w:tcW w:w="1018" w:type="dxa"/>
            <w:vAlign w:val="top"/>
          </w:tcPr>
          <w:p>
            <w:pPr>
              <w:spacing w:before="43" w:line="203" w:lineRule="auto"/>
              <w:ind w:left="273"/>
              <w:rPr>
                <w:rFonts w:ascii="宋体" w:hAnsi="宋体" w:eastAsia="宋体" w:cs="宋体"/>
                <w:sz w:val="24"/>
                <w:szCs w:val="24"/>
              </w:rPr>
            </w:pPr>
            <w:r>
              <w:rPr>
                <w:rFonts w:ascii="宋体" w:hAnsi="宋体" w:eastAsia="宋体" w:cs="宋体"/>
                <w:spacing w:val="-3"/>
                <w:sz w:val="24"/>
                <w:szCs w:val="24"/>
              </w:rPr>
              <w:t>新建</w:t>
            </w:r>
          </w:p>
        </w:tc>
        <w:tc>
          <w:tcPr>
            <w:tcW w:w="1574" w:type="dxa"/>
            <w:vAlign w:val="top"/>
          </w:tcPr>
          <w:p>
            <w:pPr>
              <w:spacing w:before="43" w:line="203" w:lineRule="auto"/>
              <w:ind w:left="202"/>
              <w:rPr>
                <w:rFonts w:ascii="宋体" w:hAnsi="宋体" w:eastAsia="宋体" w:cs="宋体"/>
                <w:sz w:val="24"/>
                <w:szCs w:val="24"/>
              </w:rPr>
            </w:pPr>
            <w:r>
              <w:rPr>
                <w:rFonts w:ascii="宋体" w:hAnsi="宋体" w:eastAsia="宋体" w:cs="宋体"/>
                <w:spacing w:val="-3"/>
                <w:sz w:val="24"/>
                <w:szCs w:val="24"/>
              </w:rPr>
              <w:t>公共充电站</w:t>
            </w:r>
          </w:p>
        </w:tc>
        <w:tc>
          <w:tcPr>
            <w:tcW w:w="2947" w:type="dxa"/>
            <w:vAlign w:val="top"/>
          </w:tcPr>
          <w:p>
            <w:pPr>
              <w:spacing w:before="43" w:line="203" w:lineRule="auto"/>
              <w:ind w:left="525"/>
              <w:rPr>
                <w:rFonts w:ascii="宋体" w:hAnsi="宋体" w:eastAsia="宋体" w:cs="宋体"/>
                <w:sz w:val="24"/>
                <w:szCs w:val="24"/>
              </w:rPr>
            </w:pPr>
            <w:r>
              <w:rPr>
                <w:rFonts w:ascii="宋体" w:hAnsi="宋体" w:eastAsia="宋体" w:cs="宋体"/>
                <w:spacing w:val="-2"/>
                <w:sz w:val="24"/>
                <w:szCs w:val="24"/>
              </w:rPr>
              <w:t>公共服务设施用地</w:t>
            </w:r>
          </w:p>
        </w:tc>
        <w:tc>
          <w:tcPr>
            <w:tcW w:w="1200" w:type="dxa"/>
            <w:vAlign w:val="top"/>
          </w:tcPr>
          <w:p>
            <w:pPr>
              <w:spacing w:before="77" w:line="186" w:lineRule="auto"/>
              <w:ind w:left="541"/>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200" w:type="dxa"/>
            <w:vAlign w:val="top"/>
          </w:tcPr>
          <w:p>
            <w:pPr>
              <w:spacing w:before="77" w:line="186" w:lineRule="auto"/>
              <w:ind w:left="551"/>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191" w:type="dxa"/>
            <w:vAlign w:val="top"/>
          </w:tcPr>
          <w:p>
            <w:pPr>
              <w:spacing w:before="77" w:line="186" w:lineRule="auto"/>
              <w:ind w:left="36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2024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691" w:type="dxa"/>
            <w:vAlign w:val="top"/>
          </w:tcPr>
          <w:p>
            <w:pPr>
              <w:spacing w:before="78" w:line="186" w:lineRule="auto"/>
              <w:ind w:left="23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24</w:t>
            </w:r>
          </w:p>
        </w:tc>
        <w:tc>
          <w:tcPr>
            <w:tcW w:w="4809" w:type="dxa"/>
            <w:vAlign w:val="top"/>
          </w:tcPr>
          <w:p>
            <w:pPr>
              <w:spacing w:before="38" w:line="203" w:lineRule="auto"/>
              <w:ind w:left="975"/>
              <w:rPr>
                <w:rFonts w:ascii="宋体" w:hAnsi="宋体" w:eastAsia="宋体" w:cs="宋体"/>
                <w:sz w:val="24"/>
                <w:szCs w:val="24"/>
              </w:rPr>
            </w:pPr>
            <w:r>
              <w:rPr>
                <w:rFonts w:ascii="宋体" w:hAnsi="宋体" w:eastAsia="宋体" w:cs="宋体"/>
                <w:spacing w:val="-2"/>
                <w:sz w:val="24"/>
                <w:szCs w:val="24"/>
              </w:rPr>
              <w:t>云和县云缦酒店公共充电站</w:t>
            </w:r>
          </w:p>
        </w:tc>
        <w:tc>
          <w:tcPr>
            <w:tcW w:w="6522" w:type="dxa"/>
            <w:vAlign w:val="top"/>
          </w:tcPr>
          <w:p>
            <w:pPr>
              <w:spacing w:before="38" w:line="203" w:lineRule="auto"/>
              <w:ind w:left="1716"/>
              <w:rPr>
                <w:rFonts w:ascii="宋体" w:hAnsi="宋体" w:eastAsia="宋体" w:cs="宋体"/>
                <w:sz w:val="24"/>
                <w:szCs w:val="24"/>
              </w:rPr>
            </w:pPr>
            <w:r>
              <w:rPr>
                <w:rFonts w:ascii="宋体" w:hAnsi="宋体" w:eastAsia="宋体" w:cs="宋体"/>
                <w:spacing w:val="-2"/>
                <w:sz w:val="24"/>
                <w:szCs w:val="24"/>
              </w:rPr>
              <w:t>云和县赤石乡云缦酒店停车场</w:t>
            </w:r>
          </w:p>
        </w:tc>
        <w:tc>
          <w:tcPr>
            <w:tcW w:w="1018" w:type="dxa"/>
            <w:vAlign w:val="top"/>
          </w:tcPr>
          <w:p>
            <w:pPr>
              <w:spacing w:before="38" w:line="203" w:lineRule="auto"/>
              <w:ind w:left="273"/>
              <w:rPr>
                <w:rFonts w:ascii="宋体" w:hAnsi="宋体" w:eastAsia="宋体" w:cs="宋体"/>
                <w:sz w:val="24"/>
                <w:szCs w:val="24"/>
              </w:rPr>
            </w:pPr>
            <w:r>
              <w:rPr>
                <w:rFonts w:ascii="宋体" w:hAnsi="宋体" w:eastAsia="宋体" w:cs="宋体"/>
                <w:spacing w:val="-3"/>
                <w:sz w:val="24"/>
                <w:szCs w:val="24"/>
              </w:rPr>
              <w:t>新建</w:t>
            </w:r>
          </w:p>
        </w:tc>
        <w:tc>
          <w:tcPr>
            <w:tcW w:w="1574" w:type="dxa"/>
            <w:vAlign w:val="top"/>
          </w:tcPr>
          <w:p>
            <w:pPr>
              <w:spacing w:before="38" w:line="203" w:lineRule="auto"/>
              <w:ind w:left="202"/>
              <w:rPr>
                <w:rFonts w:ascii="宋体" w:hAnsi="宋体" w:eastAsia="宋体" w:cs="宋体"/>
                <w:sz w:val="24"/>
                <w:szCs w:val="24"/>
              </w:rPr>
            </w:pPr>
            <w:r>
              <w:rPr>
                <w:rFonts w:ascii="宋体" w:hAnsi="宋体" w:eastAsia="宋体" w:cs="宋体"/>
                <w:spacing w:val="-3"/>
                <w:sz w:val="24"/>
                <w:szCs w:val="24"/>
              </w:rPr>
              <w:t>公共充电站</w:t>
            </w:r>
          </w:p>
        </w:tc>
        <w:tc>
          <w:tcPr>
            <w:tcW w:w="2947" w:type="dxa"/>
            <w:vAlign w:val="top"/>
          </w:tcPr>
          <w:p>
            <w:pPr>
              <w:spacing w:before="38" w:line="203" w:lineRule="auto"/>
              <w:ind w:left="525"/>
              <w:rPr>
                <w:rFonts w:ascii="宋体" w:hAnsi="宋体" w:eastAsia="宋体" w:cs="宋体"/>
                <w:sz w:val="24"/>
                <w:szCs w:val="24"/>
              </w:rPr>
            </w:pPr>
            <w:r>
              <w:rPr>
                <w:rFonts w:ascii="宋体" w:hAnsi="宋体" w:eastAsia="宋体" w:cs="宋体"/>
                <w:spacing w:val="-2"/>
                <w:sz w:val="24"/>
                <w:szCs w:val="24"/>
              </w:rPr>
              <w:t>公共服务设施用地</w:t>
            </w:r>
          </w:p>
        </w:tc>
        <w:tc>
          <w:tcPr>
            <w:tcW w:w="1200" w:type="dxa"/>
            <w:vAlign w:val="top"/>
          </w:tcPr>
          <w:p>
            <w:pPr>
              <w:spacing w:before="78" w:line="186" w:lineRule="auto"/>
              <w:ind w:left="543"/>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200" w:type="dxa"/>
            <w:vAlign w:val="top"/>
          </w:tcPr>
          <w:p>
            <w:pPr>
              <w:spacing w:before="77" w:line="186" w:lineRule="auto"/>
              <w:ind w:left="551"/>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191" w:type="dxa"/>
            <w:vAlign w:val="top"/>
          </w:tcPr>
          <w:p>
            <w:pPr>
              <w:spacing w:before="77" w:line="186" w:lineRule="auto"/>
              <w:ind w:left="36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2024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91" w:type="dxa"/>
            <w:vAlign w:val="top"/>
          </w:tcPr>
          <w:p>
            <w:pPr>
              <w:spacing w:before="82" w:line="186" w:lineRule="auto"/>
              <w:ind w:left="23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25</w:t>
            </w:r>
          </w:p>
        </w:tc>
        <w:tc>
          <w:tcPr>
            <w:tcW w:w="4809" w:type="dxa"/>
            <w:vAlign w:val="top"/>
          </w:tcPr>
          <w:p>
            <w:pPr>
              <w:spacing w:before="43" w:line="203" w:lineRule="auto"/>
              <w:ind w:left="975"/>
              <w:rPr>
                <w:rFonts w:ascii="宋体" w:hAnsi="宋体" w:eastAsia="宋体" w:cs="宋体"/>
                <w:sz w:val="24"/>
                <w:szCs w:val="24"/>
              </w:rPr>
            </w:pPr>
            <w:r>
              <w:rPr>
                <w:rFonts w:ascii="宋体" w:hAnsi="宋体" w:eastAsia="宋体" w:cs="宋体"/>
                <w:spacing w:val="-2"/>
                <w:sz w:val="24"/>
                <w:szCs w:val="24"/>
              </w:rPr>
              <w:t>云和县龙门码头公共充电站</w:t>
            </w:r>
          </w:p>
        </w:tc>
        <w:tc>
          <w:tcPr>
            <w:tcW w:w="6522" w:type="dxa"/>
            <w:vAlign w:val="top"/>
          </w:tcPr>
          <w:p>
            <w:pPr>
              <w:spacing w:before="43" w:line="203" w:lineRule="auto"/>
              <w:ind w:left="1596"/>
              <w:rPr>
                <w:rFonts w:ascii="宋体" w:hAnsi="宋体" w:eastAsia="宋体" w:cs="宋体"/>
                <w:sz w:val="24"/>
                <w:szCs w:val="24"/>
              </w:rPr>
            </w:pPr>
            <w:r>
              <w:rPr>
                <w:rFonts w:ascii="宋体" w:hAnsi="宋体" w:eastAsia="宋体" w:cs="宋体"/>
                <w:spacing w:val="-2"/>
                <w:sz w:val="24"/>
                <w:szCs w:val="24"/>
              </w:rPr>
              <w:t>云和县紧水滩镇龙门码头停车场</w:t>
            </w:r>
          </w:p>
        </w:tc>
        <w:tc>
          <w:tcPr>
            <w:tcW w:w="1018" w:type="dxa"/>
            <w:vAlign w:val="top"/>
          </w:tcPr>
          <w:p>
            <w:pPr>
              <w:spacing w:before="43" w:line="203" w:lineRule="auto"/>
              <w:ind w:left="273"/>
              <w:rPr>
                <w:rFonts w:ascii="宋体" w:hAnsi="宋体" w:eastAsia="宋体" w:cs="宋体"/>
                <w:sz w:val="24"/>
                <w:szCs w:val="24"/>
              </w:rPr>
            </w:pPr>
            <w:r>
              <w:rPr>
                <w:rFonts w:ascii="宋体" w:hAnsi="宋体" w:eastAsia="宋体" w:cs="宋体"/>
                <w:spacing w:val="-3"/>
                <w:sz w:val="24"/>
                <w:szCs w:val="24"/>
              </w:rPr>
              <w:t>新建</w:t>
            </w:r>
          </w:p>
        </w:tc>
        <w:tc>
          <w:tcPr>
            <w:tcW w:w="1574" w:type="dxa"/>
            <w:vAlign w:val="top"/>
          </w:tcPr>
          <w:p>
            <w:pPr>
              <w:spacing w:before="43" w:line="203" w:lineRule="auto"/>
              <w:ind w:left="202"/>
              <w:rPr>
                <w:rFonts w:ascii="宋体" w:hAnsi="宋体" w:eastAsia="宋体" w:cs="宋体"/>
                <w:sz w:val="24"/>
                <w:szCs w:val="24"/>
              </w:rPr>
            </w:pPr>
            <w:r>
              <w:rPr>
                <w:rFonts w:ascii="宋体" w:hAnsi="宋体" w:eastAsia="宋体" w:cs="宋体"/>
                <w:spacing w:val="-3"/>
                <w:sz w:val="24"/>
                <w:szCs w:val="24"/>
              </w:rPr>
              <w:t>公共充电站</w:t>
            </w:r>
          </w:p>
        </w:tc>
        <w:tc>
          <w:tcPr>
            <w:tcW w:w="2947" w:type="dxa"/>
            <w:vAlign w:val="top"/>
          </w:tcPr>
          <w:p>
            <w:pPr>
              <w:spacing w:before="43" w:line="203" w:lineRule="auto"/>
              <w:ind w:left="525"/>
              <w:rPr>
                <w:rFonts w:ascii="宋体" w:hAnsi="宋体" w:eastAsia="宋体" w:cs="宋体"/>
                <w:sz w:val="24"/>
                <w:szCs w:val="24"/>
              </w:rPr>
            </w:pPr>
            <w:r>
              <w:rPr>
                <w:rFonts w:ascii="宋体" w:hAnsi="宋体" w:eastAsia="宋体" w:cs="宋体"/>
                <w:spacing w:val="-2"/>
                <w:sz w:val="24"/>
                <w:szCs w:val="24"/>
              </w:rPr>
              <w:t>公共服务设施用地</w:t>
            </w:r>
          </w:p>
        </w:tc>
        <w:tc>
          <w:tcPr>
            <w:tcW w:w="1200" w:type="dxa"/>
            <w:vAlign w:val="top"/>
          </w:tcPr>
          <w:p>
            <w:pPr>
              <w:spacing w:before="82" w:line="186" w:lineRule="auto"/>
              <w:ind w:left="543"/>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200" w:type="dxa"/>
            <w:vAlign w:val="top"/>
          </w:tcPr>
          <w:p>
            <w:pPr>
              <w:spacing w:before="82" w:line="186" w:lineRule="auto"/>
              <w:ind w:left="551"/>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191" w:type="dxa"/>
            <w:vAlign w:val="top"/>
          </w:tcPr>
          <w:p>
            <w:pPr>
              <w:spacing w:before="82" w:line="186" w:lineRule="auto"/>
              <w:ind w:left="36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2024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91" w:type="dxa"/>
            <w:vAlign w:val="top"/>
          </w:tcPr>
          <w:p>
            <w:pPr>
              <w:spacing w:before="82" w:line="186" w:lineRule="auto"/>
              <w:ind w:left="23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26</w:t>
            </w:r>
          </w:p>
        </w:tc>
        <w:tc>
          <w:tcPr>
            <w:tcW w:w="4809" w:type="dxa"/>
            <w:vAlign w:val="top"/>
          </w:tcPr>
          <w:p>
            <w:pPr>
              <w:spacing w:before="43" w:line="202" w:lineRule="auto"/>
              <w:ind w:left="975"/>
              <w:rPr>
                <w:rFonts w:ascii="宋体" w:hAnsi="宋体" w:eastAsia="宋体" w:cs="宋体"/>
                <w:sz w:val="24"/>
                <w:szCs w:val="24"/>
              </w:rPr>
            </w:pPr>
            <w:r>
              <w:rPr>
                <w:rFonts w:ascii="宋体" w:hAnsi="宋体" w:eastAsia="宋体" w:cs="宋体"/>
                <w:spacing w:val="-2"/>
                <w:sz w:val="24"/>
                <w:szCs w:val="24"/>
              </w:rPr>
              <w:t>云和县交警大队专用充电站</w:t>
            </w:r>
          </w:p>
        </w:tc>
        <w:tc>
          <w:tcPr>
            <w:tcW w:w="6522" w:type="dxa"/>
            <w:vAlign w:val="top"/>
          </w:tcPr>
          <w:p>
            <w:pPr>
              <w:spacing w:before="43" w:line="202" w:lineRule="auto"/>
              <w:ind w:left="1745"/>
              <w:rPr>
                <w:rFonts w:ascii="Times New Roman" w:hAnsi="Times New Roman" w:eastAsia="Times New Roman" w:cs="Times New Roman"/>
                <w:sz w:val="24"/>
                <w:szCs w:val="24"/>
              </w:rPr>
            </w:pPr>
            <w:r>
              <w:rPr>
                <w:rFonts w:ascii="宋体" w:hAnsi="宋体" w:eastAsia="宋体" w:cs="宋体"/>
                <w:spacing w:val="-3"/>
                <w:sz w:val="24"/>
                <w:szCs w:val="24"/>
              </w:rPr>
              <w:t>云和县交警大队中山西路</w:t>
            </w:r>
            <w:r>
              <w:rPr>
                <w:rFonts w:ascii="宋体" w:hAnsi="宋体" w:eastAsia="宋体" w:cs="宋体"/>
                <w:spacing w:val="-28"/>
                <w:sz w:val="24"/>
                <w:szCs w:val="24"/>
              </w:rPr>
              <w:t xml:space="preserve"> </w:t>
            </w:r>
            <w:r>
              <w:rPr>
                <w:rFonts w:ascii="Times New Roman" w:hAnsi="Times New Roman" w:eastAsia="Times New Roman" w:cs="Times New Roman"/>
                <w:spacing w:val="-3"/>
                <w:sz w:val="24"/>
                <w:szCs w:val="24"/>
              </w:rPr>
              <w:t>192</w:t>
            </w:r>
          </w:p>
        </w:tc>
        <w:tc>
          <w:tcPr>
            <w:tcW w:w="1018" w:type="dxa"/>
            <w:vAlign w:val="top"/>
          </w:tcPr>
          <w:p>
            <w:pPr>
              <w:spacing w:before="43" w:line="202" w:lineRule="auto"/>
              <w:ind w:left="273"/>
              <w:rPr>
                <w:rFonts w:ascii="宋体" w:hAnsi="宋体" w:eastAsia="宋体" w:cs="宋体"/>
                <w:sz w:val="24"/>
                <w:szCs w:val="24"/>
              </w:rPr>
            </w:pPr>
            <w:r>
              <w:rPr>
                <w:rFonts w:ascii="宋体" w:hAnsi="宋体" w:eastAsia="宋体" w:cs="宋体"/>
                <w:spacing w:val="-3"/>
                <w:sz w:val="24"/>
                <w:szCs w:val="24"/>
              </w:rPr>
              <w:t>新建</w:t>
            </w:r>
          </w:p>
        </w:tc>
        <w:tc>
          <w:tcPr>
            <w:tcW w:w="1574" w:type="dxa"/>
            <w:vAlign w:val="top"/>
          </w:tcPr>
          <w:p>
            <w:pPr>
              <w:spacing w:before="43" w:line="202" w:lineRule="auto"/>
              <w:ind w:left="196"/>
              <w:rPr>
                <w:rFonts w:ascii="宋体" w:hAnsi="宋体" w:eastAsia="宋体" w:cs="宋体"/>
                <w:sz w:val="24"/>
                <w:szCs w:val="24"/>
              </w:rPr>
            </w:pPr>
            <w:r>
              <w:rPr>
                <w:rFonts w:ascii="宋体" w:hAnsi="宋体" w:eastAsia="宋体" w:cs="宋体"/>
                <w:spacing w:val="-2"/>
                <w:sz w:val="24"/>
                <w:szCs w:val="24"/>
              </w:rPr>
              <w:t>专用充电站</w:t>
            </w:r>
          </w:p>
        </w:tc>
        <w:tc>
          <w:tcPr>
            <w:tcW w:w="2947" w:type="dxa"/>
            <w:vAlign w:val="top"/>
          </w:tcPr>
          <w:p>
            <w:pPr>
              <w:spacing w:before="43" w:line="202" w:lineRule="auto"/>
              <w:ind w:left="761"/>
              <w:rPr>
                <w:rFonts w:ascii="宋体" w:hAnsi="宋体" w:eastAsia="宋体" w:cs="宋体"/>
                <w:sz w:val="24"/>
                <w:szCs w:val="24"/>
              </w:rPr>
            </w:pPr>
            <w:r>
              <w:rPr>
                <w:rFonts w:ascii="宋体" w:hAnsi="宋体" w:eastAsia="宋体" w:cs="宋体"/>
                <w:spacing w:val="-2"/>
                <w:sz w:val="24"/>
                <w:szCs w:val="24"/>
              </w:rPr>
              <w:t>行政办公用地</w:t>
            </w:r>
          </w:p>
        </w:tc>
        <w:tc>
          <w:tcPr>
            <w:tcW w:w="1200" w:type="dxa"/>
            <w:vAlign w:val="top"/>
          </w:tcPr>
          <w:p>
            <w:pPr>
              <w:spacing w:before="82" w:line="186" w:lineRule="auto"/>
              <w:ind w:left="541"/>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200" w:type="dxa"/>
            <w:vAlign w:val="top"/>
          </w:tcPr>
          <w:p>
            <w:pPr>
              <w:spacing w:before="82" w:line="186" w:lineRule="auto"/>
              <w:ind w:left="551"/>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191" w:type="dxa"/>
            <w:vAlign w:val="top"/>
          </w:tcPr>
          <w:p>
            <w:pPr>
              <w:spacing w:before="82" w:line="186" w:lineRule="auto"/>
              <w:ind w:left="36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2024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91" w:type="dxa"/>
            <w:vAlign w:val="top"/>
          </w:tcPr>
          <w:p>
            <w:pPr>
              <w:spacing w:before="82" w:line="186" w:lineRule="auto"/>
              <w:ind w:left="23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27</w:t>
            </w:r>
          </w:p>
        </w:tc>
        <w:tc>
          <w:tcPr>
            <w:tcW w:w="4809" w:type="dxa"/>
            <w:vAlign w:val="top"/>
          </w:tcPr>
          <w:p>
            <w:pPr>
              <w:spacing w:before="43" w:line="203" w:lineRule="auto"/>
              <w:ind w:left="1095"/>
              <w:rPr>
                <w:rFonts w:ascii="宋体" w:hAnsi="宋体" w:eastAsia="宋体" w:cs="宋体"/>
                <w:sz w:val="24"/>
                <w:szCs w:val="24"/>
              </w:rPr>
            </w:pPr>
            <w:r>
              <w:rPr>
                <w:rFonts w:ascii="宋体" w:hAnsi="宋体" w:eastAsia="宋体" w:cs="宋体"/>
                <w:spacing w:val="-2"/>
                <w:sz w:val="24"/>
                <w:szCs w:val="24"/>
              </w:rPr>
              <w:t>云和县城管局专用充电站</w:t>
            </w:r>
          </w:p>
        </w:tc>
        <w:tc>
          <w:tcPr>
            <w:tcW w:w="6522" w:type="dxa"/>
            <w:vAlign w:val="top"/>
          </w:tcPr>
          <w:p>
            <w:pPr>
              <w:spacing w:before="43" w:line="203" w:lineRule="auto"/>
              <w:ind w:left="1721"/>
              <w:rPr>
                <w:rFonts w:ascii="宋体" w:hAnsi="宋体" w:eastAsia="宋体" w:cs="宋体"/>
                <w:sz w:val="24"/>
                <w:szCs w:val="24"/>
              </w:rPr>
            </w:pPr>
            <w:r>
              <w:rPr>
                <w:rFonts w:ascii="宋体" w:hAnsi="宋体" w:eastAsia="宋体" w:cs="宋体"/>
                <w:spacing w:val="-3"/>
                <w:sz w:val="24"/>
                <w:szCs w:val="24"/>
              </w:rPr>
              <w:t>云和县城管局新建北路</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 xml:space="preserve">191 </w:t>
            </w:r>
            <w:r>
              <w:rPr>
                <w:rFonts w:ascii="宋体" w:hAnsi="宋体" w:eastAsia="宋体" w:cs="宋体"/>
                <w:spacing w:val="-3"/>
                <w:sz w:val="24"/>
                <w:szCs w:val="24"/>
              </w:rPr>
              <w:t>号</w:t>
            </w:r>
          </w:p>
        </w:tc>
        <w:tc>
          <w:tcPr>
            <w:tcW w:w="1018" w:type="dxa"/>
            <w:vAlign w:val="top"/>
          </w:tcPr>
          <w:p>
            <w:pPr>
              <w:spacing w:before="43" w:line="203" w:lineRule="auto"/>
              <w:ind w:left="273"/>
              <w:rPr>
                <w:rFonts w:ascii="宋体" w:hAnsi="宋体" w:eastAsia="宋体" w:cs="宋体"/>
                <w:sz w:val="24"/>
                <w:szCs w:val="24"/>
              </w:rPr>
            </w:pPr>
            <w:r>
              <w:rPr>
                <w:rFonts w:ascii="宋体" w:hAnsi="宋体" w:eastAsia="宋体" w:cs="宋体"/>
                <w:spacing w:val="-3"/>
                <w:sz w:val="24"/>
                <w:szCs w:val="24"/>
              </w:rPr>
              <w:t>新建</w:t>
            </w:r>
          </w:p>
        </w:tc>
        <w:tc>
          <w:tcPr>
            <w:tcW w:w="1574" w:type="dxa"/>
            <w:vAlign w:val="top"/>
          </w:tcPr>
          <w:p>
            <w:pPr>
              <w:spacing w:before="43" w:line="203" w:lineRule="auto"/>
              <w:ind w:left="196"/>
              <w:rPr>
                <w:rFonts w:ascii="宋体" w:hAnsi="宋体" w:eastAsia="宋体" w:cs="宋体"/>
                <w:sz w:val="24"/>
                <w:szCs w:val="24"/>
              </w:rPr>
            </w:pPr>
            <w:r>
              <w:rPr>
                <w:rFonts w:ascii="宋体" w:hAnsi="宋体" w:eastAsia="宋体" w:cs="宋体"/>
                <w:spacing w:val="-2"/>
                <w:sz w:val="24"/>
                <w:szCs w:val="24"/>
              </w:rPr>
              <w:t>专用充电站</w:t>
            </w:r>
          </w:p>
        </w:tc>
        <w:tc>
          <w:tcPr>
            <w:tcW w:w="2947" w:type="dxa"/>
            <w:vAlign w:val="top"/>
          </w:tcPr>
          <w:p>
            <w:pPr>
              <w:spacing w:before="43" w:line="203" w:lineRule="auto"/>
              <w:ind w:left="761"/>
              <w:rPr>
                <w:rFonts w:ascii="宋体" w:hAnsi="宋体" w:eastAsia="宋体" w:cs="宋体"/>
                <w:sz w:val="24"/>
                <w:szCs w:val="24"/>
              </w:rPr>
            </w:pPr>
            <w:r>
              <w:rPr>
                <w:rFonts w:ascii="宋体" w:hAnsi="宋体" w:eastAsia="宋体" w:cs="宋体"/>
                <w:spacing w:val="-2"/>
                <w:sz w:val="24"/>
                <w:szCs w:val="24"/>
              </w:rPr>
              <w:t>行政办公用地</w:t>
            </w:r>
          </w:p>
        </w:tc>
        <w:tc>
          <w:tcPr>
            <w:tcW w:w="1200" w:type="dxa"/>
            <w:vAlign w:val="top"/>
          </w:tcPr>
          <w:p>
            <w:pPr>
              <w:spacing w:before="82" w:line="186" w:lineRule="auto"/>
              <w:ind w:left="543"/>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200" w:type="dxa"/>
            <w:vAlign w:val="top"/>
          </w:tcPr>
          <w:p>
            <w:pPr>
              <w:spacing w:before="82" w:line="186" w:lineRule="auto"/>
              <w:ind w:left="551"/>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191" w:type="dxa"/>
            <w:vAlign w:val="top"/>
          </w:tcPr>
          <w:p>
            <w:pPr>
              <w:spacing w:before="82" w:line="186" w:lineRule="auto"/>
              <w:ind w:left="36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2025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91" w:type="dxa"/>
            <w:vAlign w:val="top"/>
          </w:tcPr>
          <w:p>
            <w:pPr>
              <w:spacing w:before="82" w:line="186" w:lineRule="auto"/>
              <w:ind w:left="23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w:t>
            </w:r>
          </w:p>
        </w:tc>
        <w:tc>
          <w:tcPr>
            <w:tcW w:w="4809" w:type="dxa"/>
            <w:vAlign w:val="top"/>
          </w:tcPr>
          <w:p>
            <w:pPr>
              <w:spacing w:before="43" w:line="202" w:lineRule="auto"/>
              <w:ind w:left="255"/>
              <w:rPr>
                <w:rFonts w:ascii="宋体" w:hAnsi="宋体" w:eastAsia="宋体" w:cs="宋体"/>
                <w:sz w:val="24"/>
                <w:szCs w:val="24"/>
              </w:rPr>
            </w:pPr>
            <w:r>
              <w:rPr>
                <w:rFonts w:ascii="宋体" w:hAnsi="宋体" w:eastAsia="宋体" w:cs="宋体"/>
                <w:spacing w:val="-1"/>
                <w:sz w:val="24"/>
                <w:szCs w:val="24"/>
              </w:rPr>
              <w:t>云和交通运输综合行政执法队专用充电站</w:t>
            </w:r>
          </w:p>
        </w:tc>
        <w:tc>
          <w:tcPr>
            <w:tcW w:w="6522" w:type="dxa"/>
            <w:vAlign w:val="top"/>
          </w:tcPr>
          <w:p>
            <w:pPr>
              <w:spacing w:before="43" w:line="202" w:lineRule="auto"/>
              <w:ind w:left="2144"/>
              <w:rPr>
                <w:rFonts w:ascii="宋体" w:hAnsi="宋体" w:eastAsia="宋体" w:cs="宋体"/>
                <w:sz w:val="24"/>
                <w:szCs w:val="24"/>
              </w:rPr>
            </w:pPr>
            <w:r>
              <w:rPr>
                <w:rFonts w:ascii="宋体" w:hAnsi="宋体" w:eastAsia="宋体" w:cs="宋体"/>
                <w:spacing w:val="-3"/>
                <w:sz w:val="24"/>
                <w:szCs w:val="24"/>
              </w:rPr>
              <w:t>云和县中山西路</w:t>
            </w:r>
            <w:r>
              <w:rPr>
                <w:rFonts w:ascii="宋体" w:hAnsi="宋体" w:eastAsia="宋体" w:cs="宋体"/>
                <w:spacing w:val="-44"/>
                <w:sz w:val="24"/>
                <w:szCs w:val="24"/>
              </w:rPr>
              <w:t xml:space="preserve"> </w:t>
            </w:r>
            <w:r>
              <w:rPr>
                <w:rFonts w:ascii="Times New Roman" w:hAnsi="Times New Roman" w:eastAsia="Times New Roman" w:cs="Times New Roman"/>
                <w:spacing w:val="-3"/>
                <w:sz w:val="24"/>
                <w:szCs w:val="24"/>
              </w:rPr>
              <w:t xml:space="preserve">52 </w:t>
            </w:r>
            <w:r>
              <w:rPr>
                <w:rFonts w:ascii="宋体" w:hAnsi="宋体" w:eastAsia="宋体" w:cs="宋体"/>
                <w:spacing w:val="-3"/>
                <w:sz w:val="24"/>
                <w:szCs w:val="24"/>
              </w:rPr>
              <w:t>号</w:t>
            </w:r>
          </w:p>
        </w:tc>
        <w:tc>
          <w:tcPr>
            <w:tcW w:w="1018" w:type="dxa"/>
            <w:vAlign w:val="top"/>
          </w:tcPr>
          <w:p>
            <w:pPr>
              <w:spacing w:before="43" w:line="202" w:lineRule="auto"/>
              <w:ind w:left="273"/>
              <w:rPr>
                <w:rFonts w:ascii="宋体" w:hAnsi="宋体" w:eastAsia="宋体" w:cs="宋体"/>
                <w:sz w:val="24"/>
                <w:szCs w:val="24"/>
              </w:rPr>
            </w:pPr>
            <w:r>
              <w:rPr>
                <w:rFonts w:ascii="宋体" w:hAnsi="宋体" w:eastAsia="宋体" w:cs="宋体"/>
                <w:spacing w:val="-3"/>
                <w:sz w:val="24"/>
                <w:szCs w:val="24"/>
              </w:rPr>
              <w:t>新建</w:t>
            </w:r>
          </w:p>
        </w:tc>
        <w:tc>
          <w:tcPr>
            <w:tcW w:w="1574" w:type="dxa"/>
            <w:vAlign w:val="top"/>
          </w:tcPr>
          <w:p>
            <w:pPr>
              <w:spacing w:before="43" w:line="202" w:lineRule="auto"/>
              <w:ind w:left="196"/>
              <w:rPr>
                <w:rFonts w:ascii="宋体" w:hAnsi="宋体" w:eastAsia="宋体" w:cs="宋体"/>
                <w:sz w:val="24"/>
                <w:szCs w:val="24"/>
              </w:rPr>
            </w:pPr>
            <w:r>
              <w:rPr>
                <w:rFonts w:ascii="宋体" w:hAnsi="宋体" w:eastAsia="宋体" w:cs="宋体"/>
                <w:spacing w:val="-2"/>
                <w:sz w:val="24"/>
                <w:szCs w:val="24"/>
              </w:rPr>
              <w:t>专用充电站</w:t>
            </w:r>
          </w:p>
        </w:tc>
        <w:tc>
          <w:tcPr>
            <w:tcW w:w="2947" w:type="dxa"/>
            <w:vAlign w:val="top"/>
          </w:tcPr>
          <w:p>
            <w:pPr>
              <w:spacing w:before="43" w:line="202" w:lineRule="auto"/>
              <w:ind w:left="761"/>
              <w:rPr>
                <w:rFonts w:ascii="宋体" w:hAnsi="宋体" w:eastAsia="宋体" w:cs="宋体"/>
                <w:sz w:val="24"/>
                <w:szCs w:val="24"/>
              </w:rPr>
            </w:pPr>
            <w:r>
              <w:rPr>
                <w:rFonts w:ascii="宋体" w:hAnsi="宋体" w:eastAsia="宋体" w:cs="宋体"/>
                <w:spacing w:val="-2"/>
                <w:sz w:val="24"/>
                <w:szCs w:val="24"/>
              </w:rPr>
              <w:t>行政办公用地</w:t>
            </w:r>
          </w:p>
        </w:tc>
        <w:tc>
          <w:tcPr>
            <w:tcW w:w="1200" w:type="dxa"/>
            <w:vAlign w:val="top"/>
          </w:tcPr>
          <w:p>
            <w:pPr>
              <w:spacing w:before="82" w:line="186" w:lineRule="auto"/>
              <w:ind w:left="543"/>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200" w:type="dxa"/>
            <w:vAlign w:val="top"/>
          </w:tcPr>
          <w:p>
            <w:pPr>
              <w:spacing w:before="82" w:line="186" w:lineRule="auto"/>
              <w:ind w:left="551"/>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191" w:type="dxa"/>
            <w:vAlign w:val="top"/>
          </w:tcPr>
          <w:p>
            <w:pPr>
              <w:spacing w:before="82" w:line="186" w:lineRule="auto"/>
              <w:ind w:left="36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2025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691" w:type="dxa"/>
            <w:vAlign w:val="top"/>
          </w:tcPr>
          <w:p>
            <w:pPr>
              <w:spacing w:before="83" w:line="186" w:lineRule="auto"/>
              <w:ind w:left="23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29</w:t>
            </w:r>
          </w:p>
        </w:tc>
        <w:tc>
          <w:tcPr>
            <w:tcW w:w="4809" w:type="dxa"/>
            <w:vAlign w:val="top"/>
          </w:tcPr>
          <w:p>
            <w:pPr>
              <w:spacing w:before="44" w:line="206" w:lineRule="auto"/>
              <w:ind w:left="975"/>
              <w:rPr>
                <w:rFonts w:ascii="宋体" w:hAnsi="宋体" w:eastAsia="宋体" w:cs="宋体"/>
                <w:sz w:val="24"/>
                <w:szCs w:val="24"/>
              </w:rPr>
            </w:pPr>
            <w:r>
              <w:rPr>
                <w:rFonts w:ascii="宋体" w:hAnsi="宋体" w:eastAsia="宋体" w:cs="宋体"/>
                <w:spacing w:val="-2"/>
                <w:sz w:val="24"/>
                <w:szCs w:val="24"/>
              </w:rPr>
              <w:t>云和县消防大队专用充电站</w:t>
            </w:r>
          </w:p>
        </w:tc>
        <w:tc>
          <w:tcPr>
            <w:tcW w:w="6522" w:type="dxa"/>
            <w:vAlign w:val="top"/>
          </w:tcPr>
          <w:p>
            <w:pPr>
              <w:spacing w:before="44" w:line="206" w:lineRule="auto"/>
              <w:ind w:left="1236"/>
              <w:rPr>
                <w:rFonts w:ascii="宋体" w:hAnsi="宋体" w:eastAsia="宋体" w:cs="宋体"/>
                <w:sz w:val="24"/>
                <w:szCs w:val="24"/>
              </w:rPr>
            </w:pPr>
            <w:r>
              <w:rPr>
                <w:rFonts w:ascii="宋体" w:hAnsi="宋体" w:eastAsia="宋体" w:cs="宋体"/>
                <w:spacing w:val="-3"/>
                <w:sz w:val="24"/>
                <w:szCs w:val="24"/>
              </w:rPr>
              <w:t>云和县消防大队云和县城南东路</w:t>
            </w:r>
            <w:r>
              <w:rPr>
                <w:rFonts w:ascii="宋体" w:hAnsi="宋体" w:eastAsia="宋体" w:cs="宋体"/>
                <w:spacing w:val="-25"/>
                <w:sz w:val="24"/>
                <w:szCs w:val="24"/>
              </w:rPr>
              <w:t xml:space="preserve"> </w:t>
            </w:r>
            <w:r>
              <w:rPr>
                <w:rFonts w:ascii="宋体" w:hAnsi="宋体" w:eastAsia="宋体" w:cs="宋体"/>
                <w:spacing w:val="-3"/>
                <w:sz w:val="24"/>
                <w:szCs w:val="24"/>
              </w:rPr>
              <w:t>110</w:t>
            </w:r>
            <w:r>
              <w:rPr>
                <w:rFonts w:ascii="宋体" w:hAnsi="宋体" w:eastAsia="宋体" w:cs="宋体"/>
                <w:spacing w:val="-47"/>
                <w:sz w:val="24"/>
                <w:szCs w:val="24"/>
              </w:rPr>
              <w:t xml:space="preserve"> </w:t>
            </w:r>
            <w:r>
              <w:rPr>
                <w:rFonts w:ascii="宋体" w:hAnsi="宋体" w:eastAsia="宋体" w:cs="宋体"/>
                <w:spacing w:val="-3"/>
                <w:sz w:val="24"/>
                <w:szCs w:val="24"/>
              </w:rPr>
              <w:t>号</w:t>
            </w:r>
          </w:p>
        </w:tc>
        <w:tc>
          <w:tcPr>
            <w:tcW w:w="1018" w:type="dxa"/>
            <w:vAlign w:val="top"/>
          </w:tcPr>
          <w:p>
            <w:pPr>
              <w:spacing w:before="44" w:line="206" w:lineRule="auto"/>
              <w:ind w:left="273"/>
              <w:rPr>
                <w:rFonts w:ascii="宋体" w:hAnsi="宋体" w:eastAsia="宋体" w:cs="宋体"/>
                <w:sz w:val="24"/>
                <w:szCs w:val="24"/>
              </w:rPr>
            </w:pPr>
            <w:r>
              <w:rPr>
                <w:rFonts w:ascii="宋体" w:hAnsi="宋体" w:eastAsia="宋体" w:cs="宋体"/>
                <w:spacing w:val="-3"/>
                <w:sz w:val="24"/>
                <w:szCs w:val="24"/>
              </w:rPr>
              <w:t>新建</w:t>
            </w:r>
          </w:p>
        </w:tc>
        <w:tc>
          <w:tcPr>
            <w:tcW w:w="1574" w:type="dxa"/>
            <w:vAlign w:val="top"/>
          </w:tcPr>
          <w:p>
            <w:pPr>
              <w:spacing w:before="44" w:line="206" w:lineRule="auto"/>
              <w:ind w:left="196"/>
              <w:rPr>
                <w:rFonts w:ascii="宋体" w:hAnsi="宋体" w:eastAsia="宋体" w:cs="宋体"/>
                <w:sz w:val="24"/>
                <w:szCs w:val="24"/>
              </w:rPr>
            </w:pPr>
            <w:r>
              <w:rPr>
                <w:rFonts w:ascii="宋体" w:hAnsi="宋体" w:eastAsia="宋体" w:cs="宋体"/>
                <w:spacing w:val="-2"/>
                <w:sz w:val="24"/>
                <w:szCs w:val="24"/>
              </w:rPr>
              <w:t>专用充电站</w:t>
            </w:r>
          </w:p>
        </w:tc>
        <w:tc>
          <w:tcPr>
            <w:tcW w:w="2947" w:type="dxa"/>
            <w:vAlign w:val="top"/>
          </w:tcPr>
          <w:p>
            <w:pPr>
              <w:spacing w:before="44" w:line="206" w:lineRule="auto"/>
              <w:ind w:left="761"/>
              <w:rPr>
                <w:rFonts w:ascii="宋体" w:hAnsi="宋体" w:eastAsia="宋体" w:cs="宋体"/>
                <w:sz w:val="24"/>
                <w:szCs w:val="24"/>
              </w:rPr>
            </w:pPr>
            <w:r>
              <w:rPr>
                <w:rFonts w:ascii="宋体" w:hAnsi="宋体" w:eastAsia="宋体" w:cs="宋体"/>
                <w:spacing w:val="-2"/>
                <w:sz w:val="24"/>
                <w:szCs w:val="24"/>
              </w:rPr>
              <w:t>行政办公用地</w:t>
            </w:r>
          </w:p>
        </w:tc>
        <w:tc>
          <w:tcPr>
            <w:tcW w:w="1200" w:type="dxa"/>
            <w:vAlign w:val="top"/>
          </w:tcPr>
          <w:p>
            <w:pPr>
              <w:spacing w:before="83" w:line="186" w:lineRule="auto"/>
              <w:ind w:left="547"/>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200" w:type="dxa"/>
            <w:vAlign w:val="top"/>
          </w:tcPr>
          <w:p>
            <w:pPr>
              <w:spacing w:before="83" w:line="186" w:lineRule="auto"/>
              <w:ind w:left="551"/>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191" w:type="dxa"/>
            <w:vAlign w:val="top"/>
          </w:tcPr>
          <w:p>
            <w:pPr>
              <w:spacing w:before="83" w:line="186" w:lineRule="auto"/>
              <w:ind w:left="36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2025</w:t>
            </w:r>
          </w:p>
        </w:tc>
      </w:tr>
    </w:tbl>
    <w:p>
      <w:pPr>
        <w:pStyle w:val="2"/>
      </w:pPr>
    </w:p>
    <w:p>
      <w:pPr>
        <w:sectPr>
          <w:headerReference r:id="rId107" w:type="default"/>
          <w:footerReference r:id="rId108" w:type="default"/>
          <w:pgSz w:w="23813" w:h="16839"/>
          <w:pgMar w:top="1753" w:right="521" w:bottom="1845" w:left="1330" w:header="762" w:footer="1155" w:gutter="0"/>
        </w:sectPr>
      </w:pPr>
    </w:p>
    <w:p>
      <w:pPr>
        <w:spacing w:before="97" w:line="220" w:lineRule="auto"/>
        <w:ind w:left="675"/>
        <w:rPr>
          <w:rFonts w:ascii="宋体" w:hAnsi="宋体" w:eastAsia="宋体" w:cs="宋体"/>
          <w:sz w:val="32"/>
          <w:szCs w:val="32"/>
        </w:rPr>
      </w:pPr>
      <w:r>
        <w:rPr>
          <w:rFonts w:ascii="宋体" w:hAnsi="宋体" w:eastAsia="宋体" w:cs="宋体"/>
          <w:b/>
          <w:bCs/>
          <w:spacing w:val="-5"/>
          <w:sz w:val="32"/>
          <w:szCs w:val="32"/>
        </w:rPr>
        <w:t>附图</w:t>
      </w:r>
      <w:r>
        <w:rPr>
          <w:rFonts w:ascii="宋体" w:hAnsi="宋体" w:eastAsia="宋体" w:cs="宋体"/>
          <w:spacing w:val="-57"/>
          <w:sz w:val="32"/>
          <w:szCs w:val="32"/>
        </w:rPr>
        <w:t xml:space="preserve"> </w:t>
      </w:r>
      <w:r>
        <w:rPr>
          <w:rFonts w:ascii="Times New Roman" w:hAnsi="Times New Roman" w:eastAsia="Times New Roman" w:cs="Times New Roman"/>
          <w:b/>
          <w:bCs/>
          <w:spacing w:val="-5"/>
          <w:sz w:val="32"/>
          <w:szCs w:val="32"/>
        </w:rPr>
        <w:t>1</w:t>
      </w:r>
      <w:r>
        <w:rPr>
          <w:rFonts w:ascii="宋体" w:hAnsi="宋体" w:eastAsia="宋体" w:cs="宋体"/>
          <w:b/>
          <w:bCs/>
          <w:spacing w:val="-5"/>
          <w:sz w:val="32"/>
          <w:szCs w:val="32"/>
        </w:rPr>
        <w:t>：云和县电动汽车充电设施布局规划图（中心</w:t>
      </w:r>
      <w:r>
        <w:rPr>
          <w:rFonts w:ascii="宋体" w:hAnsi="宋体" w:eastAsia="宋体" w:cs="宋体"/>
          <w:b/>
          <w:bCs/>
          <w:spacing w:val="-6"/>
          <w:sz w:val="32"/>
          <w:szCs w:val="32"/>
        </w:rPr>
        <w:t>城区）</w:t>
      </w:r>
    </w:p>
    <w:p>
      <w:pPr>
        <w:spacing w:before="243" w:line="234" w:lineRule="auto"/>
        <w:ind w:left="675"/>
        <w:rPr>
          <w:rFonts w:ascii="宋体" w:hAnsi="宋体" w:eastAsia="宋体" w:cs="宋体"/>
          <w:sz w:val="32"/>
          <w:szCs w:val="32"/>
        </w:rPr>
      </w:pPr>
      <w:r>
        <w:rPr>
          <w:rFonts w:ascii="宋体" w:hAnsi="宋体" w:eastAsia="宋体" w:cs="宋体"/>
          <w:b/>
          <w:bCs/>
          <w:spacing w:val="-4"/>
          <w:sz w:val="32"/>
          <w:szCs w:val="32"/>
        </w:rPr>
        <w:t>附图</w:t>
      </w:r>
      <w:r>
        <w:rPr>
          <w:rFonts w:ascii="宋体" w:hAnsi="宋体" w:eastAsia="宋体" w:cs="宋体"/>
          <w:spacing w:val="-70"/>
          <w:sz w:val="32"/>
          <w:szCs w:val="32"/>
        </w:rPr>
        <w:t xml:space="preserve"> </w:t>
      </w:r>
      <w:r>
        <w:rPr>
          <w:rFonts w:ascii="Times New Roman" w:hAnsi="Times New Roman" w:eastAsia="Times New Roman" w:cs="Times New Roman"/>
          <w:b/>
          <w:bCs/>
          <w:spacing w:val="-4"/>
          <w:sz w:val="32"/>
          <w:szCs w:val="32"/>
        </w:rPr>
        <w:t>2</w:t>
      </w:r>
      <w:r>
        <w:rPr>
          <w:rFonts w:ascii="宋体" w:hAnsi="宋体" w:eastAsia="宋体" w:cs="宋体"/>
          <w:b/>
          <w:bCs/>
          <w:spacing w:val="-4"/>
          <w:sz w:val="32"/>
          <w:szCs w:val="32"/>
        </w:rPr>
        <w:t>：云和县电动汽车充电设施布局规划图</w:t>
      </w:r>
      <w:r>
        <w:rPr>
          <w:rFonts w:ascii="宋体" w:hAnsi="宋体" w:eastAsia="宋体" w:cs="宋体"/>
          <w:b/>
          <w:bCs/>
          <w:spacing w:val="-5"/>
          <w:sz w:val="32"/>
          <w:szCs w:val="32"/>
        </w:rPr>
        <w:t>（乡镇</w:t>
      </w:r>
      <w:r>
        <w:rPr>
          <w:rFonts w:ascii="Times New Roman" w:hAnsi="Times New Roman" w:eastAsia="Times New Roman" w:cs="Times New Roman"/>
          <w:b/>
          <w:bCs/>
          <w:spacing w:val="-5"/>
          <w:sz w:val="32"/>
          <w:szCs w:val="32"/>
        </w:rPr>
        <w:t>+</w:t>
      </w:r>
      <w:r>
        <w:rPr>
          <w:rFonts w:ascii="宋体" w:hAnsi="宋体" w:eastAsia="宋体" w:cs="宋体"/>
          <w:b/>
          <w:bCs/>
          <w:spacing w:val="-5"/>
          <w:sz w:val="32"/>
          <w:szCs w:val="32"/>
        </w:rPr>
        <w:t>景区）</w:t>
      </w:r>
    </w:p>
    <w:sectPr>
      <w:headerReference r:id="rId109" w:type="default"/>
      <w:footerReference r:id="rId110" w:type="default"/>
      <w:pgSz w:w="23813" w:h="16839"/>
      <w:pgMar w:top="1753" w:right="521" w:bottom="1845" w:left="1446" w:header="762" w:footer="1155"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YouYuan">
    <w:altName w:val="Segoe Print"/>
    <w:panose1 w:val="00000000000000000000"/>
    <w:charset w:val="00"/>
    <w:family w:val="auto"/>
    <w:pitch w:val="default"/>
    <w:sig w:usb0="00000000" w:usb1="00000000" w:usb2="00000000" w:usb3="00000000" w:csb0="00000000" w:csb1="00000000"/>
  </w:font>
  <w:font w:name="LiSu">
    <w:altName w:val="Segoe Print"/>
    <w:panose1 w:val="00000000000000000000"/>
    <w:charset w:val="00"/>
    <w:family w:val="auto"/>
    <w:pitch w:val="default"/>
    <w:sig w:usb0="00000000" w:usb1="00000000" w:usb2="00000000" w:usb3="00000000" w:csb0="00000000" w:csb1="00000000"/>
  </w:font>
  <w:font w:name="Cambria Math">
    <w:panose1 w:val="02040503050406030204"/>
    <w:charset w:val="00"/>
    <w:family w:val="auto"/>
    <w:pitch w:val="default"/>
    <w:sig w:usb0="E00002FF" w:usb1="420024FF" w:usb2="00000000" w:usb3="00000000" w:csb0="2000019F" w:csb1="00000000"/>
  </w:font>
  <w:font w:name="DengXian">
    <w:altName w:val="Segoe Print"/>
    <w:panose1 w:val="00000000000000000000"/>
    <w:charset w:val="00"/>
    <w:family w:val="auto"/>
    <w:pitch w:val="default"/>
    <w:sig w:usb0="00000000" w:usb1="00000000" w:usb2="00000000" w:usb3="00000000" w:csb0="00000000" w:csb1="00000000"/>
  </w:font>
  <w:font w:name="FZShuTi">
    <w:altName w:val="Segoe Print"/>
    <w:panose1 w:val="00000000000000000000"/>
    <w:charset w:val="00"/>
    <w:family w:val="auto"/>
    <w:pitch w:val="default"/>
    <w:sig w:usb0="00000000" w:usb1="00000000" w:usb2="00000000" w:usb3="00000000" w:csb0="00000000" w:csb1="00000000"/>
  </w:font>
  <w:font w:name="STHup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05" w:lineRule="auto"/>
      <w:rPr>
        <w:sz w:val="2"/>
      </w:rPr>
    </w:pPr>
    <w:r>
      <w:pict>
        <v:rect id="_x0000_s2052" o:spid="_x0000_s2052" o:spt="1" style="position:absolute;left:0pt;margin-left:79pt;margin-top:775.45pt;height:1.05pt;width:1023.5pt;mso-position-horizontal-relative:page;mso-position-vertical-relative:page;z-index:251673600;mso-width-relative:page;mso-height-relative:page;" fillcolor="#000000" filled="t" stroked="f" coordsize="21600,21600" o:allowincell="f">
          <v:path/>
          <v:fill on="t" focussize="0,0"/>
          <v:stroke on="f"/>
          <v:imagedata o:title=""/>
          <o:lock v:ext="edit"/>
        </v:rect>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670" w:type="dxa"/>
      <w:tblInd w:w="20765"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70"/>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638" w:hRule="atLeast"/>
      </w:trPr>
      <w:tc>
        <w:tcPr>
          <w:tcW w:w="670" w:type="dxa"/>
          <w:shd w:val="clear" w:color="auto" w:fill="44546A"/>
          <w:vAlign w:val="top"/>
        </w:tcPr>
        <w:p>
          <w:pPr>
            <w:pStyle w:val="6"/>
            <w:spacing w:before="124" w:line="182" w:lineRule="auto"/>
            <w:ind w:left="137"/>
            <w:rPr>
              <w:sz w:val="44"/>
              <w:szCs w:val="44"/>
            </w:rPr>
          </w:pPr>
          <w:r>
            <w:pict>
              <v:group id="_x0000_s2078" o:spid="_x0000_s2078" o:spt="203" style="position:absolute;left:0pt;margin-left:81.5pt;margin-top:774.25pt;height:6pt;width:1021pt;mso-position-horizontal-relative:page;mso-position-vertical-relative:page;z-index:251706368;mso-width-relative:page;mso-height-relative:page;" coordsize="20420,120" o:allowincell="f">
                <o:lock v:ext="edit"/>
                <v:shape id="_x0000_s2079" o:spid="_x0000_s2079" style="position:absolute;left:10;top:10;height:100;width:20400;" fillcolor="#44546A" filled="t" stroked="f" coordsize="20400,100" path="m0,99l20400,99,20400,0,0,0,0,99xe">
                  <v:fill on="t" focussize="0,0"/>
                  <v:stroke on="f"/>
                  <v:imagedata o:title=""/>
                  <o:lock v:ext="edit"/>
                </v:shape>
                <v:shape id="_x0000_s2080" o:spid="_x0000_s2080" style="position:absolute;left:0;top:0;height:120;width:20420;" filled="f" stroked="t" coordsize="20420,120" path="m10,109l20410,109,20410,10,10,10,10,109xe">
                  <v:fill on="f" focussize="0,0"/>
                  <v:stroke weight="1pt" color="#41719C" miterlimit="10" joinstyle="miter" endcap="round"/>
                  <v:imagedata o:title=""/>
                  <o:lock v:ext="edit"/>
                </v:shape>
              </v:group>
            </w:pict>
          </w:r>
          <w:r>
            <w:rPr>
              <w:b/>
              <w:bCs/>
              <w:color w:val="FFFFFF"/>
              <w:spacing w:val="-15"/>
              <w:sz w:val="44"/>
              <w:szCs w:val="44"/>
            </w:rPr>
            <w:t>18</w:t>
          </w:r>
        </w:p>
      </w:tc>
    </w:tr>
  </w:tbl>
  <w:p>
    <w:pPr>
      <w:spacing w:line="20" w:lineRule="exac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670" w:type="dxa"/>
      <w:tblInd w:w="20765"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70"/>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638" w:hRule="atLeast"/>
      </w:trPr>
      <w:tc>
        <w:tcPr>
          <w:tcW w:w="670" w:type="dxa"/>
          <w:shd w:val="clear" w:color="auto" w:fill="44546A"/>
          <w:vAlign w:val="top"/>
        </w:tcPr>
        <w:p>
          <w:pPr>
            <w:pStyle w:val="6"/>
            <w:spacing w:before="117" w:line="184" w:lineRule="auto"/>
            <w:ind w:left="111"/>
            <w:rPr>
              <w:sz w:val="44"/>
              <w:szCs w:val="44"/>
            </w:rPr>
          </w:pPr>
          <w:r>
            <w:pict>
              <v:group id="_x0000_s2084" o:spid="_x0000_s2084" o:spt="203" style="position:absolute;left:0pt;margin-left:81.5pt;margin-top:774.35pt;height:6pt;width:1021pt;mso-position-horizontal-relative:page;mso-position-vertical-relative:page;z-index:251710464;mso-width-relative:page;mso-height-relative:page;" coordsize="20420,120" o:allowincell="f">
                <o:lock v:ext="edit"/>
                <v:shape id="_x0000_s2085" o:spid="_x0000_s2085" style="position:absolute;left:10;top:10;height:100;width:20400;" fillcolor="#44546A" filled="t" stroked="f" coordsize="20400,100" path="m0,100l20400,100,20400,0,0,0,0,100xe">
                  <v:fill on="t" focussize="0,0"/>
                  <v:stroke on="f"/>
                  <v:imagedata o:title=""/>
                  <o:lock v:ext="edit"/>
                </v:shape>
                <v:shape id="_x0000_s2086" o:spid="_x0000_s2086" style="position:absolute;left:0;top:0;height:120;width:20420;" filled="f" stroked="t" coordsize="20420,120" path="m10,110l20410,110,20410,10,10,10,10,110xe">
                  <v:fill on="f" focussize="0,0"/>
                  <v:stroke weight="1pt" color="#41719C" miterlimit="10" joinstyle="miter" endcap="round"/>
                  <v:imagedata o:title=""/>
                  <o:lock v:ext="edit"/>
                </v:shape>
              </v:group>
            </w:pict>
          </w:r>
          <w:r>
            <w:rPr>
              <w:b/>
              <w:bCs/>
              <w:color w:val="FFFFFF"/>
              <w:spacing w:val="-8"/>
              <w:sz w:val="44"/>
              <w:szCs w:val="44"/>
            </w:rPr>
            <w:t>20</w:t>
          </w:r>
        </w:p>
      </w:tc>
    </w:tr>
  </w:tbl>
  <w:p>
    <w:pPr>
      <w:spacing w:line="20" w:lineRule="exac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670" w:type="dxa"/>
      <w:tblInd w:w="20765"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70"/>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638" w:hRule="atLeast"/>
      </w:trPr>
      <w:tc>
        <w:tcPr>
          <w:tcW w:w="670" w:type="dxa"/>
          <w:shd w:val="clear" w:color="auto" w:fill="44546A"/>
          <w:vAlign w:val="top"/>
        </w:tcPr>
        <w:p>
          <w:pPr>
            <w:pStyle w:val="6"/>
            <w:spacing w:before="117" w:line="184" w:lineRule="auto"/>
            <w:ind w:left="111"/>
            <w:rPr>
              <w:sz w:val="44"/>
              <w:szCs w:val="44"/>
            </w:rPr>
          </w:pPr>
          <w:r>
            <w:pict>
              <v:group id="_x0000_s2090" o:spid="_x0000_s2090" o:spt="203" style="position:absolute;left:0pt;margin-left:81.5pt;margin-top:774.35pt;height:6pt;width:1021pt;mso-position-horizontal-relative:page;mso-position-vertical-relative:page;z-index:251713536;mso-width-relative:page;mso-height-relative:page;" coordsize="20420,120" o:allowincell="f">
                <o:lock v:ext="edit"/>
                <v:shape id="_x0000_s2091" o:spid="_x0000_s2091" style="position:absolute;left:10;top:10;height:100;width:20400;" fillcolor="#44546A" filled="t" stroked="f" coordsize="20400,100" path="m0,100l20400,100,20400,0,0,0,0,100xe">
                  <v:fill on="t" focussize="0,0"/>
                  <v:stroke on="f"/>
                  <v:imagedata o:title=""/>
                  <o:lock v:ext="edit"/>
                </v:shape>
                <v:shape id="_x0000_s2092" o:spid="_x0000_s2092" style="position:absolute;left:0;top:0;height:120;width:20420;" filled="f" stroked="t" coordsize="20420,120" path="m10,110l20410,110,20410,10,10,10,10,110xe">
                  <v:fill on="f" focussize="0,0"/>
                  <v:stroke weight="1pt" color="#41719C" miterlimit="10" joinstyle="miter" endcap="round"/>
                  <v:imagedata o:title=""/>
                  <o:lock v:ext="edit"/>
                </v:shape>
              </v:group>
            </w:pict>
          </w:r>
          <w:r>
            <w:rPr>
              <w:b/>
              <w:bCs/>
              <w:color w:val="FFFFFF"/>
              <w:spacing w:val="-8"/>
              <w:sz w:val="44"/>
              <w:szCs w:val="44"/>
            </w:rPr>
            <w:t>23</w:t>
          </w:r>
        </w:p>
      </w:tc>
    </w:tr>
  </w:tbl>
  <w:p>
    <w:pPr>
      <w:spacing w:line="20" w:lineRule="exac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670" w:type="dxa"/>
      <w:tblInd w:w="20771"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70"/>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638" w:hRule="atLeast"/>
      </w:trPr>
      <w:tc>
        <w:tcPr>
          <w:tcW w:w="670" w:type="dxa"/>
          <w:shd w:val="clear" w:color="auto" w:fill="44546A"/>
          <w:vAlign w:val="top"/>
        </w:tcPr>
        <w:p>
          <w:pPr>
            <w:pStyle w:val="6"/>
            <w:spacing w:before="117" w:line="184" w:lineRule="auto"/>
            <w:ind w:left="111"/>
            <w:rPr>
              <w:sz w:val="44"/>
              <w:szCs w:val="44"/>
            </w:rPr>
          </w:pPr>
          <w:r>
            <w:pict>
              <v:group id="_x0000_s2096" o:spid="_x0000_s2096" o:spt="203" style="position:absolute;left:0pt;margin-left:81.5pt;margin-top:774.35pt;height:6pt;width:1021pt;mso-position-horizontal-relative:page;mso-position-vertical-relative:page;z-index:251722752;mso-width-relative:page;mso-height-relative:page;" coordsize="20420,120" o:allowincell="f">
                <o:lock v:ext="edit"/>
                <v:shape id="_x0000_s2097" o:spid="_x0000_s2097" style="position:absolute;left:10;top:10;height:100;width:20400;" fillcolor="#44546A" filled="t" stroked="f" coordsize="20400,100" path="m0,100l20400,100,20400,0,0,0,0,100xe">
                  <v:fill on="t" focussize="0,0"/>
                  <v:stroke on="f"/>
                  <v:imagedata o:title=""/>
                  <o:lock v:ext="edit"/>
                </v:shape>
                <v:shape id="_x0000_s2098" o:spid="_x0000_s2098" style="position:absolute;left:0;top:0;height:120;width:20420;" filled="f" stroked="t" coordsize="20420,120" path="m10,110l20410,110,20410,10,10,10,10,110xe">
                  <v:fill on="f" focussize="0,0"/>
                  <v:stroke weight="1pt" color="#41719C" miterlimit="10" joinstyle="miter" endcap="round"/>
                  <v:imagedata o:title=""/>
                  <o:lock v:ext="edit"/>
                </v:shape>
              </v:group>
            </w:pict>
          </w:r>
          <w:r>
            <w:rPr>
              <w:b/>
              <w:bCs/>
              <w:color w:val="FFFFFF"/>
              <w:spacing w:val="-8"/>
              <w:sz w:val="44"/>
              <w:szCs w:val="44"/>
            </w:rPr>
            <w:t>26</w:t>
          </w:r>
        </w:p>
      </w:tc>
    </w:tr>
  </w:tbl>
  <w:p>
    <w:pPr>
      <w:spacing w:line="20" w:lineRule="exac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670" w:type="dxa"/>
      <w:tblInd w:w="20765"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70"/>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638" w:hRule="atLeast"/>
      </w:trPr>
      <w:tc>
        <w:tcPr>
          <w:tcW w:w="670" w:type="dxa"/>
          <w:shd w:val="clear" w:color="auto" w:fill="44546A"/>
          <w:vAlign w:val="top"/>
        </w:tcPr>
        <w:p>
          <w:pPr>
            <w:pStyle w:val="6"/>
            <w:spacing w:before="117" w:line="184" w:lineRule="auto"/>
            <w:ind w:left="111"/>
            <w:rPr>
              <w:sz w:val="44"/>
              <w:szCs w:val="44"/>
            </w:rPr>
          </w:pPr>
          <w:r>
            <w:pict>
              <v:group id="_x0000_s2102" o:spid="_x0000_s2102" o:spt="203" style="position:absolute;left:0pt;margin-left:81.5pt;margin-top:774.35pt;height:6pt;width:1021pt;mso-position-horizontal-relative:page;mso-position-vertical-relative:page;z-index:251726848;mso-width-relative:page;mso-height-relative:page;" coordsize="20420,120" o:allowincell="f">
                <o:lock v:ext="edit"/>
                <v:shape id="_x0000_s2103" o:spid="_x0000_s2103" style="position:absolute;left:10;top:10;height:100;width:20400;" fillcolor="#44546A" filled="t" stroked="f" coordsize="20400,100" path="m0,100l20400,100,20400,0,0,0,0,100xe">
                  <v:fill on="t" focussize="0,0"/>
                  <v:stroke on="f"/>
                  <v:imagedata o:title=""/>
                  <o:lock v:ext="edit"/>
                </v:shape>
                <v:shape id="_x0000_s2104" o:spid="_x0000_s2104" style="position:absolute;left:0;top:0;height:120;width:20420;" filled="f" stroked="t" coordsize="20420,120" path="m10,110l20410,110,20410,10,10,10,10,110xe">
                  <v:fill on="f" focussize="0,0"/>
                  <v:stroke weight="1pt" color="#41719C" miterlimit="10" joinstyle="miter" endcap="round"/>
                  <v:imagedata o:title=""/>
                  <o:lock v:ext="edit"/>
                </v:shape>
              </v:group>
            </w:pict>
          </w:r>
          <w:r>
            <w:rPr>
              <w:b/>
              <w:bCs/>
              <w:color w:val="FFFFFF"/>
              <w:spacing w:val="-8"/>
              <w:sz w:val="44"/>
              <w:szCs w:val="44"/>
            </w:rPr>
            <w:t>27</w:t>
          </w:r>
        </w:p>
      </w:tc>
    </w:tr>
  </w:tbl>
  <w:p>
    <w:pPr>
      <w:spacing w:line="20" w:lineRule="exac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670" w:type="dxa"/>
      <w:tblInd w:w="20765"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70"/>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638" w:hRule="atLeast"/>
      </w:trPr>
      <w:tc>
        <w:tcPr>
          <w:tcW w:w="670" w:type="dxa"/>
          <w:shd w:val="clear" w:color="auto" w:fill="44546A"/>
          <w:vAlign w:val="top"/>
        </w:tcPr>
        <w:p>
          <w:pPr>
            <w:pStyle w:val="6"/>
            <w:spacing w:before="117" w:line="184" w:lineRule="auto"/>
            <w:ind w:left="111"/>
            <w:rPr>
              <w:sz w:val="44"/>
              <w:szCs w:val="44"/>
            </w:rPr>
          </w:pPr>
          <w:r>
            <w:pict>
              <v:group id="_x0000_s2105" o:spid="_x0000_s2105" o:spt="203" style="position:absolute;left:0pt;margin-left:81.5pt;margin-top:774.35pt;height:6pt;width:1021pt;mso-position-horizontal-relative:page;mso-position-vertical-relative:page;z-index:251730944;mso-width-relative:page;mso-height-relative:page;" coordsize="20420,120" o:allowincell="f">
                <o:lock v:ext="edit"/>
                <v:shape id="_x0000_s2106" o:spid="_x0000_s2106" style="position:absolute;left:10;top:10;height:100;width:20400;" fillcolor="#44546A" filled="t" stroked="f" coordsize="20400,100" path="m0,100l20400,100,20400,0,0,0,0,100xe">
                  <v:fill on="t" focussize="0,0"/>
                  <v:stroke on="f"/>
                  <v:imagedata o:title=""/>
                  <o:lock v:ext="edit"/>
                </v:shape>
                <v:shape id="_x0000_s2107" o:spid="_x0000_s2107" style="position:absolute;left:0;top:0;height:120;width:20420;" filled="f" stroked="t" coordsize="20420,120" path="m10,110l20410,110,20410,10,10,10,10,110xe">
                  <v:fill on="f" focussize="0,0"/>
                  <v:stroke weight="1pt" color="#41719C" miterlimit="10" joinstyle="miter" endcap="round"/>
                  <v:imagedata o:title=""/>
                  <o:lock v:ext="edit"/>
                </v:shape>
              </v:group>
            </w:pict>
          </w:r>
          <w:r>
            <w:rPr>
              <w:b/>
              <w:bCs/>
              <w:color w:val="FFFFFF"/>
              <w:spacing w:val="-8"/>
              <w:sz w:val="44"/>
              <w:szCs w:val="44"/>
            </w:rPr>
            <w:t>28</w:t>
          </w:r>
        </w:p>
      </w:tc>
    </w:tr>
  </w:tbl>
  <w:p>
    <w:pPr>
      <w:spacing w:line="20"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670" w:type="dxa"/>
      <w:tblInd w:w="20776"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70"/>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638" w:hRule="atLeast"/>
      </w:trPr>
      <w:tc>
        <w:tcPr>
          <w:tcW w:w="670" w:type="dxa"/>
          <w:shd w:val="clear" w:color="auto" w:fill="44546A"/>
          <w:vAlign w:val="top"/>
        </w:tcPr>
        <w:p>
          <w:pPr>
            <w:pStyle w:val="6"/>
            <w:spacing w:before="117" w:line="184" w:lineRule="auto"/>
            <w:ind w:left="111"/>
            <w:rPr>
              <w:sz w:val="44"/>
              <w:szCs w:val="44"/>
            </w:rPr>
          </w:pPr>
          <w:r>
            <w:pict>
              <v:group id="_x0000_s2111" o:spid="_x0000_s2111" o:spt="203" style="position:absolute;left:0pt;margin-left:81.5pt;margin-top:774.35pt;height:6pt;width:1021pt;mso-position-horizontal-relative:page;mso-position-vertical-relative:page;z-index:251735040;mso-width-relative:page;mso-height-relative:page;" coordsize="20420,120" o:allowincell="f">
                <o:lock v:ext="edit"/>
                <v:shape id="_x0000_s2112" o:spid="_x0000_s2112" style="position:absolute;left:10;top:10;height:100;width:20400;" fillcolor="#44546A" filled="t" stroked="f" coordsize="20400,100" path="m0,100l20400,100,20400,0,0,0,0,100xe">
                  <v:fill on="t" focussize="0,0"/>
                  <v:stroke on="f"/>
                  <v:imagedata o:title=""/>
                  <o:lock v:ext="edit"/>
                </v:shape>
                <v:shape id="_x0000_s2113" o:spid="_x0000_s2113" style="position:absolute;left:0;top:0;height:120;width:20420;" filled="f" stroked="t" coordsize="20420,120" path="m10,110l20410,110,20410,10,10,10,10,110xe">
                  <v:fill on="f" focussize="0,0"/>
                  <v:stroke weight="1pt" color="#41719C" miterlimit="10" joinstyle="miter" endcap="round"/>
                  <v:imagedata o:title=""/>
                  <o:lock v:ext="edit"/>
                </v:shape>
              </v:group>
            </w:pict>
          </w:r>
          <w:r>
            <w:rPr>
              <w:b/>
              <w:bCs/>
              <w:color w:val="FFFFFF"/>
              <w:spacing w:val="-8"/>
              <w:sz w:val="44"/>
              <w:szCs w:val="44"/>
            </w:rPr>
            <w:t>29</w:t>
          </w:r>
        </w:p>
      </w:tc>
    </w:tr>
  </w:tbl>
  <w:p>
    <w:pPr>
      <w:spacing w:line="20" w:lineRule="exac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670" w:type="dxa"/>
      <w:tblInd w:w="20776"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70"/>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638" w:hRule="atLeast"/>
      </w:trPr>
      <w:tc>
        <w:tcPr>
          <w:tcW w:w="670" w:type="dxa"/>
          <w:shd w:val="clear" w:color="auto" w:fill="44546A"/>
          <w:vAlign w:val="top"/>
        </w:tcPr>
        <w:p>
          <w:pPr>
            <w:pStyle w:val="6"/>
            <w:spacing w:before="117" w:line="184" w:lineRule="auto"/>
            <w:ind w:left="114"/>
            <w:rPr>
              <w:sz w:val="44"/>
              <w:szCs w:val="44"/>
            </w:rPr>
          </w:pPr>
          <w:r>
            <w:pict>
              <v:group id="_x0000_s2114" o:spid="_x0000_s2114" o:spt="203" style="position:absolute;left:0pt;margin-left:81.5pt;margin-top:774.35pt;height:6pt;width:1021pt;mso-position-horizontal-relative:page;mso-position-vertical-relative:page;z-index:251739136;mso-width-relative:page;mso-height-relative:page;" coordsize="20420,120" o:allowincell="f">
                <o:lock v:ext="edit"/>
                <v:shape id="_x0000_s2115" o:spid="_x0000_s2115" style="position:absolute;left:10;top:10;height:100;width:20400;" fillcolor="#44546A" filled="t" stroked="f" coordsize="20400,100" path="m0,100l20400,100,20400,0,0,0,0,100xe">
                  <v:fill on="t" focussize="0,0"/>
                  <v:stroke on="f"/>
                  <v:imagedata o:title=""/>
                  <o:lock v:ext="edit"/>
                </v:shape>
                <v:shape id="_x0000_s2116" o:spid="_x0000_s2116" style="position:absolute;left:0;top:0;height:120;width:20420;" filled="f" stroked="t" coordsize="20420,120" path="m10,110l20410,110,20410,10,10,10,10,110xe">
                  <v:fill on="f" focussize="0,0"/>
                  <v:stroke weight="1pt" color="#41719C" miterlimit="10" joinstyle="miter" endcap="round"/>
                  <v:imagedata o:title=""/>
                  <o:lock v:ext="edit"/>
                </v:shape>
              </v:group>
            </w:pict>
          </w:r>
          <w:r>
            <w:rPr>
              <w:b/>
              <w:bCs/>
              <w:color w:val="FFFFFF"/>
              <w:spacing w:val="-9"/>
              <w:sz w:val="44"/>
              <w:szCs w:val="44"/>
            </w:rPr>
            <w:t>30</w:t>
          </w:r>
        </w:p>
      </w:tc>
    </w:tr>
  </w:tbl>
  <w:p>
    <w:pPr>
      <w:spacing w:line="20" w:lineRule="exact"/>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670" w:type="dxa"/>
      <w:tblInd w:w="20765"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70"/>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638" w:hRule="atLeast"/>
      </w:trPr>
      <w:tc>
        <w:tcPr>
          <w:tcW w:w="670" w:type="dxa"/>
          <w:shd w:val="clear" w:color="auto" w:fill="44546A"/>
          <w:vAlign w:val="top"/>
        </w:tcPr>
        <w:p>
          <w:pPr>
            <w:pStyle w:val="6"/>
            <w:spacing w:before="119" w:line="184" w:lineRule="auto"/>
            <w:ind w:left="114"/>
            <w:rPr>
              <w:sz w:val="44"/>
              <w:szCs w:val="44"/>
            </w:rPr>
          </w:pPr>
          <w:r>
            <w:pict>
              <v:group id="_x0000_s2120" o:spid="_x0000_s2120" o:spt="203" style="position:absolute;left:0pt;margin-left:81.5pt;margin-top:774.25pt;height:6pt;width:1021pt;mso-position-horizontal-relative:page;mso-position-vertical-relative:page;z-index:251740160;mso-width-relative:page;mso-height-relative:page;" coordsize="20420,120" o:allowincell="f">
                <o:lock v:ext="edit"/>
                <v:shape id="_x0000_s2121" o:spid="_x0000_s2121" style="position:absolute;left:10;top:10;height:100;width:20400;" fillcolor="#44546A" filled="t" stroked="f" coordsize="20400,100" path="m0,99l20400,99,20400,0,0,0,0,99xe">
                  <v:fill on="t" focussize="0,0"/>
                  <v:stroke on="f"/>
                  <v:imagedata o:title=""/>
                  <o:lock v:ext="edit"/>
                </v:shape>
                <v:shape id="_x0000_s2122" o:spid="_x0000_s2122" style="position:absolute;left:0;top:0;height:120;width:20420;" filled="f" stroked="t" coordsize="20420,120" path="m10,109l20410,109,20410,10,10,10,10,109xe">
                  <v:fill on="f" focussize="0,0"/>
                  <v:stroke weight="1pt" color="#41719C" miterlimit="10" joinstyle="miter" endcap="round"/>
                  <v:imagedata o:title=""/>
                  <o:lock v:ext="edit"/>
                </v:shape>
              </v:group>
            </w:pict>
          </w:r>
          <w:r>
            <w:rPr>
              <w:b/>
              <w:bCs/>
              <w:color w:val="FFFFFF"/>
              <w:spacing w:val="-9"/>
              <w:sz w:val="44"/>
              <w:szCs w:val="44"/>
            </w:rPr>
            <w:t>32</w:t>
          </w:r>
        </w:p>
      </w:tc>
    </w:tr>
  </w:tbl>
  <w:p>
    <w:pPr>
      <w:spacing w:line="20" w:lineRule="exac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670" w:type="dxa"/>
      <w:tblInd w:w="20765"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70"/>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638" w:hRule="atLeast"/>
      </w:trPr>
      <w:tc>
        <w:tcPr>
          <w:tcW w:w="670" w:type="dxa"/>
          <w:shd w:val="clear" w:color="auto" w:fill="44546A"/>
          <w:vAlign w:val="top"/>
        </w:tcPr>
        <w:p>
          <w:pPr>
            <w:pStyle w:val="6"/>
            <w:spacing w:before="119" w:line="184" w:lineRule="auto"/>
            <w:ind w:left="114"/>
            <w:rPr>
              <w:sz w:val="44"/>
              <w:szCs w:val="44"/>
            </w:rPr>
          </w:pPr>
          <w:r>
            <w:pict>
              <v:group id="_x0000_s2123" o:spid="_x0000_s2123" o:spt="203" style="position:absolute;left:0pt;margin-left:81.5pt;margin-top:774.25pt;height:6pt;width:1021pt;mso-position-horizontal-relative:page;mso-position-vertical-relative:page;z-index:251744256;mso-width-relative:page;mso-height-relative:page;" coordsize="20420,120" o:allowincell="f">
                <o:lock v:ext="edit"/>
                <v:shape id="_x0000_s2124" o:spid="_x0000_s2124" style="position:absolute;left:10;top:10;height:100;width:20400;" fillcolor="#44546A" filled="t" stroked="f" coordsize="20400,100" path="m0,99l20400,99,20400,0,0,0,0,99xe">
                  <v:fill on="t" focussize="0,0"/>
                  <v:stroke on="f"/>
                  <v:imagedata o:title=""/>
                  <o:lock v:ext="edit"/>
                </v:shape>
                <v:shape id="_x0000_s2125" o:spid="_x0000_s2125" style="position:absolute;left:0;top:0;height:120;width:20420;" filled="f" stroked="t" coordsize="20420,120" path="m10,109l20410,109,20410,10,10,10,10,109xe">
                  <v:fill on="f" focussize="0,0"/>
                  <v:stroke weight="1pt" color="#41719C" miterlimit="10" joinstyle="miter" endcap="round"/>
                  <v:imagedata o:title=""/>
                  <o:lock v:ext="edit"/>
                </v:shape>
              </v:group>
            </w:pict>
          </w:r>
          <w:r>
            <w:rPr>
              <w:b/>
              <w:bCs/>
              <w:color w:val="FFFFFF"/>
              <w:spacing w:val="-9"/>
              <w:sz w:val="44"/>
              <w:szCs w:val="44"/>
            </w:rPr>
            <w:t>33</w:t>
          </w:r>
        </w:p>
      </w:tc>
    </w:tr>
  </w:tbl>
  <w:p>
    <w:pPr>
      <w:spacing w:line="20" w:lineRule="exact"/>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670" w:type="dxa"/>
      <w:tblInd w:w="20771"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70"/>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638" w:hRule="atLeast"/>
      </w:trPr>
      <w:tc>
        <w:tcPr>
          <w:tcW w:w="670" w:type="dxa"/>
          <w:shd w:val="clear" w:color="auto" w:fill="44546A"/>
          <w:vAlign w:val="top"/>
        </w:tcPr>
        <w:p>
          <w:pPr>
            <w:pStyle w:val="6"/>
            <w:spacing w:before="119" w:line="184" w:lineRule="auto"/>
            <w:ind w:left="114"/>
            <w:rPr>
              <w:sz w:val="44"/>
              <w:szCs w:val="44"/>
            </w:rPr>
          </w:pPr>
          <w:r>
            <w:pict>
              <v:group id="_x0000_s2129" o:spid="_x0000_s2129" o:spt="203" style="position:absolute;left:0pt;margin-left:81.5pt;margin-top:774.25pt;height:6pt;width:1021pt;mso-position-horizontal-relative:page;mso-position-vertical-relative:page;z-index:251746304;mso-width-relative:page;mso-height-relative:page;" coordsize="20420,120" o:allowincell="f">
                <o:lock v:ext="edit"/>
                <v:shape id="_x0000_s2130" o:spid="_x0000_s2130" style="position:absolute;left:10;top:10;height:100;width:20400;" fillcolor="#44546A" filled="t" stroked="f" coordsize="20400,100" path="m0,99l20400,99,20400,0,0,0,0,99xe">
                  <v:fill on="t" focussize="0,0"/>
                  <v:stroke on="f"/>
                  <v:imagedata o:title=""/>
                  <o:lock v:ext="edit"/>
                </v:shape>
                <v:shape id="_x0000_s2131" o:spid="_x0000_s2131" style="position:absolute;left:0;top:0;height:120;width:20420;" filled="f" stroked="t" coordsize="20420,120" path="m10,109l20410,109,20410,10,10,10,10,109xe">
                  <v:fill on="f" focussize="0,0"/>
                  <v:stroke weight="1pt" color="#41719C" miterlimit="10" joinstyle="miter" endcap="round"/>
                  <v:imagedata o:title=""/>
                  <o:lock v:ext="edit"/>
                </v:shape>
              </v:group>
            </w:pict>
          </w:r>
          <w:r>
            <w:rPr>
              <w:b/>
              <w:bCs/>
              <w:color w:val="FFFFFF"/>
              <w:spacing w:val="-9"/>
              <w:sz w:val="44"/>
              <w:szCs w:val="44"/>
            </w:rPr>
            <w:t>34</w:t>
          </w:r>
        </w:p>
      </w:tc>
    </w:tr>
  </w:tbl>
  <w:p>
    <w:pPr>
      <w:spacing w:line="20" w:lineRule="exact"/>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670" w:type="dxa"/>
      <w:tblInd w:w="20771"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70"/>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638" w:hRule="atLeast"/>
      </w:trPr>
      <w:tc>
        <w:tcPr>
          <w:tcW w:w="670" w:type="dxa"/>
          <w:shd w:val="clear" w:color="auto" w:fill="44546A"/>
          <w:vAlign w:val="top"/>
        </w:tcPr>
        <w:p>
          <w:pPr>
            <w:pStyle w:val="6"/>
            <w:spacing w:before="119" w:line="184" w:lineRule="auto"/>
            <w:ind w:left="114"/>
            <w:rPr>
              <w:sz w:val="44"/>
              <w:szCs w:val="44"/>
            </w:rPr>
          </w:pPr>
          <w:r>
            <w:pict>
              <v:group id="_x0000_s2132" o:spid="_x0000_s2132" o:spt="203" style="position:absolute;left:0pt;margin-left:81.5pt;margin-top:774.25pt;height:6pt;width:1021pt;mso-position-horizontal-relative:page;mso-position-vertical-relative:page;z-index:251750400;mso-width-relative:page;mso-height-relative:page;" coordsize="20420,120" o:allowincell="f">
                <o:lock v:ext="edit"/>
                <v:shape id="_x0000_s2133" o:spid="_x0000_s2133" style="position:absolute;left:10;top:10;height:100;width:20400;" fillcolor="#44546A" filled="t" stroked="f" coordsize="20400,100" path="m0,99l20400,99,20400,0,0,0,0,99xe">
                  <v:fill on="t" focussize="0,0"/>
                  <v:stroke on="f"/>
                  <v:imagedata o:title=""/>
                  <o:lock v:ext="edit"/>
                </v:shape>
                <v:shape id="_x0000_s2134" o:spid="_x0000_s2134" style="position:absolute;left:0;top:0;height:120;width:20420;" filled="f" stroked="t" coordsize="20420,120" path="m10,109l20410,109,20410,10,10,10,10,109xe">
                  <v:fill on="f" focussize="0,0"/>
                  <v:stroke weight="1pt" color="#41719C" miterlimit="10" joinstyle="miter" endcap="round"/>
                  <v:imagedata o:title=""/>
                  <o:lock v:ext="edit"/>
                </v:shape>
              </v:group>
            </w:pict>
          </w:r>
          <w:r>
            <w:rPr>
              <w:b/>
              <w:bCs/>
              <w:color w:val="FFFFFF"/>
              <w:spacing w:val="-9"/>
              <w:sz w:val="44"/>
              <w:szCs w:val="44"/>
            </w:rPr>
            <w:t>35</w:t>
          </w:r>
        </w:p>
      </w:tc>
    </w:tr>
  </w:tbl>
  <w:p>
    <w:pPr>
      <w:spacing w:line="20" w:lineRule="exac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670" w:type="dxa"/>
      <w:tblInd w:w="20771"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70"/>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638" w:hRule="atLeast"/>
      </w:trPr>
      <w:tc>
        <w:tcPr>
          <w:tcW w:w="670" w:type="dxa"/>
          <w:shd w:val="clear" w:color="auto" w:fill="44546A"/>
          <w:vAlign w:val="top"/>
        </w:tcPr>
        <w:p>
          <w:pPr>
            <w:pStyle w:val="6"/>
            <w:spacing w:before="119" w:line="184" w:lineRule="auto"/>
            <w:ind w:left="114"/>
            <w:rPr>
              <w:sz w:val="44"/>
              <w:szCs w:val="44"/>
            </w:rPr>
          </w:pPr>
          <w:r>
            <w:pict>
              <v:group id="_x0000_s2135" o:spid="_x0000_s2135" o:spt="203" style="position:absolute;left:0pt;margin-left:81.5pt;margin-top:774.25pt;height:6pt;width:1021pt;mso-position-horizontal-relative:page;mso-position-vertical-relative:page;z-index:251751424;mso-width-relative:page;mso-height-relative:page;" coordsize="20420,120" o:allowincell="f">
                <o:lock v:ext="edit"/>
                <v:shape id="_x0000_s2136" o:spid="_x0000_s2136" style="position:absolute;left:10;top:10;height:100;width:20400;" fillcolor="#44546A" filled="t" stroked="f" coordsize="20400,100" path="m0,99l20400,99,20400,0,0,0,0,99xe">
                  <v:fill on="t" focussize="0,0"/>
                  <v:stroke on="f"/>
                  <v:imagedata o:title=""/>
                  <o:lock v:ext="edit"/>
                </v:shape>
                <v:shape id="_x0000_s2137" o:spid="_x0000_s2137" style="position:absolute;left:0;top:0;height:120;width:20420;" filled="f" stroked="t" coordsize="20420,120" path="m10,109l20410,109,20410,10,10,10,10,109xe">
                  <v:fill on="f" focussize="0,0"/>
                  <v:stroke weight="1pt" color="#41719C" miterlimit="10" joinstyle="miter" endcap="round"/>
                  <v:imagedata o:title=""/>
                  <o:lock v:ext="edit"/>
                </v:shape>
              </v:group>
            </w:pict>
          </w:r>
          <w:r>
            <w:rPr>
              <w:b/>
              <w:bCs/>
              <w:color w:val="FFFFFF"/>
              <w:spacing w:val="-9"/>
              <w:sz w:val="44"/>
              <w:szCs w:val="44"/>
            </w:rPr>
            <w:t>36</w:t>
          </w:r>
        </w:p>
      </w:tc>
    </w:tr>
  </w:tbl>
  <w:p>
    <w:pPr>
      <w:spacing w:line="20" w:lineRule="exact"/>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670" w:type="dxa"/>
      <w:tblInd w:w="20765"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70"/>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638" w:hRule="atLeast"/>
      </w:trPr>
      <w:tc>
        <w:tcPr>
          <w:tcW w:w="670" w:type="dxa"/>
          <w:shd w:val="clear" w:color="auto" w:fill="44546A"/>
          <w:vAlign w:val="top"/>
        </w:tcPr>
        <w:p>
          <w:pPr>
            <w:pStyle w:val="6"/>
            <w:spacing w:before="119" w:line="184" w:lineRule="auto"/>
            <w:ind w:left="114"/>
            <w:rPr>
              <w:sz w:val="44"/>
              <w:szCs w:val="44"/>
            </w:rPr>
          </w:pPr>
          <w:r>
            <w:pict>
              <v:group id="_x0000_s2141" o:spid="_x0000_s2141" o:spt="203" style="position:absolute;left:0pt;margin-left:81.5pt;margin-top:774.25pt;height:6pt;width:1021pt;mso-position-horizontal-relative:page;mso-position-vertical-relative:page;z-index:251754496;mso-width-relative:page;mso-height-relative:page;" coordsize="20420,120" o:allowincell="f">
                <o:lock v:ext="edit"/>
                <v:shape id="_x0000_s2142" o:spid="_x0000_s2142" style="position:absolute;left:10;top:10;height:100;width:20400;" fillcolor="#44546A" filled="t" stroked="f" coordsize="20400,100" path="m0,99l20400,99,20400,0,0,0,0,99xe">
                  <v:fill on="t" focussize="0,0"/>
                  <v:stroke on="f"/>
                  <v:imagedata o:title=""/>
                  <o:lock v:ext="edit"/>
                </v:shape>
                <v:shape id="_x0000_s2143" o:spid="_x0000_s2143" style="position:absolute;left:0;top:0;height:120;width:20420;" filled="f" stroked="t" coordsize="20420,120" path="m10,109l20410,109,20410,10,10,10,10,109xe">
                  <v:fill on="f" focussize="0,0"/>
                  <v:stroke weight="1pt" color="#41719C" miterlimit="10" joinstyle="miter" endcap="round"/>
                  <v:imagedata o:title=""/>
                  <o:lock v:ext="edit"/>
                </v:shape>
              </v:group>
            </w:pict>
          </w:r>
          <w:r>
            <w:rPr>
              <w:b/>
              <w:bCs/>
              <w:color w:val="FFFFFF"/>
              <w:spacing w:val="-9"/>
              <w:sz w:val="44"/>
              <w:szCs w:val="44"/>
            </w:rPr>
            <w:t>37</w:t>
          </w:r>
        </w:p>
      </w:tc>
    </w:tr>
  </w:tbl>
  <w:p>
    <w:pPr>
      <w:spacing w:line="20" w:lineRule="exact"/>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670" w:type="dxa"/>
      <w:tblInd w:w="20771"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70"/>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638" w:hRule="atLeast"/>
      </w:trPr>
      <w:tc>
        <w:tcPr>
          <w:tcW w:w="670" w:type="dxa"/>
          <w:shd w:val="clear" w:color="auto" w:fill="44546A"/>
          <w:vAlign w:val="top"/>
        </w:tcPr>
        <w:p>
          <w:pPr>
            <w:pStyle w:val="6"/>
            <w:spacing w:before="119" w:line="184" w:lineRule="auto"/>
            <w:ind w:left="114"/>
            <w:rPr>
              <w:sz w:val="44"/>
              <w:szCs w:val="44"/>
            </w:rPr>
          </w:pPr>
          <w:r>
            <w:pict>
              <v:group id="_x0000_s2147" o:spid="_x0000_s2147" o:spt="203" style="position:absolute;left:0pt;margin-left:81.5pt;margin-top:774.25pt;height:6pt;width:1021pt;mso-position-horizontal-relative:page;mso-position-vertical-relative:page;z-index:251755520;mso-width-relative:page;mso-height-relative:page;" coordsize="20420,120" o:allowincell="f">
                <o:lock v:ext="edit"/>
                <v:shape id="_x0000_s2148" o:spid="_x0000_s2148" style="position:absolute;left:10;top:10;height:100;width:20400;" fillcolor="#44546A" filled="t" stroked="f" coordsize="20400,100" path="m0,99l20400,99,20400,0,0,0,0,99xe">
                  <v:fill on="t" focussize="0,0"/>
                  <v:stroke on="f"/>
                  <v:imagedata o:title=""/>
                  <o:lock v:ext="edit"/>
                </v:shape>
                <v:shape id="_x0000_s2149" o:spid="_x0000_s2149" style="position:absolute;left:0;top:0;height:120;width:20420;" filled="f" stroked="t" coordsize="20420,120" path="m10,109l20410,109,20410,10,10,10,10,109xe">
                  <v:fill on="f" focussize="0,0"/>
                  <v:stroke weight="1pt" color="#41719C" miterlimit="10" joinstyle="miter" endcap="round"/>
                  <v:imagedata o:title=""/>
                  <o:lock v:ext="edit"/>
                </v:shape>
              </v:group>
            </w:pict>
          </w:r>
          <w:r>
            <w:rPr>
              <w:b/>
              <w:bCs/>
              <w:color w:val="FFFFFF"/>
              <w:spacing w:val="-9"/>
              <w:sz w:val="44"/>
              <w:szCs w:val="44"/>
            </w:rPr>
            <w:t>38</w:t>
          </w:r>
        </w:p>
      </w:tc>
    </w:tr>
  </w:tbl>
  <w:p>
    <w:pPr>
      <w:spacing w:line="2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670" w:type="dxa"/>
      <w:tblInd w:w="20765"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70"/>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638" w:hRule="atLeast"/>
      </w:trPr>
      <w:tc>
        <w:tcPr>
          <w:tcW w:w="670" w:type="dxa"/>
          <w:shd w:val="clear" w:color="auto" w:fill="44546A"/>
          <w:vAlign w:val="top"/>
        </w:tcPr>
        <w:p>
          <w:pPr>
            <w:pStyle w:val="6"/>
            <w:spacing w:before="126" w:line="180" w:lineRule="auto"/>
            <w:ind w:left="325"/>
            <w:rPr>
              <w:sz w:val="44"/>
              <w:szCs w:val="44"/>
            </w:rPr>
          </w:pPr>
          <w:r>
            <w:pict>
              <v:group id="_x0000_s2056" o:spid="_x0000_s2056" o:spt="203" style="position:absolute;left:0pt;margin-left:81.5pt;margin-top:774.35pt;height:6pt;width:1021pt;mso-position-horizontal-relative:page;mso-position-vertical-relative:page;z-index:251675648;mso-width-relative:page;mso-height-relative:page;" coordsize="20420,120" o:allowincell="f">
                <o:lock v:ext="edit"/>
                <v:shape id="_x0000_s2057" o:spid="_x0000_s2057" style="position:absolute;left:10;top:10;height:100;width:20400;" fillcolor="#44546A" filled="t" stroked="f" coordsize="20400,100" path="m0,100l20400,100,20400,0,0,0,0,100xe">
                  <v:fill on="t" focussize="0,0"/>
                  <v:stroke on="f"/>
                  <v:imagedata o:title=""/>
                  <o:lock v:ext="edit"/>
                </v:shape>
                <v:shape id="_x0000_s2058" o:spid="_x0000_s2058" style="position:absolute;left:0;top:0;height:120;width:20420;" filled="f" stroked="t" coordsize="20420,120" path="m10,110l20410,110,20410,10,10,10,10,110xe">
                  <v:fill on="f" focussize="0,0"/>
                  <v:stroke weight="1pt" color="#41719C" miterlimit="10" joinstyle="miter" endcap="round"/>
                  <v:imagedata o:title=""/>
                  <o:lock v:ext="edit"/>
                </v:shape>
              </v:group>
            </w:pict>
          </w:r>
          <w:r>
            <w:rPr>
              <w:b/>
              <w:bCs/>
              <w:color w:val="FFFFFF"/>
              <w:spacing w:val="-5"/>
              <w:sz w:val="44"/>
              <w:szCs w:val="44"/>
            </w:rPr>
            <w:t>5</w:t>
          </w:r>
        </w:p>
      </w:tc>
    </w:tr>
  </w:tbl>
  <w:p>
    <w:pPr>
      <w:spacing w:line="20" w:lineRule="exac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670" w:type="dxa"/>
      <w:tblInd w:w="20765"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70"/>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638" w:hRule="atLeast"/>
      </w:trPr>
      <w:tc>
        <w:tcPr>
          <w:tcW w:w="670" w:type="dxa"/>
          <w:shd w:val="clear" w:color="auto" w:fill="44546A"/>
          <w:vAlign w:val="top"/>
        </w:tcPr>
        <w:p>
          <w:pPr>
            <w:pStyle w:val="6"/>
            <w:spacing w:before="119" w:line="184" w:lineRule="auto"/>
            <w:ind w:left="114"/>
            <w:rPr>
              <w:sz w:val="44"/>
              <w:szCs w:val="44"/>
            </w:rPr>
          </w:pPr>
          <w:r>
            <w:pict>
              <v:group id="_x0000_s2153" o:spid="_x0000_s2153" o:spt="203" style="position:absolute;left:0pt;margin-left:81.5pt;margin-top:774.25pt;height:6pt;width:1021pt;mso-position-horizontal-relative:page;mso-position-vertical-relative:page;z-index:251756544;mso-width-relative:page;mso-height-relative:page;" coordsize="20420,120" o:allowincell="f">
                <o:lock v:ext="edit"/>
                <v:shape id="_x0000_s2154" o:spid="_x0000_s2154" style="position:absolute;left:10;top:10;height:100;width:20400;" fillcolor="#44546A" filled="t" stroked="f" coordsize="20400,100" path="m0,99l20400,99,20400,0,0,0,0,99xe">
                  <v:fill on="t" focussize="0,0"/>
                  <v:stroke on="f"/>
                  <v:imagedata o:title=""/>
                  <o:lock v:ext="edit"/>
                </v:shape>
                <v:shape id="_x0000_s2155" o:spid="_x0000_s2155" style="position:absolute;left:0;top:0;height:120;width:20420;" filled="f" stroked="t" coordsize="20420,120" path="m10,109l20410,109,20410,10,10,10,10,109xe">
                  <v:fill on="f" focussize="0,0"/>
                  <v:stroke weight="1pt" color="#41719C" miterlimit="10" joinstyle="miter" endcap="round"/>
                  <v:imagedata o:title=""/>
                  <o:lock v:ext="edit"/>
                </v:shape>
              </v:group>
            </w:pict>
          </w:r>
          <w:r>
            <w:rPr>
              <w:b/>
              <w:bCs/>
              <w:color w:val="FFFFFF"/>
              <w:spacing w:val="-9"/>
              <w:sz w:val="44"/>
              <w:szCs w:val="44"/>
            </w:rPr>
            <w:t>39</w:t>
          </w:r>
        </w:p>
      </w:tc>
    </w:tr>
  </w:tbl>
  <w:p>
    <w:pPr>
      <w:spacing w:line="20" w:lineRule="exact"/>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670" w:type="dxa"/>
      <w:tblInd w:w="21496"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70"/>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638" w:hRule="atLeast"/>
      </w:trPr>
      <w:tc>
        <w:tcPr>
          <w:tcW w:w="670" w:type="dxa"/>
          <w:shd w:val="clear" w:color="auto" w:fill="44546A"/>
          <w:vAlign w:val="top"/>
        </w:tcPr>
        <w:p>
          <w:pPr>
            <w:pStyle w:val="6"/>
            <w:spacing w:before="121" w:line="183" w:lineRule="auto"/>
            <w:ind w:left="102"/>
            <w:rPr>
              <w:sz w:val="44"/>
              <w:szCs w:val="44"/>
            </w:rPr>
          </w:pPr>
          <w:r>
            <w:pict>
              <v:group id="_x0000_s2159" o:spid="_x0000_s2159" o:spt="203" style="position:absolute;left:0pt;margin-left:81.5pt;margin-top:774.25pt;height:6pt;width:1021pt;mso-position-horizontal-relative:page;mso-position-vertical-relative:page;z-index:251757568;mso-width-relative:page;mso-height-relative:page;" coordsize="20420,120" o:allowincell="f">
                <o:lock v:ext="edit"/>
                <v:shape id="_x0000_s2160" o:spid="_x0000_s2160" style="position:absolute;left:10;top:10;height:100;width:20400;" fillcolor="#44546A" filled="t" stroked="f" coordsize="20400,100" path="m0,99l20400,99,20400,0,0,0,0,99xe">
                  <v:fill on="t" focussize="0,0"/>
                  <v:stroke on="f"/>
                  <v:imagedata o:title=""/>
                  <o:lock v:ext="edit"/>
                </v:shape>
                <v:shape id="_x0000_s2161" o:spid="_x0000_s2161" style="position:absolute;left:0;top:0;height:120;width:20420;" filled="f" stroked="t" coordsize="20420,120" path="m10,109l20410,109,20410,10,10,10,10,109xe">
                  <v:fill on="f" focussize="0,0"/>
                  <v:stroke weight="1pt" color="#41719C" miterlimit="10" joinstyle="miter" endcap="round"/>
                  <v:imagedata o:title=""/>
                  <o:lock v:ext="edit"/>
                </v:shape>
              </v:group>
            </w:pict>
          </w:r>
          <w:r>
            <w:rPr>
              <w:b/>
              <w:bCs/>
              <w:color w:val="FFFFFF"/>
              <w:spacing w:val="-6"/>
              <w:sz w:val="44"/>
              <w:szCs w:val="44"/>
            </w:rPr>
            <w:t>40</w:t>
          </w:r>
        </w:p>
      </w:tc>
    </w:tr>
  </w:tbl>
  <w:p>
    <w:pPr>
      <w:spacing w:line="20" w:lineRule="exact"/>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670" w:type="dxa"/>
      <w:tblInd w:w="20765"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70"/>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638" w:hRule="atLeast"/>
      </w:trPr>
      <w:tc>
        <w:tcPr>
          <w:tcW w:w="670" w:type="dxa"/>
          <w:shd w:val="clear" w:color="auto" w:fill="44546A"/>
          <w:vAlign w:val="top"/>
        </w:tcPr>
        <w:p>
          <w:pPr>
            <w:pStyle w:val="6"/>
            <w:spacing w:before="119" w:line="184" w:lineRule="auto"/>
            <w:ind w:left="102"/>
            <w:rPr>
              <w:sz w:val="44"/>
              <w:szCs w:val="44"/>
            </w:rPr>
          </w:pPr>
          <w:r>
            <w:pict>
              <v:group id="_x0000_s2165" o:spid="_x0000_s2165" o:spt="203" style="position:absolute;left:0pt;margin-left:81.5pt;margin-top:774.25pt;height:6pt;width:1021pt;mso-position-horizontal-relative:page;mso-position-vertical-relative:page;z-index:251765760;mso-width-relative:page;mso-height-relative:page;" coordsize="20420,120" o:allowincell="f">
                <o:lock v:ext="edit"/>
                <v:shape id="_x0000_s2166" o:spid="_x0000_s2166" style="position:absolute;left:10;top:10;height:100;width:20400;" fillcolor="#44546A" filled="t" stroked="f" coordsize="20400,100" path="m0,99l20400,99,20400,0,0,0,0,99xe">
                  <v:fill on="t" focussize="0,0"/>
                  <v:stroke on="f"/>
                  <v:imagedata o:title=""/>
                  <o:lock v:ext="edit"/>
                </v:shape>
                <v:shape id="_x0000_s2167" o:spid="_x0000_s2167" style="position:absolute;left:0;top:0;height:120;width:20420;" filled="f" stroked="t" coordsize="20420,120" path="m10,109l20410,109,20410,10,10,10,10,109xe">
                  <v:fill on="f" focussize="0,0"/>
                  <v:stroke weight="1pt" color="#41719C" miterlimit="10" joinstyle="miter" endcap="round"/>
                  <v:imagedata o:title=""/>
                  <o:lock v:ext="edit"/>
                </v:shape>
              </v:group>
            </w:pict>
          </w:r>
          <w:r>
            <w:rPr>
              <w:b/>
              <w:bCs/>
              <w:color w:val="FFFFFF"/>
              <w:spacing w:val="-6"/>
              <w:sz w:val="44"/>
              <w:szCs w:val="44"/>
            </w:rPr>
            <w:t>43</w:t>
          </w:r>
        </w:p>
      </w:tc>
    </w:tr>
  </w:tbl>
  <w:p>
    <w:pPr>
      <w:spacing w:line="20" w:lineRule="exact"/>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670" w:type="dxa"/>
      <w:tblInd w:w="20771"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70"/>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638" w:hRule="atLeast"/>
      </w:trPr>
      <w:tc>
        <w:tcPr>
          <w:tcW w:w="670" w:type="dxa"/>
          <w:shd w:val="clear" w:color="auto" w:fill="44546A"/>
          <w:vAlign w:val="top"/>
        </w:tcPr>
        <w:p>
          <w:pPr>
            <w:pStyle w:val="6"/>
            <w:spacing w:before="124" w:line="182" w:lineRule="auto"/>
            <w:ind w:left="102"/>
            <w:rPr>
              <w:sz w:val="44"/>
              <w:szCs w:val="44"/>
            </w:rPr>
          </w:pPr>
          <w:r>
            <w:pict>
              <v:group id="_x0000_s2171" o:spid="_x0000_s2171" o:spt="203" style="position:absolute;left:0pt;margin-left:81.5pt;margin-top:774.25pt;height:6pt;width:1021pt;mso-position-horizontal-relative:page;mso-position-vertical-relative:page;z-index:251768832;mso-width-relative:page;mso-height-relative:page;" coordsize="20420,120" o:allowincell="f">
                <o:lock v:ext="edit"/>
                <v:shape id="_x0000_s2172" o:spid="_x0000_s2172" style="position:absolute;left:10;top:10;height:100;width:20400;" fillcolor="#44546A" filled="t" stroked="f" coordsize="20400,100" path="m0,99l20400,99,20400,0,0,0,0,99xe">
                  <v:fill on="t" focussize="0,0"/>
                  <v:stroke on="f"/>
                  <v:imagedata o:title=""/>
                  <o:lock v:ext="edit"/>
                </v:shape>
                <v:shape id="_x0000_s2173" o:spid="_x0000_s2173" style="position:absolute;left:0;top:0;height:120;width:20420;" filled="f" stroked="t" coordsize="20420,120" path="m10,109l20410,109,20410,10,10,10,10,109xe">
                  <v:fill on="f" focussize="0,0"/>
                  <v:stroke weight="1pt" color="#41719C" miterlimit="10" joinstyle="miter" endcap="round"/>
                  <v:imagedata o:title=""/>
                  <o:lock v:ext="edit"/>
                </v:shape>
              </v:group>
            </w:pict>
          </w:r>
          <w:r>
            <w:rPr>
              <w:b/>
              <w:bCs/>
              <w:color w:val="FFFFFF"/>
              <w:spacing w:val="-6"/>
              <w:sz w:val="44"/>
              <w:szCs w:val="44"/>
            </w:rPr>
            <w:t>44</w:t>
          </w:r>
        </w:p>
      </w:tc>
    </w:tr>
  </w:tbl>
  <w:p>
    <w:pPr>
      <w:spacing w:line="20" w:lineRule="exact"/>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670" w:type="dxa"/>
      <w:tblInd w:w="20765"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70"/>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638" w:hRule="atLeast"/>
      </w:trPr>
      <w:tc>
        <w:tcPr>
          <w:tcW w:w="670" w:type="dxa"/>
          <w:shd w:val="clear" w:color="auto" w:fill="44546A"/>
          <w:vAlign w:val="top"/>
        </w:tcPr>
        <w:p>
          <w:pPr>
            <w:pStyle w:val="6"/>
            <w:spacing w:before="124" w:line="182" w:lineRule="auto"/>
            <w:ind w:left="102"/>
            <w:rPr>
              <w:sz w:val="44"/>
              <w:szCs w:val="44"/>
            </w:rPr>
          </w:pPr>
          <w:r>
            <w:pict>
              <v:group id="_x0000_s2177" o:spid="_x0000_s2177" o:spt="203" style="position:absolute;left:0pt;margin-left:81.5pt;margin-top:774.25pt;height:6pt;width:1021pt;mso-position-horizontal-relative:page;mso-position-vertical-relative:page;z-index:251770880;mso-width-relative:page;mso-height-relative:page;" coordsize="20420,120" o:allowincell="f">
                <o:lock v:ext="edit"/>
                <v:shape id="_x0000_s2178" o:spid="_x0000_s2178" style="position:absolute;left:10;top:10;height:100;width:20400;" fillcolor="#44546A" filled="t" stroked="f" coordsize="20400,100" path="m0,99l20400,99,20400,0,0,0,0,99xe">
                  <v:fill on="t" focussize="0,0"/>
                  <v:stroke on="f"/>
                  <v:imagedata o:title=""/>
                  <o:lock v:ext="edit"/>
                </v:shape>
                <v:shape id="_x0000_s2179" o:spid="_x0000_s2179" style="position:absolute;left:0;top:0;height:120;width:20420;" filled="f" stroked="t" coordsize="20420,120" path="m10,109l20410,109,20410,10,10,10,10,109xe">
                  <v:fill on="f" focussize="0,0"/>
                  <v:stroke weight="1pt" color="#41719C" miterlimit="10" joinstyle="miter" endcap="round"/>
                  <v:imagedata o:title=""/>
                  <o:lock v:ext="edit"/>
                </v:shape>
              </v:group>
            </w:pict>
          </w:r>
          <w:r>
            <w:rPr>
              <w:b/>
              <w:bCs/>
              <w:color w:val="FFFFFF"/>
              <w:spacing w:val="-6"/>
              <w:sz w:val="44"/>
              <w:szCs w:val="44"/>
            </w:rPr>
            <w:t>45</w:t>
          </w:r>
        </w:p>
      </w:tc>
    </w:tr>
  </w:tbl>
  <w:p>
    <w:pPr>
      <w:spacing w:line="20" w:lineRule="exact"/>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670" w:type="dxa"/>
      <w:tblInd w:w="20771"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70"/>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638" w:hRule="atLeast"/>
      </w:trPr>
      <w:tc>
        <w:tcPr>
          <w:tcW w:w="670" w:type="dxa"/>
          <w:shd w:val="clear" w:color="auto" w:fill="44546A"/>
          <w:vAlign w:val="top"/>
        </w:tcPr>
        <w:p>
          <w:pPr>
            <w:pStyle w:val="6"/>
            <w:spacing w:before="124" w:line="182" w:lineRule="auto"/>
            <w:ind w:left="102"/>
            <w:rPr>
              <w:sz w:val="44"/>
              <w:szCs w:val="44"/>
            </w:rPr>
          </w:pPr>
          <w:r>
            <w:pict>
              <v:group id="_x0000_s2183" o:spid="_x0000_s2183" o:spt="203" style="position:absolute;left:0pt;margin-left:81.5pt;margin-top:774.25pt;height:6pt;width:1021pt;mso-position-horizontal-relative:page;mso-position-vertical-relative:page;z-index:251774976;mso-width-relative:page;mso-height-relative:page;" coordsize="20420,120" o:allowincell="f">
                <o:lock v:ext="edit"/>
                <v:shape id="_x0000_s2184" o:spid="_x0000_s2184" style="position:absolute;left:10;top:10;height:100;width:20400;" fillcolor="#44546A" filled="t" stroked="f" coordsize="20400,100" path="m0,99l20400,99,20400,0,0,0,0,99xe">
                  <v:fill on="t" focussize="0,0"/>
                  <v:stroke on="f"/>
                  <v:imagedata o:title=""/>
                  <o:lock v:ext="edit"/>
                </v:shape>
                <v:shape id="_x0000_s2185" o:spid="_x0000_s2185" style="position:absolute;left:0;top:0;height:120;width:20420;" filled="f" stroked="t" coordsize="20420,120" path="m10,109l20410,109,20410,10,10,10,10,109xe">
                  <v:fill on="f" focussize="0,0"/>
                  <v:stroke weight="1pt" color="#41719C" miterlimit="10" joinstyle="miter" endcap="round"/>
                  <v:imagedata o:title=""/>
                  <o:lock v:ext="edit"/>
                </v:shape>
              </v:group>
            </w:pict>
          </w:r>
          <w:r>
            <w:rPr>
              <w:b/>
              <w:bCs/>
              <w:color w:val="FFFFFF"/>
              <w:spacing w:val="-6"/>
              <w:sz w:val="44"/>
              <w:szCs w:val="44"/>
            </w:rPr>
            <w:t>46</w:t>
          </w:r>
        </w:p>
      </w:tc>
    </w:tr>
  </w:tbl>
  <w:p>
    <w:pPr>
      <w:spacing w:line="20" w:lineRule="exact"/>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670" w:type="dxa"/>
      <w:tblInd w:w="2079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70"/>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638" w:hRule="atLeast"/>
      </w:trPr>
      <w:tc>
        <w:tcPr>
          <w:tcW w:w="670" w:type="dxa"/>
          <w:shd w:val="clear" w:color="auto" w:fill="44546A"/>
          <w:vAlign w:val="top"/>
        </w:tcPr>
        <w:p>
          <w:pPr>
            <w:pStyle w:val="6"/>
            <w:spacing w:before="124" w:line="182" w:lineRule="auto"/>
            <w:ind w:left="102"/>
            <w:rPr>
              <w:sz w:val="44"/>
              <w:szCs w:val="44"/>
            </w:rPr>
          </w:pPr>
          <w:r>
            <w:pict>
              <v:group id="_x0000_s2189" o:spid="_x0000_s2189" o:spt="203" style="position:absolute;left:0pt;margin-left:81.5pt;margin-top:774.25pt;height:6pt;width:1021pt;mso-position-horizontal-relative:page;mso-position-vertical-relative:page;z-index:251776000;mso-width-relative:page;mso-height-relative:page;" coordsize="20420,120" o:allowincell="f">
                <o:lock v:ext="edit"/>
                <v:shape id="_x0000_s2190" o:spid="_x0000_s2190" style="position:absolute;left:10;top:10;height:100;width:20400;" fillcolor="#44546A" filled="t" stroked="f" coordsize="20400,100" path="m0,99l20400,99,20400,0,0,0,0,99xe">
                  <v:fill on="t" focussize="0,0"/>
                  <v:stroke on="f"/>
                  <v:imagedata o:title=""/>
                  <o:lock v:ext="edit"/>
                </v:shape>
                <v:shape id="_x0000_s2191" o:spid="_x0000_s2191" style="position:absolute;left:0;top:0;height:120;width:20420;" filled="f" stroked="t" coordsize="20420,120" path="m10,109l20410,109,20410,10,10,10,10,109xe">
                  <v:fill on="f" focussize="0,0"/>
                  <v:stroke weight="1pt" color="#41719C" miterlimit="10" joinstyle="miter" endcap="round"/>
                  <v:imagedata o:title=""/>
                  <o:lock v:ext="edit"/>
                </v:shape>
              </v:group>
            </w:pict>
          </w:r>
          <w:r>
            <w:rPr>
              <w:b/>
              <w:bCs/>
              <w:color w:val="FFFFFF"/>
              <w:spacing w:val="-6"/>
              <w:sz w:val="44"/>
              <w:szCs w:val="44"/>
            </w:rPr>
            <w:t>47</w:t>
          </w:r>
        </w:p>
      </w:tc>
    </w:tr>
  </w:tbl>
  <w:p>
    <w:pPr>
      <w:spacing w:line="20" w:lineRule="exact"/>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670" w:type="dxa"/>
      <w:tblInd w:w="20765"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70"/>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638" w:hRule="atLeast"/>
      </w:trPr>
      <w:tc>
        <w:tcPr>
          <w:tcW w:w="670" w:type="dxa"/>
          <w:shd w:val="clear" w:color="auto" w:fill="44546A"/>
          <w:vAlign w:val="top"/>
        </w:tcPr>
        <w:p>
          <w:pPr>
            <w:pStyle w:val="6"/>
            <w:spacing w:before="121" w:line="183" w:lineRule="auto"/>
            <w:ind w:left="102"/>
            <w:rPr>
              <w:sz w:val="44"/>
              <w:szCs w:val="44"/>
            </w:rPr>
          </w:pPr>
          <w:r>
            <w:pict>
              <v:group id="_x0000_s2195" o:spid="_x0000_s2195" o:spt="203" style="position:absolute;left:0pt;margin-left:81.5pt;margin-top:774.25pt;height:6pt;width:1021pt;mso-position-horizontal-relative:page;mso-position-vertical-relative:page;z-index:251780096;mso-width-relative:page;mso-height-relative:page;" coordsize="20420,120" o:allowincell="f">
                <o:lock v:ext="edit"/>
                <v:shape id="_x0000_s2196" o:spid="_x0000_s2196" style="position:absolute;left:10;top:10;height:100;width:20400;" fillcolor="#44546A" filled="t" stroked="f" coordsize="20400,100" path="m0,99l20400,99,20400,0,0,0,0,99xe">
                  <v:fill on="t" focussize="0,0"/>
                  <v:stroke on="f"/>
                  <v:imagedata o:title=""/>
                  <o:lock v:ext="edit"/>
                </v:shape>
                <v:shape id="_x0000_s2197" o:spid="_x0000_s2197" style="position:absolute;left:0;top:0;height:120;width:20420;" filled="f" stroked="t" coordsize="20420,120" path="m10,109l20410,109,20410,10,10,10,10,109xe">
                  <v:fill on="f" focussize="0,0"/>
                  <v:stroke weight="1pt" color="#41719C" miterlimit="10" joinstyle="miter" endcap="round"/>
                  <v:imagedata o:title=""/>
                  <o:lock v:ext="edit"/>
                </v:shape>
              </v:group>
            </w:pict>
          </w:r>
          <w:r>
            <w:rPr>
              <w:b/>
              <w:bCs/>
              <w:color w:val="FFFFFF"/>
              <w:spacing w:val="-6"/>
              <w:sz w:val="44"/>
              <w:szCs w:val="44"/>
            </w:rPr>
            <w:t>49</w:t>
          </w:r>
        </w:p>
      </w:tc>
    </w:tr>
  </w:tbl>
  <w:p>
    <w:pPr>
      <w:spacing w:line="20"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670" w:type="dxa"/>
      <w:tblInd w:w="20765"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70"/>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638" w:hRule="atLeast"/>
      </w:trPr>
      <w:tc>
        <w:tcPr>
          <w:tcW w:w="670" w:type="dxa"/>
          <w:shd w:val="clear" w:color="auto" w:fill="44546A"/>
          <w:vAlign w:val="top"/>
        </w:tcPr>
        <w:p>
          <w:pPr>
            <w:pStyle w:val="6"/>
            <w:spacing w:before="122" w:line="182" w:lineRule="auto"/>
            <w:ind w:left="333"/>
            <w:rPr>
              <w:sz w:val="44"/>
              <w:szCs w:val="44"/>
            </w:rPr>
          </w:pPr>
          <w:r>
            <w:pict>
              <v:group id="_x0000_s2059" o:spid="_x0000_s2059" o:spt="203" style="position:absolute;left:0pt;margin-left:81.5pt;margin-top:774.35pt;height:6pt;width:1021pt;mso-position-horizontal-relative:page;mso-position-vertical-relative:page;z-index:251679744;mso-width-relative:page;mso-height-relative:page;" coordsize="20420,120" o:allowincell="f">
                <o:lock v:ext="edit"/>
                <v:shape id="_x0000_s2060" o:spid="_x0000_s2060" style="position:absolute;left:10;top:10;height:100;width:20400;" fillcolor="#44546A" filled="t" stroked="f" coordsize="20400,100" path="m0,100l20400,100,20400,0,0,0,0,100xe">
                  <v:fill on="t" focussize="0,0"/>
                  <v:stroke on="f"/>
                  <v:imagedata o:title=""/>
                  <o:lock v:ext="edit"/>
                </v:shape>
                <v:shape id="_x0000_s2061" o:spid="_x0000_s2061" style="position:absolute;left:0;top:0;height:120;width:20420;" filled="f" stroked="t" coordsize="20420,120" path="m10,110l20410,110,20410,10,10,10,10,110xe">
                  <v:fill on="f" focussize="0,0"/>
                  <v:stroke weight="1pt" color="#41719C" miterlimit="10" joinstyle="miter" endcap="round"/>
                  <v:imagedata o:title=""/>
                  <o:lock v:ext="edit"/>
                </v:shape>
              </v:group>
            </w:pict>
          </w:r>
          <w:r>
            <w:rPr>
              <w:b/>
              <w:bCs/>
              <w:color w:val="FFFFFF"/>
              <w:spacing w:val="-5"/>
              <w:sz w:val="44"/>
              <w:szCs w:val="44"/>
            </w:rPr>
            <w:t>6</w:t>
          </w:r>
        </w:p>
      </w:tc>
    </w:tr>
  </w:tbl>
  <w:p>
    <w:pPr>
      <w:spacing w:line="20" w:lineRule="exact"/>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670" w:type="dxa"/>
      <w:tblInd w:w="20765"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70"/>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638" w:hRule="atLeast"/>
      </w:trPr>
      <w:tc>
        <w:tcPr>
          <w:tcW w:w="670" w:type="dxa"/>
          <w:shd w:val="clear" w:color="auto" w:fill="44546A"/>
          <w:vAlign w:val="top"/>
        </w:tcPr>
        <w:p>
          <w:pPr>
            <w:pStyle w:val="6"/>
            <w:spacing w:before="121" w:line="183" w:lineRule="auto"/>
            <w:ind w:left="104"/>
            <w:rPr>
              <w:sz w:val="44"/>
              <w:szCs w:val="44"/>
            </w:rPr>
          </w:pPr>
          <w:r>
            <w:pict>
              <v:group id="_x0000_s2198" o:spid="_x0000_s2198" o:spt="203" style="position:absolute;left:0pt;margin-left:81.5pt;margin-top:774.25pt;height:6pt;width:1021pt;mso-position-horizontal-relative:page;mso-position-vertical-relative:page;z-index:251784192;mso-width-relative:page;mso-height-relative:page;" coordsize="20420,120" o:allowincell="f">
                <o:lock v:ext="edit"/>
                <v:shape id="_x0000_s2199" o:spid="_x0000_s2199" style="position:absolute;left:10;top:10;height:100;width:20400;" fillcolor="#44546A" filled="t" stroked="f" coordsize="20400,100" path="m0,99l20400,99,20400,0,0,0,0,99xe">
                  <v:fill on="t" focussize="0,0"/>
                  <v:stroke on="f"/>
                  <v:imagedata o:title=""/>
                  <o:lock v:ext="edit"/>
                </v:shape>
                <v:shape id="_x0000_s2200" o:spid="_x0000_s2200" style="position:absolute;left:0;top:0;height:120;width:20420;" filled="f" stroked="t" coordsize="20420,120" path="m10,109l20410,109,20410,10,10,10,10,109xe">
                  <v:fill on="f" focussize="0,0"/>
                  <v:stroke weight="1pt" color="#41719C" miterlimit="10" joinstyle="miter" endcap="round"/>
                  <v:imagedata o:title=""/>
                  <o:lock v:ext="edit"/>
                </v:shape>
              </v:group>
            </w:pict>
          </w:r>
          <w:r>
            <w:rPr>
              <w:b/>
              <w:bCs/>
              <w:color w:val="FFFFFF"/>
              <w:spacing w:val="-6"/>
              <w:sz w:val="44"/>
              <w:szCs w:val="44"/>
            </w:rPr>
            <w:t>50</w:t>
          </w:r>
        </w:p>
      </w:tc>
    </w:tr>
  </w:tbl>
  <w:p>
    <w:pPr>
      <w:spacing w:line="20" w:lineRule="exact"/>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670" w:type="dxa"/>
      <w:tblInd w:w="20765"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70"/>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638" w:hRule="atLeast"/>
      </w:trPr>
      <w:tc>
        <w:tcPr>
          <w:tcW w:w="670" w:type="dxa"/>
          <w:shd w:val="clear" w:color="auto" w:fill="44546A"/>
          <w:vAlign w:val="top"/>
        </w:tcPr>
        <w:p>
          <w:pPr>
            <w:pStyle w:val="6"/>
            <w:spacing w:before="119" w:line="184" w:lineRule="auto"/>
            <w:ind w:left="104"/>
            <w:rPr>
              <w:sz w:val="44"/>
              <w:szCs w:val="44"/>
            </w:rPr>
          </w:pPr>
          <w:r>
            <w:pict>
              <v:group id="_x0000_s2204" o:spid="_x0000_s2204" o:spt="203" style="position:absolute;left:0pt;margin-left:81.5pt;margin-top:774.25pt;height:6pt;width:1021pt;mso-position-horizontal-relative:page;mso-position-vertical-relative:page;z-index:251785216;mso-width-relative:page;mso-height-relative:page;" coordsize="20420,120" o:allowincell="f">
                <o:lock v:ext="edit"/>
                <v:shape id="_x0000_s2205" o:spid="_x0000_s2205" style="position:absolute;left:10;top:10;height:100;width:20400;" fillcolor="#44546A" filled="t" stroked="f" coordsize="20400,100" path="m0,99l20400,99,20400,0,0,0,0,99xe">
                  <v:fill on="t" focussize="0,0"/>
                  <v:stroke on="f"/>
                  <v:imagedata o:title=""/>
                  <o:lock v:ext="edit"/>
                </v:shape>
                <v:shape id="_x0000_s2206" o:spid="_x0000_s2206" style="position:absolute;left:0;top:0;height:120;width:20420;" filled="f" stroked="t" coordsize="20420,120" path="m10,109l20410,109,20410,10,10,10,10,109xe">
                  <v:fill on="f" focussize="0,0"/>
                  <v:stroke weight="1pt" color="#41719C" miterlimit="10" joinstyle="miter" endcap="round"/>
                  <v:imagedata o:title=""/>
                  <o:lock v:ext="edit"/>
                </v:shape>
              </v:group>
            </w:pict>
          </w:r>
          <w:r>
            <w:rPr>
              <w:b/>
              <w:bCs/>
              <w:color w:val="FFFFFF"/>
              <w:spacing w:val="-6"/>
              <w:sz w:val="44"/>
              <w:szCs w:val="44"/>
            </w:rPr>
            <w:t>52</w:t>
          </w:r>
        </w:p>
      </w:tc>
    </w:tr>
  </w:tbl>
  <w:p>
    <w:pPr>
      <w:spacing w:line="20" w:lineRule="exact"/>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670" w:type="dxa"/>
      <w:tblInd w:w="20765"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70"/>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638" w:hRule="atLeast"/>
      </w:trPr>
      <w:tc>
        <w:tcPr>
          <w:tcW w:w="670" w:type="dxa"/>
          <w:shd w:val="clear" w:color="auto" w:fill="44546A"/>
          <w:vAlign w:val="top"/>
        </w:tcPr>
        <w:p>
          <w:pPr>
            <w:pStyle w:val="6"/>
            <w:spacing w:before="119" w:line="184" w:lineRule="auto"/>
            <w:ind w:left="104"/>
            <w:rPr>
              <w:sz w:val="44"/>
              <w:szCs w:val="44"/>
            </w:rPr>
          </w:pPr>
          <w:r>
            <w:pict>
              <v:group id="_x0000_s2207" o:spid="_x0000_s2207" o:spt="203" style="position:absolute;left:0pt;margin-left:81.5pt;margin-top:774.25pt;height:6pt;width:1021pt;mso-position-horizontal-relative:page;mso-position-vertical-relative:page;z-index:251786240;mso-width-relative:page;mso-height-relative:page;" coordsize="20420,120" o:allowincell="f">
                <o:lock v:ext="edit"/>
                <v:shape id="_x0000_s2208" o:spid="_x0000_s2208" style="position:absolute;left:10;top:10;height:100;width:20400;" fillcolor="#44546A" filled="t" stroked="f" coordsize="20400,100" path="m0,99l20400,99,20400,0,0,0,0,99xe">
                  <v:fill on="t" focussize="0,0"/>
                  <v:stroke on="f"/>
                  <v:imagedata o:title=""/>
                  <o:lock v:ext="edit"/>
                </v:shape>
                <v:shape id="_x0000_s2209" o:spid="_x0000_s2209" style="position:absolute;left:0;top:0;height:120;width:20420;" filled="f" stroked="t" coordsize="20420,120" path="m10,109l20410,109,20410,10,10,10,10,109xe">
                  <v:fill on="f" focussize="0,0"/>
                  <v:stroke weight="1pt" color="#41719C" miterlimit="10" joinstyle="miter" endcap="round"/>
                  <v:imagedata o:title=""/>
                  <o:lock v:ext="edit"/>
                </v:shape>
              </v:group>
            </w:pict>
          </w:r>
          <w:r>
            <w:rPr>
              <w:b/>
              <w:bCs/>
              <w:color w:val="FFFFFF"/>
              <w:spacing w:val="-6"/>
              <w:sz w:val="44"/>
              <w:szCs w:val="44"/>
            </w:rPr>
            <w:t>53</w:t>
          </w:r>
        </w:p>
      </w:tc>
    </w:tr>
  </w:tbl>
  <w:p>
    <w:pPr>
      <w:spacing w:line="20" w:lineRule="exact"/>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670" w:type="dxa"/>
      <w:tblInd w:w="20765"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70"/>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638" w:hRule="atLeast"/>
      </w:trPr>
      <w:tc>
        <w:tcPr>
          <w:tcW w:w="670" w:type="dxa"/>
          <w:shd w:val="clear" w:color="auto" w:fill="44546A"/>
          <w:vAlign w:val="top"/>
        </w:tcPr>
        <w:p>
          <w:pPr>
            <w:pStyle w:val="6"/>
            <w:spacing w:before="124" w:line="182" w:lineRule="auto"/>
            <w:ind w:left="104"/>
            <w:rPr>
              <w:sz w:val="44"/>
              <w:szCs w:val="44"/>
            </w:rPr>
          </w:pPr>
          <w:r>
            <w:pict>
              <v:group id="_x0000_s2210" o:spid="_x0000_s2210" o:spt="203" style="position:absolute;left:0pt;margin-left:81.5pt;margin-top:774.25pt;height:6pt;width:1021pt;mso-position-horizontal-relative:page;mso-position-vertical-relative:page;z-index:251787264;mso-width-relative:page;mso-height-relative:page;" coordsize="20420,120" o:allowincell="f">
                <o:lock v:ext="edit"/>
                <v:shape id="_x0000_s2211" o:spid="_x0000_s2211" style="position:absolute;left:10;top:10;height:100;width:20400;" fillcolor="#44546A" filled="t" stroked="f" coordsize="20400,100" path="m0,99l20400,99,20400,0,0,0,0,99xe">
                  <v:fill on="t" focussize="0,0"/>
                  <v:stroke on="f"/>
                  <v:imagedata o:title=""/>
                  <o:lock v:ext="edit"/>
                </v:shape>
                <v:shape id="_x0000_s2212" o:spid="_x0000_s2212" style="position:absolute;left:0;top:0;height:120;width:20420;" filled="f" stroked="t" coordsize="20420,120" path="m10,109l20410,109,20410,10,10,10,10,109xe">
                  <v:fill on="f" focussize="0,0"/>
                  <v:stroke weight="1pt" color="#41719C" miterlimit="10" joinstyle="miter" endcap="round"/>
                  <v:imagedata o:title=""/>
                  <o:lock v:ext="edit"/>
                </v:shape>
              </v:group>
            </w:pict>
          </w:r>
          <w:r>
            <w:rPr>
              <w:b/>
              <w:bCs/>
              <w:color w:val="FFFFFF"/>
              <w:spacing w:val="-6"/>
              <w:sz w:val="44"/>
              <w:szCs w:val="44"/>
            </w:rPr>
            <w:t>54</w:t>
          </w:r>
        </w:p>
      </w:tc>
    </w:tr>
  </w:tbl>
  <w:p>
    <w:pPr>
      <w:spacing w:line="20" w:lineRule="exact"/>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670" w:type="dxa"/>
      <w:tblInd w:w="20833"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70"/>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638" w:hRule="atLeast"/>
      </w:trPr>
      <w:tc>
        <w:tcPr>
          <w:tcW w:w="670" w:type="dxa"/>
          <w:shd w:val="clear" w:color="auto" w:fill="44546A"/>
          <w:vAlign w:val="top"/>
        </w:tcPr>
        <w:p>
          <w:pPr>
            <w:pStyle w:val="6"/>
            <w:spacing w:before="126" w:line="180" w:lineRule="auto"/>
            <w:ind w:left="104"/>
            <w:rPr>
              <w:sz w:val="44"/>
              <w:szCs w:val="44"/>
            </w:rPr>
          </w:pPr>
          <w:r>
            <w:pict>
              <v:group id="_x0000_s2216" o:spid="_x0000_s2216" o:spt="203" style="position:absolute;left:0pt;margin-left:81.5pt;margin-top:774.35pt;height:6pt;width:1021pt;mso-position-horizontal-relative:page;mso-position-vertical-relative:page;z-index:251788288;mso-width-relative:page;mso-height-relative:page;" coordsize="20420,120" o:allowincell="f">
                <o:lock v:ext="edit"/>
                <v:shape id="_x0000_s2217" o:spid="_x0000_s2217" style="position:absolute;left:10;top:10;height:100;width:20400;" fillcolor="#44546A" filled="t" stroked="f" coordsize="20400,100" path="m0,100l20400,100,20400,0,0,0,0,100xe">
                  <v:fill on="t" focussize="0,0"/>
                  <v:stroke on="f"/>
                  <v:imagedata o:title=""/>
                  <o:lock v:ext="edit"/>
                </v:shape>
                <v:shape id="_x0000_s2218" o:spid="_x0000_s2218" style="position:absolute;left:0;top:0;height:120;width:20420;" filled="f" stroked="t" coordsize="20420,120" path="m10,110l20410,110,20410,10,10,10,10,110xe">
                  <v:fill on="f" focussize="0,0"/>
                  <v:stroke weight="1pt" color="#41719C" miterlimit="10" joinstyle="miter" endcap="round"/>
                  <v:imagedata o:title=""/>
                  <o:lock v:ext="edit"/>
                </v:shape>
              </v:group>
            </w:pict>
          </w:r>
          <w:r>
            <w:rPr>
              <w:b/>
              <w:bCs/>
              <w:color w:val="FFFFFF"/>
              <w:spacing w:val="-6"/>
              <w:sz w:val="44"/>
              <w:szCs w:val="44"/>
            </w:rPr>
            <w:t>55</w:t>
          </w:r>
        </w:p>
      </w:tc>
    </w:tr>
  </w:tbl>
  <w:p>
    <w:pPr>
      <w:spacing w:line="20" w:lineRule="exact"/>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670" w:type="dxa"/>
      <w:tblInd w:w="20833"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70"/>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638" w:hRule="atLeast"/>
      </w:trPr>
      <w:tc>
        <w:tcPr>
          <w:tcW w:w="670" w:type="dxa"/>
          <w:shd w:val="clear" w:color="auto" w:fill="44546A"/>
          <w:vAlign w:val="top"/>
        </w:tcPr>
        <w:p>
          <w:pPr>
            <w:pStyle w:val="6"/>
            <w:spacing w:before="122" w:line="182" w:lineRule="auto"/>
            <w:ind w:left="104"/>
            <w:rPr>
              <w:sz w:val="44"/>
              <w:szCs w:val="44"/>
            </w:rPr>
          </w:pPr>
          <w:r>
            <w:pict>
              <v:group id="_x0000_s2219" o:spid="_x0000_s2219" o:spt="203" style="position:absolute;left:0pt;margin-left:81.5pt;margin-top:774.35pt;height:6pt;width:1021pt;mso-position-horizontal-relative:page;mso-position-vertical-relative:page;z-index:251792384;mso-width-relative:page;mso-height-relative:page;" coordsize="20420,120" o:allowincell="f">
                <o:lock v:ext="edit"/>
                <v:shape id="_x0000_s2220" o:spid="_x0000_s2220" style="position:absolute;left:10;top:10;height:100;width:20400;" fillcolor="#44546A" filled="t" stroked="f" coordsize="20400,100" path="m0,100l20400,100,20400,0,0,0,0,100xe">
                  <v:fill on="t" focussize="0,0"/>
                  <v:stroke on="f"/>
                  <v:imagedata o:title=""/>
                  <o:lock v:ext="edit"/>
                </v:shape>
                <v:shape id="_x0000_s2221" o:spid="_x0000_s2221" style="position:absolute;left:0;top:0;height:120;width:20420;" filled="f" stroked="t" coordsize="20420,120" path="m10,110l20410,110,20410,10,10,10,10,110xe">
                  <v:fill on="f" focussize="0,0"/>
                  <v:stroke weight="1pt" color="#41719C" miterlimit="10" joinstyle="miter" endcap="round"/>
                  <v:imagedata o:title=""/>
                  <o:lock v:ext="edit"/>
                </v:shape>
              </v:group>
            </w:pict>
          </w:r>
          <w:r>
            <w:rPr>
              <w:b/>
              <w:bCs/>
              <w:color w:val="FFFFFF"/>
              <w:spacing w:val="-6"/>
              <w:sz w:val="44"/>
              <w:szCs w:val="44"/>
            </w:rPr>
            <w:t>56</w:t>
          </w:r>
        </w:p>
      </w:tc>
    </w:tr>
  </w:tbl>
  <w:p>
    <w:pPr>
      <w:spacing w:line="20" w:lineRule="exact"/>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670" w:type="dxa"/>
      <w:tblInd w:w="20765"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70"/>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638" w:hRule="atLeast"/>
      </w:trPr>
      <w:tc>
        <w:tcPr>
          <w:tcW w:w="670" w:type="dxa"/>
          <w:shd w:val="clear" w:color="auto" w:fill="44546A"/>
          <w:vAlign w:val="top"/>
        </w:tcPr>
        <w:p>
          <w:pPr>
            <w:pStyle w:val="6"/>
            <w:spacing w:before="117" w:line="184" w:lineRule="auto"/>
            <w:ind w:left="113"/>
            <w:rPr>
              <w:sz w:val="44"/>
              <w:szCs w:val="44"/>
            </w:rPr>
          </w:pPr>
          <w:r>
            <w:pict>
              <v:group id="_x0000_s2225" o:spid="_x0000_s2225" o:spt="203" style="position:absolute;left:0pt;margin-left:81.5pt;margin-top:774.35pt;height:6pt;width:1021pt;mso-position-horizontal-relative:page;mso-position-vertical-relative:page;z-index:251795456;mso-width-relative:page;mso-height-relative:page;" coordsize="20420,120" o:allowincell="f">
                <o:lock v:ext="edit"/>
                <v:shape id="_x0000_s2226" o:spid="_x0000_s2226" style="position:absolute;left:10;top:10;height:100;width:20400;" fillcolor="#44546A" filled="t" stroked="f" coordsize="20400,100" path="m0,100l20400,100,20400,0,0,0,0,100xe">
                  <v:fill on="t" focussize="0,0"/>
                  <v:stroke on="f"/>
                  <v:imagedata o:title=""/>
                  <o:lock v:ext="edit"/>
                </v:shape>
                <v:shape id="_x0000_s2227" o:spid="_x0000_s2227" style="position:absolute;left:0;top:0;height:120;width:20420;" filled="f" stroked="t" coordsize="20420,120" path="m10,110l20410,110,20410,10,10,10,10,110xe">
                  <v:fill on="f" focussize="0,0"/>
                  <v:stroke weight="1pt" color="#41719C" miterlimit="10" joinstyle="miter" endcap="round"/>
                  <v:imagedata o:title=""/>
                  <o:lock v:ext="edit"/>
                </v:shape>
              </v:group>
            </w:pict>
          </w:r>
          <w:r>
            <w:rPr>
              <w:b/>
              <w:bCs/>
              <w:color w:val="FFFFFF"/>
              <w:spacing w:val="-9"/>
              <w:sz w:val="44"/>
              <w:szCs w:val="44"/>
            </w:rPr>
            <w:t>62</w:t>
          </w:r>
        </w:p>
      </w:tc>
    </w:tr>
  </w:tbl>
  <w:p>
    <w:pPr>
      <w:spacing w:line="20" w:lineRule="exact"/>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670" w:type="dxa"/>
      <w:tblInd w:w="20886"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70"/>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638" w:hRule="atLeast"/>
      </w:trPr>
      <w:tc>
        <w:tcPr>
          <w:tcW w:w="670" w:type="dxa"/>
          <w:shd w:val="clear" w:color="auto" w:fill="44546A"/>
          <w:vAlign w:val="top"/>
        </w:tcPr>
        <w:p>
          <w:pPr>
            <w:pStyle w:val="6"/>
            <w:spacing w:before="122" w:line="182" w:lineRule="auto"/>
            <w:ind w:left="113"/>
            <w:rPr>
              <w:sz w:val="44"/>
              <w:szCs w:val="44"/>
            </w:rPr>
          </w:pPr>
          <w:r>
            <w:pict>
              <v:group id="_x0000_s2231" o:spid="_x0000_s2231" o:spt="203" style="position:absolute;left:0pt;margin-left:81.5pt;margin-top:774.35pt;height:6pt;width:1021pt;mso-position-horizontal-relative:page;mso-position-vertical-relative:page;z-index:251799552;mso-width-relative:page;mso-height-relative:page;" coordsize="20420,120" o:allowincell="f">
                <o:lock v:ext="edit"/>
                <v:shape id="_x0000_s2232" o:spid="_x0000_s2232" style="position:absolute;left:10;top:10;height:100;width:20400;" fillcolor="#44546A" filled="t" stroked="f" coordsize="20400,100" path="m0,100l20400,100,20400,0,0,0,0,100xe">
                  <v:fill on="t" focussize="0,0"/>
                  <v:stroke on="f"/>
                  <v:imagedata o:title=""/>
                  <o:lock v:ext="edit"/>
                </v:shape>
                <v:shape id="_x0000_s2233" o:spid="_x0000_s2233" style="position:absolute;left:0;top:0;height:120;width:20420;" filled="f" stroked="t" coordsize="20420,120" path="m10,110l20410,110,20410,10,10,10,10,110xe">
                  <v:fill on="f" focussize="0,0"/>
                  <v:stroke weight="1pt" color="#41719C" miterlimit="10" joinstyle="miter" endcap="round"/>
                  <v:imagedata o:title=""/>
                  <o:lock v:ext="edit"/>
                </v:shape>
              </v:group>
            </w:pict>
          </w:r>
          <w:r>
            <w:rPr>
              <w:b/>
              <w:bCs/>
              <w:color w:val="FFFFFF"/>
              <w:spacing w:val="-9"/>
              <w:sz w:val="44"/>
              <w:szCs w:val="44"/>
            </w:rPr>
            <w:t>68</w:t>
          </w:r>
        </w:p>
      </w:tc>
    </w:tr>
  </w:tbl>
  <w:p>
    <w:pPr>
      <w:spacing w:line="20" w:lineRule="exact"/>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670" w:type="dxa"/>
      <w:tblInd w:w="20771"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70"/>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638" w:hRule="atLeast"/>
      </w:trPr>
      <w:tc>
        <w:tcPr>
          <w:tcW w:w="670" w:type="dxa"/>
          <w:shd w:val="clear" w:color="auto" w:fill="44546A"/>
          <w:vAlign w:val="top"/>
        </w:tcPr>
        <w:p>
          <w:pPr>
            <w:pStyle w:val="6"/>
            <w:spacing w:before="119" w:line="183" w:lineRule="auto"/>
            <w:ind w:left="113"/>
            <w:rPr>
              <w:sz w:val="44"/>
              <w:szCs w:val="44"/>
            </w:rPr>
          </w:pPr>
          <w:r>
            <w:pict>
              <v:group id="_x0000_s2237" o:spid="_x0000_s2237" o:spt="203" style="position:absolute;left:0pt;margin-left:81.5pt;margin-top:774.35pt;height:6pt;width:1021pt;mso-position-horizontal-relative:page;mso-position-vertical-relative:page;z-index:251803648;mso-width-relative:page;mso-height-relative:page;" coordsize="20420,120" o:allowincell="f">
                <o:lock v:ext="edit"/>
                <v:shape id="_x0000_s2238" o:spid="_x0000_s2238" style="position:absolute;left:10;top:10;height:100;width:20400;" fillcolor="#44546A" filled="t" stroked="f" coordsize="20400,100" path="m0,100l20400,100,20400,0,0,0,0,100xe">
                  <v:fill on="t" focussize="0,0"/>
                  <v:stroke on="f"/>
                  <v:imagedata o:title=""/>
                  <o:lock v:ext="edit"/>
                </v:shape>
                <v:shape id="_x0000_s2239" o:spid="_x0000_s2239" style="position:absolute;left:0;top:0;height:120;width:20420;" filled="f" stroked="t" coordsize="20420,120" path="m10,110l20410,110,20410,10,10,10,10,110xe">
                  <v:fill on="f" focussize="0,0"/>
                  <v:stroke weight="1pt" color="#41719C" miterlimit="10" joinstyle="miter" endcap="round"/>
                  <v:imagedata o:title=""/>
                  <o:lock v:ext="edit"/>
                </v:shape>
              </v:group>
            </w:pict>
          </w:r>
          <w:r>
            <w:rPr>
              <w:b/>
              <w:bCs/>
              <w:color w:val="FFFFFF"/>
              <w:spacing w:val="-9"/>
              <w:sz w:val="44"/>
              <w:szCs w:val="44"/>
            </w:rPr>
            <w:t>69</w:t>
          </w:r>
        </w:p>
      </w:tc>
    </w:tr>
  </w:tbl>
  <w:p>
    <w:pPr>
      <w:spacing w:line="20" w:lineRule="exact"/>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670" w:type="dxa"/>
      <w:tblInd w:w="20881"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70"/>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638" w:hRule="atLeast"/>
      </w:trPr>
      <w:tc>
        <w:tcPr>
          <w:tcW w:w="670" w:type="dxa"/>
          <w:shd w:val="clear" w:color="auto" w:fill="44546A"/>
          <w:vAlign w:val="top"/>
        </w:tcPr>
        <w:p>
          <w:pPr>
            <w:pStyle w:val="6"/>
            <w:spacing w:before="119" w:line="183" w:lineRule="auto"/>
            <w:ind w:left="116"/>
            <w:rPr>
              <w:sz w:val="44"/>
              <w:szCs w:val="44"/>
            </w:rPr>
          </w:pPr>
          <w:r>
            <w:pict>
              <v:group id="_x0000_s2243" o:spid="_x0000_s2243" o:spt="203" style="position:absolute;left:0pt;margin-left:81.5pt;margin-top:774.35pt;height:6pt;width:1021pt;mso-position-horizontal-relative:page;mso-position-vertical-relative:page;z-index:251807744;mso-width-relative:page;mso-height-relative:page;" coordsize="20420,120" o:allowincell="f">
                <o:lock v:ext="edit"/>
                <v:shape id="_x0000_s2244" o:spid="_x0000_s2244" style="position:absolute;left:10;top:10;height:100;width:20400;" fillcolor="#44546A" filled="t" stroked="f" coordsize="20400,100" path="m0,100l20400,100,20400,0,0,0,0,100xe">
                  <v:fill on="t" focussize="0,0"/>
                  <v:stroke on="f"/>
                  <v:imagedata o:title=""/>
                  <o:lock v:ext="edit"/>
                </v:shape>
                <v:shape id="_x0000_s2245" o:spid="_x0000_s2245" style="position:absolute;left:0;top:0;height:120;width:20420;" filled="f" stroked="t" coordsize="20420,120" path="m10,110l20410,110,20410,10,10,10,10,110xe">
                  <v:fill on="f" focussize="0,0"/>
                  <v:stroke weight="1pt" color="#41719C" miterlimit="10" joinstyle="miter" endcap="round"/>
                  <v:imagedata o:title=""/>
                  <o:lock v:ext="edit"/>
                </v:shape>
              </v:group>
            </w:pict>
          </w:r>
          <w:r>
            <w:rPr>
              <w:b/>
              <w:bCs/>
              <w:color w:val="FFFFFF"/>
              <w:spacing w:val="-9"/>
              <w:sz w:val="44"/>
              <w:szCs w:val="44"/>
            </w:rPr>
            <w:t>70</w:t>
          </w:r>
        </w:p>
      </w:tc>
    </w:tr>
  </w:tbl>
  <w:p>
    <w:pPr>
      <w:spacing w:line="20" w:lineRule="exact"/>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670" w:type="dxa"/>
      <w:tblInd w:w="20765"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70"/>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638" w:hRule="atLeast"/>
      </w:trPr>
      <w:tc>
        <w:tcPr>
          <w:tcW w:w="670" w:type="dxa"/>
          <w:shd w:val="clear" w:color="auto" w:fill="44546A"/>
          <w:vAlign w:val="top"/>
        </w:tcPr>
        <w:p>
          <w:pPr>
            <w:pStyle w:val="6"/>
            <w:spacing w:before="122" w:line="182" w:lineRule="auto"/>
            <w:ind w:left="116"/>
            <w:rPr>
              <w:sz w:val="44"/>
              <w:szCs w:val="44"/>
            </w:rPr>
          </w:pPr>
          <w:r>
            <w:pict>
              <v:group id="_x0000_s2249" o:spid="_x0000_s2249" o:spt="203" style="position:absolute;left:0pt;margin-left:81.5pt;margin-top:774.35pt;height:6pt;width:1021pt;mso-position-horizontal-relative:page;mso-position-vertical-relative:page;z-index:251811840;mso-width-relative:page;mso-height-relative:page;" coordsize="20420,120" o:allowincell="f">
                <o:lock v:ext="edit"/>
                <v:shape id="_x0000_s2250" o:spid="_x0000_s2250" style="position:absolute;left:10;top:10;height:100;width:20400;" fillcolor="#44546A" filled="t" stroked="f" coordsize="20400,100" path="m0,100l20400,100,20400,0,0,0,0,100xe">
                  <v:fill on="t" focussize="0,0"/>
                  <v:stroke on="f"/>
                  <v:imagedata o:title=""/>
                  <o:lock v:ext="edit"/>
                </v:shape>
                <v:shape id="_x0000_s2251" o:spid="_x0000_s2251" style="position:absolute;left:0;top:0;height:120;width:20420;" filled="f" stroked="t" coordsize="20420,120" path="m10,110l20410,110,20410,10,10,10,10,110xe">
                  <v:fill on="f" focussize="0,0"/>
                  <v:stroke weight="1pt" color="#41719C" miterlimit="10" joinstyle="miter" endcap="round"/>
                  <v:imagedata o:title=""/>
                  <o:lock v:ext="edit"/>
                </v:shape>
              </v:group>
            </w:pict>
          </w:r>
          <w:r>
            <w:rPr>
              <w:b/>
              <w:bCs/>
              <w:color w:val="FFFFFF"/>
              <w:spacing w:val="-9"/>
              <w:sz w:val="44"/>
              <w:szCs w:val="44"/>
            </w:rPr>
            <w:t>71</w:t>
          </w:r>
        </w:p>
      </w:tc>
    </w:tr>
  </w:tbl>
  <w:p>
    <w:pPr>
      <w:spacing w:line="20" w:lineRule="exact"/>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0638"/>
      </w:tabs>
      <w:spacing w:line="178" w:lineRule="auto"/>
      <w:ind w:left="180"/>
      <w:rPr>
        <w:rFonts w:ascii="宋体" w:hAnsi="宋体" w:eastAsia="宋体" w:cs="宋体"/>
        <w:sz w:val="38"/>
        <w:szCs w:val="38"/>
      </w:rPr>
    </w:pPr>
    <w:r>
      <w:rPr>
        <w:rFonts w:ascii="宋体" w:hAnsi="宋体" w:eastAsia="宋体" w:cs="宋体"/>
        <w:sz w:val="38"/>
        <w:szCs w:val="38"/>
        <w:u w:val="single" w:color="auto"/>
      </w:rPr>
      <w:tab/>
    </w:r>
    <w:r>
      <w:rPr>
        <w:rFonts w:ascii="宋体" w:hAnsi="宋体" w:eastAsia="宋体" w:cs="宋体"/>
        <w:spacing w:val="50"/>
        <w:sz w:val="38"/>
        <w:szCs w:val="38"/>
      </w:rPr>
      <w:t xml:space="preserve"> </w:t>
    </w:r>
    <w:r>
      <w:rPr>
        <w:rFonts w:ascii="宋体" w:hAnsi="宋体" w:eastAsia="宋体" w:cs="宋体"/>
        <w:spacing w:val="-6"/>
        <w:sz w:val="38"/>
        <w:szCs w:val="38"/>
      </w:rPr>
      <w:t>73</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670" w:type="dxa"/>
      <w:tblInd w:w="20765"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70"/>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638" w:hRule="atLeast"/>
      </w:trPr>
      <w:tc>
        <w:tcPr>
          <w:tcW w:w="670" w:type="dxa"/>
          <w:shd w:val="clear" w:color="auto" w:fill="44546A"/>
          <w:vAlign w:val="top"/>
        </w:tcPr>
        <w:p>
          <w:pPr>
            <w:pStyle w:val="6"/>
            <w:spacing w:before="122" w:line="182" w:lineRule="auto"/>
            <w:ind w:left="116"/>
            <w:rPr>
              <w:sz w:val="44"/>
              <w:szCs w:val="44"/>
            </w:rPr>
          </w:pPr>
          <w:r>
            <w:pict>
              <v:group id="_x0000_s2255" o:spid="_x0000_s2255" o:spt="203" style="position:absolute;left:0pt;margin-left:81.5pt;margin-top:774.35pt;height:6pt;width:1021pt;mso-position-horizontal-relative:page;mso-position-vertical-relative:page;z-index:251823104;mso-width-relative:page;mso-height-relative:page;" coordsize="20420,120" o:allowincell="f">
                <o:lock v:ext="edit"/>
                <v:shape id="_x0000_s2256" o:spid="_x0000_s2256" style="position:absolute;left:10;top:10;height:100;width:20400;" fillcolor="#44546A" filled="t" stroked="f" coordsize="20400,100" path="m0,100l20400,100,20400,0,0,0,0,100xe">
                  <v:fill on="t" focussize="0,0"/>
                  <v:stroke on="f"/>
                  <v:imagedata o:title=""/>
                  <o:lock v:ext="edit"/>
                </v:shape>
                <v:shape id="_x0000_s2257" o:spid="_x0000_s2257" style="position:absolute;left:0;top:0;height:120;width:20420;" filled="f" stroked="t" coordsize="20420,120" path="m10,110l20410,110,20410,10,10,10,10,110xe">
                  <v:fill on="f" focussize="0,0"/>
                  <v:stroke weight="1pt" color="#41719C" miterlimit="10" joinstyle="miter" endcap="round"/>
                  <v:imagedata o:title=""/>
                  <o:lock v:ext="edit"/>
                </v:shape>
              </v:group>
            </w:pict>
          </w:r>
          <w:r>
            <w:rPr>
              <w:b/>
              <w:bCs/>
              <w:color w:val="FFFFFF"/>
              <w:spacing w:val="-9"/>
              <w:sz w:val="44"/>
              <w:szCs w:val="44"/>
            </w:rPr>
            <w:t>74</w:t>
          </w:r>
        </w:p>
      </w:tc>
    </w:tr>
  </w:tbl>
  <w:p>
    <w:pPr>
      <w:spacing w:line="20" w:lineRule="exact"/>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670" w:type="dxa"/>
      <w:tblInd w:w="20765"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70"/>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638" w:hRule="atLeast"/>
      </w:trPr>
      <w:tc>
        <w:tcPr>
          <w:tcW w:w="670" w:type="dxa"/>
          <w:shd w:val="clear" w:color="auto" w:fill="44546A"/>
          <w:vAlign w:val="top"/>
        </w:tcPr>
        <w:p>
          <w:pPr>
            <w:pStyle w:val="6"/>
            <w:spacing w:before="126" w:line="180" w:lineRule="auto"/>
            <w:ind w:left="116"/>
            <w:rPr>
              <w:sz w:val="44"/>
              <w:szCs w:val="44"/>
            </w:rPr>
          </w:pPr>
          <w:r>
            <w:pict>
              <v:group id="_x0000_s2258" o:spid="_x0000_s2258" o:spt="203" style="position:absolute;left:0pt;margin-left:81.5pt;margin-top:774.35pt;height:6pt;width:1021pt;mso-position-horizontal-relative:page;mso-position-vertical-relative:page;z-index:251827200;mso-width-relative:page;mso-height-relative:page;" coordsize="20420,120" o:allowincell="f">
                <o:lock v:ext="edit"/>
                <v:shape id="_x0000_s2259" o:spid="_x0000_s2259" style="position:absolute;left:10;top:10;height:100;width:20400;" fillcolor="#44546A" filled="t" stroked="f" coordsize="20400,100" path="m0,100l20400,100,20400,0,0,0,0,100xe">
                  <v:fill on="t" focussize="0,0"/>
                  <v:stroke on="f"/>
                  <v:imagedata o:title=""/>
                  <o:lock v:ext="edit"/>
                </v:shape>
                <v:shape id="_x0000_s2260" o:spid="_x0000_s2260" style="position:absolute;left:0;top:0;height:120;width:20420;" filled="f" stroked="t" coordsize="20420,120" path="m10,110l20410,110,20410,10,10,10,10,110xe">
                  <v:fill on="f" focussize="0,0"/>
                  <v:stroke weight="1pt" color="#41719C" miterlimit="10" joinstyle="miter" endcap="round"/>
                  <v:imagedata o:title=""/>
                  <o:lock v:ext="edit"/>
                </v:shape>
              </v:group>
            </w:pict>
          </w:r>
          <w:r>
            <w:rPr>
              <w:b/>
              <w:bCs/>
              <w:color w:val="FFFFFF"/>
              <w:spacing w:val="-9"/>
              <w:sz w:val="44"/>
              <w:szCs w:val="44"/>
            </w:rPr>
            <w:t>75</w:t>
          </w:r>
        </w:p>
      </w:tc>
    </w:tr>
  </w:tbl>
  <w:p>
    <w:pPr>
      <w:spacing w:line="20" w:lineRule="exact"/>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670" w:type="dxa"/>
      <w:tblInd w:w="20765"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70"/>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638" w:hRule="atLeast"/>
      </w:trPr>
      <w:tc>
        <w:tcPr>
          <w:tcW w:w="670" w:type="dxa"/>
          <w:shd w:val="clear" w:color="auto" w:fill="44546A"/>
          <w:vAlign w:val="top"/>
        </w:tcPr>
        <w:p>
          <w:pPr>
            <w:pStyle w:val="6"/>
            <w:spacing w:before="122" w:line="182" w:lineRule="auto"/>
            <w:ind w:left="116"/>
            <w:rPr>
              <w:sz w:val="44"/>
              <w:szCs w:val="44"/>
            </w:rPr>
          </w:pPr>
          <w:r>
            <w:pict>
              <v:group id="_x0000_s2261" o:spid="_x0000_s2261" o:spt="203" style="position:absolute;left:0pt;margin-left:81.5pt;margin-top:774.35pt;height:6pt;width:1021pt;mso-position-horizontal-relative:page;mso-position-vertical-relative:page;z-index:251828224;mso-width-relative:page;mso-height-relative:page;" coordsize="20420,120" o:allowincell="f">
                <o:lock v:ext="edit"/>
                <v:shape id="_x0000_s2262" o:spid="_x0000_s2262" style="position:absolute;left:10;top:10;height:100;width:20400;" fillcolor="#44546A" filled="t" stroked="f" coordsize="20400,100" path="m0,100l20400,100,20400,0,0,0,0,100xe">
                  <v:fill on="t" focussize="0,0"/>
                  <v:stroke on="f"/>
                  <v:imagedata o:title=""/>
                  <o:lock v:ext="edit"/>
                </v:shape>
                <v:shape id="_x0000_s2263" o:spid="_x0000_s2263" style="position:absolute;left:0;top:0;height:120;width:20420;" filled="f" stroked="t" coordsize="20420,120" path="m10,110l20410,110,20410,10,10,10,10,110xe">
                  <v:fill on="f" focussize="0,0"/>
                  <v:stroke weight="1pt" color="#41719C" miterlimit="10" joinstyle="miter" endcap="round"/>
                  <v:imagedata o:title=""/>
                  <o:lock v:ext="edit"/>
                </v:shape>
              </v:group>
            </w:pict>
          </w:r>
          <w:r>
            <w:rPr>
              <w:b/>
              <w:bCs/>
              <w:color w:val="FFFFFF"/>
              <w:spacing w:val="-9"/>
              <w:sz w:val="44"/>
              <w:szCs w:val="44"/>
            </w:rPr>
            <w:t>76</w:t>
          </w:r>
        </w:p>
      </w:tc>
    </w:tr>
  </w:tbl>
  <w:p>
    <w:pPr>
      <w:spacing w:line="20" w:lineRule="exact"/>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670" w:type="dxa"/>
      <w:tblInd w:w="20771"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70"/>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638" w:hRule="atLeast"/>
      </w:trPr>
      <w:tc>
        <w:tcPr>
          <w:tcW w:w="670" w:type="dxa"/>
          <w:shd w:val="clear" w:color="auto" w:fill="44546A"/>
          <w:vAlign w:val="top"/>
        </w:tcPr>
        <w:p>
          <w:pPr>
            <w:pStyle w:val="6"/>
            <w:spacing w:before="119" w:line="183" w:lineRule="auto"/>
            <w:ind w:left="323"/>
            <w:rPr>
              <w:sz w:val="44"/>
              <w:szCs w:val="44"/>
            </w:rPr>
          </w:pPr>
          <w:r>
            <w:pict>
              <v:group id="_x0000_s2065" o:spid="_x0000_s2065" o:spt="203" style="position:absolute;left:0pt;margin-left:81.5pt;margin-top:774.35pt;height:6pt;width:1021pt;mso-position-horizontal-relative:page;mso-position-vertical-relative:page;z-index:251684864;mso-width-relative:page;mso-height-relative:page;" coordsize="20420,120" o:allowincell="f">
                <o:lock v:ext="edit"/>
                <v:shape id="_x0000_s2066" o:spid="_x0000_s2066" style="position:absolute;left:10;top:10;height:100;width:20400;" fillcolor="#44546A" filled="t" stroked="f" coordsize="20400,100" path="m0,100l20400,100,20400,0,0,0,0,100xe">
                  <v:fill on="t" focussize="0,0"/>
                  <v:stroke on="f"/>
                  <v:imagedata o:title=""/>
                  <o:lock v:ext="edit"/>
                </v:shape>
                <v:shape id="_x0000_s2067" o:spid="_x0000_s2067" style="position:absolute;left:0;top:0;height:120;width:20420;" filled="f" stroked="t" coordsize="20420,120" path="m10,110l20410,110,20410,10,10,10,10,110xe">
                  <v:fill on="f" focussize="0,0"/>
                  <v:stroke weight="1pt" color="#41719C" miterlimit="10" joinstyle="miter" endcap="round"/>
                  <v:imagedata o:title=""/>
                  <o:lock v:ext="edit"/>
                </v:shape>
              </v:group>
            </w:pict>
          </w:r>
          <w:r>
            <w:rPr>
              <w:b/>
              <w:bCs/>
              <w:color w:val="FFFFFF"/>
              <w:spacing w:val="-5"/>
              <w:sz w:val="44"/>
              <w:szCs w:val="44"/>
            </w:rPr>
            <w:t>9</w:t>
          </w:r>
        </w:p>
      </w:tc>
    </w:tr>
  </w:tbl>
  <w:p>
    <w:pPr>
      <w:spacing w:line="20" w:lineRule="exact"/>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670" w:type="dxa"/>
      <w:tblInd w:w="20881"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70"/>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638" w:hRule="atLeast"/>
      </w:trPr>
      <w:tc>
        <w:tcPr>
          <w:tcW w:w="670" w:type="dxa"/>
          <w:shd w:val="clear" w:color="auto" w:fill="44546A"/>
          <w:vAlign w:val="top"/>
        </w:tcPr>
        <w:p>
          <w:pPr>
            <w:pStyle w:val="6"/>
            <w:spacing w:before="119" w:line="183" w:lineRule="auto"/>
            <w:ind w:left="116"/>
            <w:rPr>
              <w:sz w:val="44"/>
              <w:szCs w:val="44"/>
            </w:rPr>
          </w:pPr>
          <w:r>
            <w:pict>
              <v:group id="_x0000_s2267" o:spid="_x0000_s2267" o:spt="203" style="position:absolute;left:0pt;margin-left:81.5pt;margin-top:774.35pt;height:6pt;width:1021pt;mso-position-horizontal-relative:page;mso-position-vertical-relative:page;z-index:251829248;mso-width-relative:page;mso-height-relative:page;" coordsize="20420,120" o:allowincell="f">
                <o:lock v:ext="edit"/>
                <v:shape id="_x0000_s2268" o:spid="_x0000_s2268" style="position:absolute;left:10;top:10;height:100;width:20400;" fillcolor="#44546A" filled="t" stroked="f" coordsize="20400,100" path="m0,100l20400,100,20400,0,0,0,0,100xe">
                  <v:fill on="t" focussize="0,0"/>
                  <v:stroke on="f"/>
                  <v:imagedata o:title=""/>
                  <o:lock v:ext="edit"/>
                </v:shape>
                <v:shape id="_x0000_s2269" o:spid="_x0000_s2269" style="position:absolute;left:0;top:0;height:120;width:20420;" filled="f" stroked="t" coordsize="20420,120" path="m10,110l20410,110,20410,10,10,10,10,110xe">
                  <v:fill on="f" focussize="0,0"/>
                  <v:stroke weight="1pt" color="#41719C" miterlimit="10" joinstyle="miter" endcap="round"/>
                  <v:imagedata o:title=""/>
                  <o:lock v:ext="edit"/>
                </v:shape>
              </v:group>
            </w:pict>
          </w:r>
          <w:r>
            <w:rPr>
              <w:b/>
              <w:bCs/>
              <w:color w:val="FFFFFF"/>
              <w:spacing w:val="-9"/>
              <w:sz w:val="44"/>
              <w:szCs w:val="44"/>
            </w:rPr>
            <w:t>79</w:t>
          </w:r>
        </w:p>
      </w:tc>
    </w:tr>
  </w:tbl>
  <w:p>
    <w:pPr>
      <w:spacing w:line="20" w:lineRule="exact"/>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670" w:type="dxa"/>
      <w:tblInd w:w="20765"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70"/>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638" w:hRule="atLeast"/>
      </w:trPr>
      <w:tc>
        <w:tcPr>
          <w:tcW w:w="670" w:type="dxa"/>
          <w:shd w:val="clear" w:color="auto" w:fill="44546A"/>
          <w:vAlign w:val="top"/>
        </w:tcPr>
        <w:p>
          <w:pPr>
            <w:pStyle w:val="6"/>
            <w:spacing w:before="119" w:line="183" w:lineRule="auto"/>
            <w:ind w:left="109"/>
            <w:rPr>
              <w:sz w:val="44"/>
              <w:szCs w:val="44"/>
            </w:rPr>
          </w:pPr>
          <w:r>
            <w:pict>
              <v:group id="_x0000_s2273" o:spid="_x0000_s2273" o:spt="203" style="position:absolute;left:0pt;margin-left:81.5pt;margin-top:774.35pt;height:6pt;width:1021pt;mso-position-horizontal-relative:page;mso-position-vertical-relative:page;z-index:251833344;mso-width-relative:page;mso-height-relative:page;" coordsize="20420,120" o:allowincell="f">
                <o:lock v:ext="edit"/>
                <v:shape id="_x0000_s2274" o:spid="_x0000_s2274" style="position:absolute;left:10;top:10;height:100;width:20400;" fillcolor="#44546A" filled="t" stroked="f" coordsize="20400,100" path="m0,100l20400,100,20400,0,0,0,0,100xe">
                  <v:fill on="t" focussize="0,0"/>
                  <v:stroke on="f"/>
                  <v:imagedata o:title=""/>
                  <o:lock v:ext="edit"/>
                </v:shape>
                <v:shape id="_x0000_s2275" o:spid="_x0000_s2275" style="position:absolute;left:0;top:0;height:120;width:20420;" filled="f" stroked="t" coordsize="20420,120" path="m10,110l20410,110,20410,10,10,10,10,110xe">
                  <v:fill on="f" focussize="0,0"/>
                  <v:stroke weight="1pt" color="#41719C" miterlimit="10" joinstyle="miter" endcap="round"/>
                  <v:imagedata o:title=""/>
                  <o:lock v:ext="edit"/>
                </v:shape>
              </v:group>
            </w:pict>
          </w:r>
          <w:r>
            <w:rPr>
              <w:b/>
              <w:bCs/>
              <w:color w:val="FFFFFF"/>
              <w:spacing w:val="-8"/>
              <w:sz w:val="44"/>
              <w:szCs w:val="44"/>
            </w:rPr>
            <w:t>80</w:t>
          </w:r>
        </w:p>
      </w:tc>
    </w:tr>
  </w:tbl>
  <w:p>
    <w:pPr>
      <w:spacing w:line="20" w:lineRule="exac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670" w:type="dxa"/>
      <w:tblInd w:w="20771"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70"/>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638" w:hRule="atLeast"/>
      </w:trPr>
      <w:tc>
        <w:tcPr>
          <w:tcW w:w="670" w:type="dxa"/>
          <w:shd w:val="clear" w:color="auto" w:fill="44546A"/>
          <w:vAlign w:val="top"/>
        </w:tcPr>
        <w:p>
          <w:pPr>
            <w:pStyle w:val="6"/>
            <w:spacing w:before="124" w:line="182" w:lineRule="auto"/>
            <w:ind w:left="137"/>
            <w:rPr>
              <w:sz w:val="44"/>
              <w:szCs w:val="44"/>
            </w:rPr>
          </w:pPr>
          <w:r>
            <w:pict>
              <v:group id="_x0000_s2071" o:spid="_x0000_s2071" o:spt="203" style="position:absolute;left:0pt;margin-left:81.5pt;margin-top:774.25pt;height:6pt;width:1021pt;mso-position-horizontal-relative:page;mso-position-vertical-relative:page;z-index:251698176;mso-width-relative:page;mso-height-relative:page;" coordsize="20420,120" o:allowincell="f">
                <o:lock v:ext="edit"/>
                <v:shape id="_x0000_s2072" o:spid="_x0000_s2072" style="position:absolute;left:10;top:10;height:100;width:20400;" fillcolor="#44546A" filled="t" stroked="f" coordsize="20400,100" path="m0,99l20400,99,20400,0,0,0,0,99xe">
                  <v:fill on="t" focussize="0,0"/>
                  <v:stroke on="f"/>
                  <v:imagedata o:title=""/>
                  <o:lock v:ext="edit"/>
                </v:shape>
                <v:shape id="_x0000_s2073" o:spid="_x0000_s2073" style="position:absolute;left:0;top:0;height:120;width:20420;" filled="f" stroked="t" coordsize="20420,120" path="m10,109l20410,109,20410,10,10,10,10,109xe">
                  <v:fill on="f" focussize="0,0"/>
                  <v:stroke weight="1pt" color="#41719C" miterlimit="10" joinstyle="miter" endcap="round"/>
                  <v:imagedata o:title=""/>
                  <o:lock v:ext="edit"/>
                </v:shape>
              </v:group>
            </w:pict>
          </w:r>
          <w:r>
            <w:rPr>
              <w:b/>
              <w:bCs/>
              <w:color w:val="FFFFFF"/>
              <w:spacing w:val="-15"/>
              <w:sz w:val="44"/>
              <w:szCs w:val="44"/>
            </w:rPr>
            <w:t>15</w:t>
          </w:r>
        </w:p>
      </w:tc>
    </w:tr>
  </w:tbl>
  <w:p>
    <w:pPr>
      <w:spacing w:line="20" w:lineRule="exac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3" w:lineRule="auto"/>
      <w:ind w:left="20919"/>
      <w:rPr>
        <w:rFonts w:ascii="宋体" w:hAnsi="宋体" w:eastAsia="宋体" w:cs="宋体"/>
        <w:sz w:val="37"/>
        <w:szCs w:val="37"/>
      </w:rPr>
    </w:pPr>
    <w:r>
      <w:pict>
        <v:rect id="_x0000_s2074" o:spid="_x0000_s2074" o:spt="1" style="position:absolute;left:0pt;margin-left:79pt;margin-top:775.45pt;height:1.05pt;width:1023.5pt;mso-position-horizontal-relative:page;mso-position-vertical-relative:page;z-index:251702272;mso-width-relative:page;mso-height-relative:page;" fillcolor="#000000" filled="t" stroked="f" coordsize="21600,21600" o:allowincell="f">
          <v:path/>
          <v:fill on="t" focussize="0,0"/>
          <v:stroke on="f"/>
          <v:imagedata o:title=""/>
          <o:lock v:ext="edit"/>
        </v:rect>
      </w:pict>
    </w:r>
    <w:r>
      <w:rPr>
        <w:rFonts w:ascii="宋体" w:hAnsi="宋体" w:eastAsia="宋体" w:cs="宋体"/>
        <w:spacing w:val="-11"/>
        <w:sz w:val="37"/>
        <w:szCs w:val="37"/>
      </w:rPr>
      <w:t>16</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25" w:lineRule="auto"/>
    </w:pPr>
  </w:p>
  <w:p>
    <w:pPr>
      <w:spacing w:before="104" w:line="221" w:lineRule="auto"/>
      <w:ind w:left="697"/>
      <w:rPr>
        <w:sz w:val="32"/>
        <w:szCs w:val="32"/>
      </w:rPr>
    </w:pPr>
    <w:r>
      <w:pict>
        <v:shape id="_x0000_s2049" o:spid="_x0000_s2049" o:spt="202" type="#_x0000_t202" style="position:absolute;left:0pt;margin-left:-1pt;margin-top:-22.35pt;height:51.55pt;width:34.85pt;z-index:25166131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636"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36"/>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950" w:hRule="atLeast"/>
                  </w:trPr>
                  <w:tc>
                    <w:tcPr>
                      <w:tcW w:w="636" w:type="dxa"/>
                      <w:shd w:val="clear" w:color="auto" w:fill="44546A"/>
                      <w:vAlign w:val="top"/>
                    </w:tcPr>
                    <w:p>
                      <w:pPr>
                        <w:rPr>
                          <w:rFonts w:ascii="Arial"/>
                          <w:sz w:val="21"/>
                        </w:rPr>
                      </w:pPr>
                    </w:p>
                  </w:tc>
                </w:tr>
              </w:tbl>
              <w:p>
                <w:pPr>
                  <w:pStyle w:val="2"/>
                </w:pPr>
              </w:p>
            </w:txbxContent>
          </v:textbox>
        </v:shape>
      </w:pict>
    </w:r>
    <w:r>
      <w:pict>
        <v:shape id="_x0000_s2050" o:spid="_x0000_s2050" o:spt="202" type="#_x0000_t202" style="position:absolute;left:0pt;margin-left:33.85pt;margin-top:-16.4pt;height:21pt;width:177.15pt;z-index:251660288;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黑体" w:hAnsi="黑体" w:eastAsia="黑体" w:cs="黑体"/>
                    <w:sz w:val="32"/>
                    <w:szCs w:val="32"/>
                  </w:rPr>
                </w:pPr>
                <w:r>
                  <w:rPr>
                    <w:rFonts w:ascii="黑体" w:hAnsi="黑体" w:eastAsia="黑体" w:cs="黑体"/>
                    <w:spacing w:val="-2"/>
                    <w:sz w:val="32"/>
                    <w:szCs w:val="32"/>
                  </w:rPr>
                  <w:t>云和县电动汽车充电网络</w:t>
                </w:r>
              </w:p>
            </w:txbxContent>
          </v:textbox>
        </v:shape>
      </w:pict>
    </w:r>
    <w:r>
      <w:pict>
        <v:shape id="_x0000_s2051" o:spid="_x0000_s2051" o:spt="202" type="#_x0000_t202" style="position:absolute;left:0pt;margin-left:900.2pt;margin-top:-8.95pt;height:33.2pt;width:193.1pt;z-index:25165926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3801"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3801"/>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583" w:hRule="atLeast"/>
                  </w:trPr>
                  <w:tc>
                    <w:tcPr>
                      <w:tcW w:w="3801" w:type="dxa"/>
                      <w:shd w:val="clear" w:color="auto" w:fill="44546A"/>
                      <w:vAlign w:val="top"/>
                    </w:tcPr>
                    <w:p>
                      <w:pPr>
                        <w:spacing w:before="183" w:line="219" w:lineRule="auto"/>
                        <w:ind w:left="175"/>
                        <w:rPr>
                          <w:rFonts w:ascii="黑体" w:hAnsi="黑体" w:eastAsia="黑体" w:cs="黑体"/>
                          <w:sz w:val="24"/>
                          <w:szCs w:val="24"/>
                        </w:rPr>
                      </w:pPr>
                      <w:r>
                        <w:rPr>
                          <w:rFonts w:ascii="黑体" w:hAnsi="黑体" w:eastAsia="黑体" w:cs="黑体"/>
                          <w:color w:val="FFFFFF"/>
                          <w:spacing w:val="-10"/>
                          <w:sz w:val="24"/>
                          <w:szCs w:val="24"/>
                        </w:rPr>
                        <w:t>目录</w:t>
                      </w:r>
                    </w:p>
                  </w:tc>
                </w:tr>
              </w:tbl>
              <w:p>
                <w:pPr>
                  <w:pStyle w:val="2"/>
                </w:pPr>
              </w:p>
            </w:txbxContent>
          </v:textbox>
        </v:shape>
      </w:pict>
    </w:r>
    <w:r>
      <w:rPr>
        <w:rFonts w:ascii="黑体" w:hAnsi="黑体" w:eastAsia="黑体" w:cs="黑体"/>
        <w:spacing w:val="-4"/>
        <w:sz w:val="32"/>
        <w:szCs w:val="32"/>
      </w:rPr>
      <w:t xml:space="preserve">“十四五”布局规划 </w:t>
    </w:r>
    <w:r>
      <w:rPr>
        <w:position w:val="8"/>
        <w:sz w:val="32"/>
        <w:szCs w:val="32"/>
      </w:rPr>
      <w:drawing>
        <wp:inline distT="0" distB="0" distL="0" distR="0">
          <wp:extent cx="8915400" cy="5778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8915400" cy="58419"/>
                  </a:xfrm>
                  <a:prstGeom prst="rect">
                    <a:avLst/>
                  </a:prstGeom>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06" w:lineRule="auto"/>
    </w:pPr>
  </w:p>
  <w:p>
    <w:pPr>
      <w:spacing w:before="104" w:line="221" w:lineRule="auto"/>
      <w:ind w:left="716"/>
      <w:rPr>
        <w:sz w:val="32"/>
        <w:szCs w:val="32"/>
      </w:rPr>
    </w:pPr>
    <w:r>
      <w:pict>
        <v:shape id="_x0000_s2081" o:spid="_x0000_s2081" o:spt="202" type="#_x0000_t202" style="position:absolute;left:0pt;margin-left:-1pt;margin-top:-21.4pt;height:51.55pt;width:34.85pt;z-index:25170944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636"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36"/>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950" w:hRule="atLeast"/>
                  </w:trPr>
                  <w:tc>
                    <w:tcPr>
                      <w:tcW w:w="636" w:type="dxa"/>
                      <w:shd w:val="clear" w:color="auto" w:fill="44546A"/>
                      <w:vAlign w:val="top"/>
                    </w:tcPr>
                    <w:p>
                      <w:pPr>
                        <w:rPr>
                          <w:rFonts w:ascii="Arial"/>
                          <w:sz w:val="21"/>
                        </w:rPr>
                      </w:pPr>
                    </w:p>
                  </w:tc>
                </w:tr>
              </w:tbl>
              <w:p>
                <w:pPr>
                  <w:pStyle w:val="2"/>
                </w:pPr>
              </w:p>
            </w:txbxContent>
          </v:textbox>
        </v:shape>
      </w:pict>
    </w:r>
    <w:r>
      <w:pict>
        <v:shape id="_x0000_s2082" o:spid="_x0000_s2082" o:spt="202" type="#_x0000_t202" style="position:absolute;left:0pt;margin-left:34.8pt;margin-top:-16.4pt;height:21pt;width:177.15pt;z-index:251708416;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黑体" w:hAnsi="黑体" w:eastAsia="黑体" w:cs="黑体"/>
                    <w:sz w:val="32"/>
                    <w:szCs w:val="32"/>
                  </w:rPr>
                </w:pPr>
                <w:r>
                  <w:rPr>
                    <w:rFonts w:ascii="黑体" w:hAnsi="黑体" w:eastAsia="黑体" w:cs="黑体"/>
                    <w:spacing w:val="-2"/>
                    <w:sz w:val="32"/>
                    <w:szCs w:val="32"/>
                  </w:rPr>
                  <w:t>云和县电动汽车充电网络</w:t>
                </w:r>
              </w:p>
            </w:txbxContent>
          </v:textbox>
        </v:shape>
      </w:pict>
    </w:r>
    <w:r>
      <w:pict>
        <v:shape id="_x0000_s2083" o:spid="_x0000_s2083" o:spt="202" type="#_x0000_t202" style="position:absolute;left:0pt;margin-left:900.2pt;margin-top:-8pt;height:33.2pt;width:193.1pt;z-index:25170739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3801"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3801"/>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583" w:hRule="atLeast"/>
                  </w:trPr>
                  <w:tc>
                    <w:tcPr>
                      <w:tcW w:w="3801" w:type="dxa"/>
                      <w:shd w:val="clear" w:color="auto" w:fill="44546A"/>
                      <w:vAlign w:val="top"/>
                    </w:tcPr>
                    <w:p>
                      <w:pPr>
                        <w:pStyle w:val="6"/>
                        <w:spacing w:before="184" w:line="218" w:lineRule="auto"/>
                        <w:ind w:left="145"/>
                        <w:rPr>
                          <w:sz w:val="24"/>
                          <w:szCs w:val="24"/>
                        </w:rPr>
                      </w:pPr>
                      <w:r>
                        <w:rPr>
                          <w:color w:val="FFFFFF"/>
                          <w:spacing w:val="-1"/>
                          <w:sz w:val="24"/>
                          <w:szCs w:val="24"/>
                        </w:rPr>
                        <w:t>3.电动汽车及充电设施发展现状</w:t>
                      </w:r>
                    </w:p>
                  </w:tc>
                </w:tr>
              </w:tbl>
              <w:p>
                <w:pPr>
                  <w:pStyle w:val="2"/>
                </w:pPr>
              </w:p>
            </w:txbxContent>
          </v:textbox>
        </v:shape>
      </w:pict>
    </w:r>
    <w:r>
      <w:rPr>
        <w:rFonts w:ascii="黑体" w:hAnsi="黑体" w:eastAsia="黑体" w:cs="黑体"/>
        <w:spacing w:val="-2"/>
        <w:sz w:val="32"/>
        <w:szCs w:val="32"/>
      </w:rPr>
      <w:t>“十四五”布局规划</w:t>
    </w:r>
    <w:r>
      <w:rPr>
        <w:rFonts w:ascii="黑体" w:hAnsi="黑体" w:eastAsia="黑体" w:cs="黑体"/>
        <w:spacing w:val="-36"/>
        <w:sz w:val="32"/>
        <w:szCs w:val="32"/>
      </w:rPr>
      <w:t xml:space="preserve"> </w:t>
    </w:r>
    <w:r>
      <w:rPr>
        <w:position w:val="6"/>
        <w:sz w:val="32"/>
        <w:szCs w:val="32"/>
      </w:rPr>
      <w:drawing>
        <wp:inline distT="0" distB="0" distL="0" distR="0">
          <wp:extent cx="8915400" cy="57785"/>
          <wp:effectExtent l="0" t="0" r="0" b="0"/>
          <wp:docPr id="1" name="IM 44"/>
          <wp:cNvGraphicFramePr/>
          <a:graphic xmlns:a="http://schemas.openxmlformats.org/drawingml/2006/main">
            <a:graphicData uri="http://schemas.openxmlformats.org/drawingml/2006/picture">
              <pic:pic xmlns:pic="http://schemas.openxmlformats.org/drawingml/2006/picture">
                <pic:nvPicPr>
                  <pic:cNvPr id="1" name="IM 44"/>
                  <pic:cNvPicPr/>
                </pic:nvPicPr>
                <pic:blipFill>
                  <a:blip r:embed="rId1"/>
                  <a:stretch>
                    <a:fillRect/>
                  </a:stretch>
                </pic:blipFill>
                <pic:spPr>
                  <a:xfrm>
                    <a:off x="0" y="0"/>
                    <a:ext cx="8915400" cy="58419"/>
                  </a:xfrm>
                  <a:prstGeom prst="rect">
                    <a:avLst/>
                  </a:prstGeom>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06" w:lineRule="auto"/>
    </w:pPr>
  </w:p>
  <w:p>
    <w:pPr>
      <w:spacing w:before="104" w:line="221" w:lineRule="auto"/>
      <w:ind w:left="716"/>
      <w:rPr>
        <w:sz w:val="32"/>
        <w:szCs w:val="32"/>
      </w:rPr>
    </w:pPr>
    <w:r>
      <w:pict>
        <v:shape id="_x0000_s2087" o:spid="_x0000_s2087" o:spt="202" type="#_x0000_t202" style="position:absolute;left:0pt;margin-left:-1pt;margin-top:-21.4pt;height:51.55pt;width:34.85pt;z-index:25170944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636"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36"/>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950" w:hRule="atLeast"/>
                  </w:trPr>
                  <w:tc>
                    <w:tcPr>
                      <w:tcW w:w="636" w:type="dxa"/>
                      <w:shd w:val="clear" w:color="auto" w:fill="44546A"/>
                      <w:vAlign w:val="top"/>
                    </w:tcPr>
                    <w:p>
                      <w:pPr>
                        <w:rPr>
                          <w:rFonts w:ascii="Arial"/>
                          <w:sz w:val="21"/>
                        </w:rPr>
                      </w:pPr>
                    </w:p>
                  </w:tc>
                </w:tr>
              </w:tbl>
              <w:p>
                <w:pPr>
                  <w:pStyle w:val="2"/>
                </w:pPr>
              </w:p>
            </w:txbxContent>
          </v:textbox>
        </v:shape>
      </w:pict>
    </w:r>
    <w:r>
      <w:pict>
        <v:shape id="_x0000_s2088" o:spid="_x0000_s2088" o:spt="202" type="#_x0000_t202" style="position:absolute;left:0pt;margin-left:34.8pt;margin-top:-16.4pt;height:21pt;width:177.15pt;z-index:251708416;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黑体" w:hAnsi="黑体" w:eastAsia="黑体" w:cs="黑体"/>
                    <w:sz w:val="32"/>
                    <w:szCs w:val="32"/>
                  </w:rPr>
                </w:pPr>
                <w:r>
                  <w:rPr>
                    <w:rFonts w:ascii="黑体" w:hAnsi="黑体" w:eastAsia="黑体" w:cs="黑体"/>
                    <w:spacing w:val="-2"/>
                    <w:sz w:val="32"/>
                    <w:szCs w:val="32"/>
                  </w:rPr>
                  <w:t>云和县电动汽车充电网络</w:t>
                </w:r>
              </w:p>
            </w:txbxContent>
          </v:textbox>
        </v:shape>
      </w:pict>
    </w:r>
    <w:r>
      <w:pict>
        <v:shape id="_x0000_s2089" o:spid="_x0000_s2089" o:spt="202" type="#_x0000_t202" style="position:absolute;left:0pt;margin-left:900.2pt;margin-top:-8pt;height:33.2pt;width:193.1pt;z-index:25170739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3801"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3801"/>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583" w:hRule="atLeast"/>
                  </w:trPr>
                  <w:tc>
                    <w:tcPr>
                      <w:tcW w:w="3801" w:type="dxa"/>
                      <w:shd w:val="clear" w:color="auto" w:fill="44546A"/>
                      <w:vAlign w:val="top"/>
                    </w:tcPr>
                    <w:p>
                      <w:pPr>
                        <w:pStyle w:val="6"/>
                        <w:spacing w:before="184" w:line="218" w:lineRule="auto"/>
                        <w:ind w:left="145"/>
                        <w:rPr>
                          <w:sz w:val="24"/>
                          <w:szCs w:val="24"/>
                        </w:rPr>
                      </w:pPr>
                      <w:r>
                        <w:rPr>
                          <w:color w:val="FFFFFF"/>
                          <w:spacing w:val="-1"/>
                          <w:sz w:val="24"/>
                          <w:szCs w:val="24"/>
                        </w:rPr>
                        <w:t>3.电动汽车及充电设施发展现状</w:t>
                      </w:r>
                    </w:p>
                  </w:tc>
                </w:tr>
              </w:tbl>
              <w:p>
                <w:pPr>
                  <w:pStyle w:val="2"/>
                </w:pPr>
              </w:p>
            </w:txbxContent>
          </v:textbox>
        </v:shape>
      </w:pict>
    </w:r>
    <w:r>
      <w:rPr>
        <w:rFonts w:ascii="黑体" w:hAnsi="黑体" w:eastAsia="黑体" w:cs="黑体"/>
        <w:spacing w:val="-2"/>
        <w:sz w:val="32"/>
        <w:szCs w:val="32"/>
      </w:rPr>
      <w:t>“十四五”布局规划</w:t>
    </w:r>
    <w:r>
      <w:rPr>
        <w:rFonts w:ascii="黑体" w:hAnsi="黑体" w:eastAsia="黑体" w:cs="黑体"/>
        <w:spacing w:val="-36"/>
        <w:sz w:val="32"/>
        <w:szCs w:val="32"/>
      </w:rPr>
      <w:t xml:space="preserve"> </w:t>
    </w:r>
    <w:r>
      <w:rPr>
        <w:position w:val="6"/>
        <w:sz w:val="32"/>
        <w:szCs w:val="32"/>
      </w:rPr>
      <w:drawing>
        <wp:inline distT="0" distB="0" distL="0" distR="0">
          <wp:extent cx="8915400" cy="57785"/>
          <wp:effectExtent l="0" t="0" r="0" b="0"/>
          <wp:docPr id="3" name="IM 44"/>
          <wp:cNvGraphicFramePr/>
          <a:graphic xmlns:a="http://schemas.openxmlformats.org/drawingml/2006/main">
            <a:graphicData uri="http://schemas.openxmlformats.org/drawingml/2006/picture">
              <pic:pic xmlns:pic="http://schemas.openxmlformats.org/drawingml/2006/picture">
                <pic:nvPicPr>
                  <pic:cNvPr id="3" name="IM 44"/>
                  <pic:cNvPicPr/>
                </pic:nvPicPr>
                <pic:blipFill>
                  <a:blip r:embed="rId1"/>
                  <a:stretch>
                    <a:fillRect/>
                  </a:stretch>
                </pic:blipFill>
                <pic:spPr>
                  <a:xfrm>
                    <a:off x="0" y="0"/>
                    <a:ext cx="8915400" cy="58419"/>
                  </a:xfrm>
                  <a:prstGeom prst="rect">
                    <a:avLst/>
                  </a:prstGeom>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06" w:lineRule="auto"/>
    </w:pPr>
  </w:p>
  <w:p>
    <w:pPr>
      <w:spacing w:before="104" w:line="221" w:lineRule="auto"/>
      <w:ind w:left="721"/>
      <w:rPr>
        <w:sz w:val="32"/>
        <w:szCs w:val="32"/>
      </w:rPr>
    </w:pPr>
    <w:r>
      <w:pict>
        <v:shape id="_x0000_s2093" o:spid="_x0000_s2093" o:spt="202" type="#_x0000_t202" style="position:absolute;left:0pt;margin-left:-0.7pt;margin-top:-21.4pt;height:51.55pt;width:34.85pt;z-index:25170124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636"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36"/>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950" w:hRule="atLeast"/>
                  </w:trPr>
                  <w:tc>
                    <w:tcPr>
                      <w:tcW w:w="636" w:type="dxa"/>
                      <w:shd w:val="clear" w:color="auto" w:fill="44546A"/>
                      <w:vAlign w:val="top"/>
                    </w:tcPr>
                    <w:p>
                      <w:pPr>
                        <w:rPr>
                          <w:rFonts w:ascii="Arial"/>
                          <w:sz w:val="21"/>
                        </w:rPr>
                      </w:pPr>
                    </w:p>
                  </w:tc>
                </w:tr>
              </w:tbl>
              <w:p>
                <w:pPr>
                  <w:pStyle w:val="2"/>
                </w:pPr>
              </w:p>
            </w:txbxContent>
          </v:textbox>
        </v:shape>
      </w:pict>
    </w:r>
    <w:r>
      <w:pict>
        <v:shape id="_x0000_s2094" o:spid="_x0000_s2094" o:spt="202" type="#_x0000_t202" style="position:absolute;left:0pt;margin-left:35.05pt;margin-top:-16.4pt;height:21pt;width:177.15pt;z-index:251700224;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黑体" w:hAnsi="黑体" w:eastAsia="黑体" w:cs="黑体"/>
                    <w:sz w:val="32"/>
                    <w:szCs w:val="32"/>
                  </w:rPr>
                </w:pPr>
                <w:r>
                  <w:rPr>
                    <w:rFonts w:ascii="黑体" w:hAnsi="黑体" w:eastAsia="黑体" w:cs="黑体"/>
                    <w:spacing w:val="-2"/>
                    <w:sz w:val="32"/>
                    <w:szCs w:val="32"/>
                  </w:rPr>
                  <w:t>云和县电动汽车充电网络</w:t>
                </w:r>
              </w:p>
            </w:txbxContent>
          </v:textbox>
        </v:shape>
      </w:pict>
    </w:r>
    <w:r>
      <w:pict>
        <v:shape id="_x0000_s2095" o:spid="_x0000_s2095" o:spt="202" type="#_x0000_t202" style="position:absolute;left:0pt;margin-left:900.45pt;margin-top:-8pt;height:33.2pt;width:193.1pt;z-index:25169920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3801"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3801"/>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583" w:hRule="atLeast"/>
                  </w:trPr>
                  <w:tc>
                    <w:tcPr>
                      <w:tcW w:w="3801" w:type="dxa"/>
                      <w:shd w:val="clear" w:color="auto" w:fill="44546A"/>
                      <w:vAlign w:val="top"/>
                    </w:tcPr>
                    <w:p>
                      <w:pPr>
                        <w:pStyle w:val="6"/>
                        <w:spacing w:before="184" w:line="218" w:lineRule="auto"/>
                        <w:ind w:left="145"/>
                        <w:rPr>
                          <w:sz w:val="24"/>
                          <w:szCs w:val="24"/>
                        </w:rPr>
                      </w:pPr>
                      <w:r>
                        <w:rPr>
                          <w:color w:val="FFFFFF"/>
                          <w:spacing w:val="-1"/>
                          <w:sz w:val="24"/>
                          <w:szCs w:val="24"/>
                        </w:rPr>
                        <w:t>3.电动汽车及充电设施发展现状</w:t>
                      </w:r>
                    </w:p>
                  </w:tc>
                </w:tr>
              </w:tbl>
              <w:p>
                <w:pPr>
                  <w:pStyle w:val="2"/>
                </w:pPr>
              </w:p>
            </w:txbxContent>
          </v:textbox>
        </v:shape>
      </w:pict>
    </w:r>
    <w:r>
      <w:rPr>
        <w:rFonts w:ascii="黑体" w:hAnsi="黑体" w:eastAsia="黑体" w:cs="黑体"/>
        <w:spacing w:val="-2"/>
        <w:sz w:val="32"/>
        <w:szCs w:val="32"/>
      </w:rPr>
      <w:t>“十四五”布局规划</w:t>
    </w:r>
    <w:r>
      <w:rPr>
        <w:rFonts w:ascii="黑体" w:hAnsi="黑体" w:eastAsia="黑体" w:cs="黑体"/>
        <w:spacing w:val="-36"/>
        <w:sz w:val="32"/>
        <w:szCs w:val="32"/>
      </w:rPr>
      <w:t xml:space="preserve"> </w:t>
    </w:r>
    <w:r>
      <w:rPr>
        <w:position w:val="6"/>
        <w:sz w:val="32"/>
        <w:szCs w:val="32"/>
      </w:rPr>
      <w:drawing>
        <wp:inline distT="0" distB="0" distL="0" distR="0">
          <wp:extent cx="8915400" cy="57785"/>
          <wp:effectExtent l="0" t="0" r="0" b="0"/>
          <wp:docPr id="5" name="IM 36"/>
          <wp:cNvGraphicFramePr/>
          <a:graphic xmlns:a="http://schemas.openxmlformats.org/drawingml/2006/main">
            <a:graphicData uri="http://schemas.openxmlformats.org/drawingml/2006/picture">
              <pic:pic xmlns:pic="http://schemas.openxmlformats.org/drawingml/2006/picture">
                <pic:nvPicPr>
                  <pic:cNvPr id="5" name="IM 36"/>
                  <pic:cNvPicPr/>
                </pic:nvPicPr>
                <pic:blipFill>
                  <a:blip r:embed="rId1"/>
                  <a:stretch>
                    <a:fillRect/>
                  </a:stretch>
                </pic:blipFill>
                <pic:spPr>
                  <a:xfrm>
                    <a:off x="0" y="0"/>
                    <a:ext cx="8915400" cy="58419"/>
                  </a:xfrm>
                  <a:prstGeom prst="rect">
                    <a:avLst/>
                  </a:prstGeom>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06" w:lineRule="auto"/>
    </w:pPr>
  </w:p>
  <w:p>
    <w:pPr>
      <w:spacing w:before="104" w:line="221" w:lineRule="auto"/>
      <w:ind w:left="716"/>
      <w:rPr>
        <w:sz w:val="32"/>
        <w:szCs w:val="32"/>
      </w:rPr>
    </w:pPr>
    <w:r>
      <w:pict>
        <v:shape id="_x0000_s2099" o:spid="_x0000_s2099" o:spt="202" type="#_x0000_t202" style="position:absolute;left:0pt;margin-left:-1pt;margin-top:-21.4pt;height:51.55pt;width:34.85pt;z-index:25170944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636"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36"/>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950" w:hRule="atLeast"/>
                  </w:trPr>
                  <w:tc>
                    <w:tcPr>
                      <w:tcW w:w="636" w:type="dxa"/>
                      <w:shd w:val="clear" w:color="auto" w:fill="44546A"/>
                      <w:vAlign w:val="top"/>
                    </w:tcPr>
                    <w:p>
                      <w:pPr>
                        <w:rPr>
                          <w:rFonts w:ascii="Arial"/>
                          <w:sz w:val="21"/>
                        </w:rPr>
                      </w:pPr>
                    </w:p>
                  </w:tc>
                </w:tr>
              </w:tbl>
              <w:p>
                <w:pPr>
                  <w:pStyle w:val="2"/>
                </w:pPr>
              </w:p>
            </w:txbxContent>
          </v:textbox>
        </v:shape>
      </w:pict>
    </w:r>
    <w:r>
      <w:pict>
        <v:shape id="_x0000_s2100" o:spid="_x0000_s2100" o:spt="202" type="#_x0000_t202" style="position:absolute;left:0pt;margin-left:34.8pt;margin-top:-16.4pt;height:21pt;width:177.15pt;z-index:251708416;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黑体" w:hAnsi="黑体" w:eastAsia="黑体" w:cs="黑体"/>
                    <w:sz w:val="32"/>
                    <w:szCs w:val="32"/>
                  </w:rPr>
                </w:pPr>
                <w:r>
                  <w:rPr>
                    <w:rFonts w:ascii="黑体" w:hAnsi="黑体" w:eastAsia="黑体" w:cs="黑体"/>
                    <w:spacing w:val="-2"/>
                    <w:sz w:val="32"/>
                    <w:szCs w:val="32"/>
                  </w:rPr>
                  <w:t>云和县电动汽车充电网络</w:t>
                </w:r>
              </w:p>
            </w:txbxContent>
          </v:textbox>
        </v:shape>
      </w:pict>
    </w:r>
    <w:r>
      <w:pict>
        <v:shape id="_x0000_s2101" o:spid="_x0000_s2101" o:spt="202" type="#_x0000_t202" style="position:absolute;left:0pt;margin-left:900.2pt;margin-top:-8pt;height:33.2pt;width:193.1pt;z-index:25170739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3801"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3801"/>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583" w:hRule="atLeast"/>
                  </w:trPr>
                  <w:tc>
                    <w:tcPr>
                      <w:tcW w:w="3801" w:type="dxa"/>
                      <w:shd w:val="clear" w:color="auto" w:fill="44546A"/>
                      <w:vAlign w:val="top"/>
                    </w:tcPr>
                    <w:p>
                      <w:pPr>
                        <w:pStyle w:val="6"/>
                        <w:spacing w:before="184" w:line="218" w:lineRule="auto"/>
                        <w:ind w:left="145"/>
                        <w:rPr>
                          <w:sz w:val="24"/>
                          <w:szCs w:val="24"/>
                        </w:rPr>
                      </w:pPr>
                      <w:r>
                        <w:rPr>
                          <w:color w:val="FFFFFF"/>
                          <w:spacing w:val="-1"/>
                          <w:sz w:val="24"/>
                          <w:szCs w:val="24"/>
                        </w:rPr>
                        <w:t>3.电动汽车及充电设施发展现状</w:t>
                      </w:r>
                    </w:p>
                  </w:tc>
                </w:tr>
              </w:tbl>
              <w:p>
                <w:pPr>
                  <w:pStyle w:val="2"/>
                </w:pPr>
              </w:p>
            </w:txbxContent>
          </v:textbox>
        </v:shape>
      </w:pict>
    </w:r>
    <w:r>
      <w:rPr>
        <w:rFonts w:ascii="黑体" w:hAnsi="黑体" w:eastAsia="黑体" w:cs="黑体"/>
        <w:spacing w:val="-2"/>
        <w:sz w:val="32"/>
        <w:szCs w:val="32"/>
      </w:rPr>
      <w:t>“十四五”布局规划</w:t>
    </w:r>
    <w:r>
      <w:rPr>
        <w:rFonts w:ascii="黑体" w:hAnsi="黑体" w:eastAsia="黑体" w:cs="黑体"/>
        <w:spacing w:val="-36"/>
        <w:sz w:val="32"/>
        <w:szCs w:val="32"/>
      </w:rPr>
      <w:t xml:space="preserve"> </w:t>
    </w:r>
    <w:r>
      <w:rPr>
        <w:position w:val="6"/>
        <w:sz w:val="32"/>
        <w:szCs w:val="32"/>
      </w:rPr>
      <w:drawing>
        <wp:inline distT="0" distB="0" distL="0" distR="0">
          <wp:extent cx="8915400" cy="57785"/>
          <wp:effectExtent l="0" t="0" r="0" b="0"/>
          <wp:docPr id="7" name="IM 44"/>
          <wp:cNvGraphicFramePr/>
          <a:graphic xmlns:a="http://schemas.openxmlformats.org/drawingml/2006/main">
            <a:graphicData uri="http://schemas.openxmlformats.org/drawingml/2006/picture">
              <pic:pic xmlns:pic="http://schemas.openxmlformats.org/drawingml/2006/picture">
                <pic:nvPicPr>
                  <pic:cNvPr id="7" name="IM 44"/>
                  <pic:cNvPicPr/>
                </pic:nvPicPr>
                <pic:blipFill>
                  <a:blip r:embed="rId1"/>
                  <a:stretch>
                    <a:fillRect/>
                  </a:stretch>
                </pic:blipFill>
                <pic:spPr>
                  <a:xfrm>
                    <a:off x="0" y="0"/>
                    <a:ext cx="8915400" cy="58419"/>
                  </a:xfrm>
                  <a:prstGeom prst="rect">
                    <a:avLst/>
                  </a:prstGeom>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06" w:lineRule="auto"/>
    </w:pPr>
  </w:p>
  <w:p>
    <w:pPr>
      <w:spacing w:before="104" w:line="221" w:lineRule="auto"/>
      <w:ind w:left="726"/>
      <w:rPr>
        <w:sz w:val="32"/>
        <w:szCs w:val="32"/>
      </w:rPr>
    </w:pPr>
    <w:r>
      <w:pict>
        <v:shape id="_x0000_s2108" o:spid="_x0000_s2108" o:spt="202" type="#_x0000_t202" style="position:absolute;left:0pt;margin-left:-0.45pt;margin-top:-21.4pt;height:51.55pt;width:34.85pt;z-index:25173811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636"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36"/>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950" w:hRule="atLeast"/>
                  </w:trPr>
                  <w:tc>
                    <w:tcPr>
                      <w:tcW w:w="636" w:type="dxa"/>
                      <w:shd w:val="clear" w:color="auto" w:fill="44546A"/>
                      <w:vAlign w:val="top"/>
                    </w:tcPr>
                    <w:p>
                      <w:pPr>
                        <w:rPr>
                          <w:rFonts w:ascii="Arial"/>
                          <w:sz w:val="21"/>
                        </w:rPr>
                      </w:pPr>
                    </w:p>
                  </w:tc>
                </w:tr>
              </w:tbl>
              <w:p>
                <w:pPr>
                  <w:pStyle w:val="2"/>
                </w:pPr>
              </w:p>
            </w:txbxContent>
          </v:textbox>
        </v:shape>
      </w:pict>
    </w:r>
    <w:r>
      <w:pict>
        <v:shape id="_x0000_s2109" o:spid="_x0000_s2109" o:spt="202" type="#_x0000_t202" style="position:absolute;left:0pt;margin-left:35.3pt;margin-top:-16.4pt;height:21pt;width:177.15pt;z-index:251737088;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黑体" w:hAnsi="黑体" w:eastAsia="黑体" w:cs="黑体"/>
                    <w:sz w:val="32"/>
                    <w:szCs w:val="32"/>
                  </w:rPr>
                </w:pPr>
                <w:r>
                  <w:rPr>
                    <w:rFonts w:ascii="黑体" w:hAnsi="黑体" w:eastAsia="黑体" w:cs="黑体"/>
                    <w:spacing w:val="-2"/>
                    <w:sz w:val="32"/>
                    <w:szCs w:val="32"/>
                  </w:rPr>
                  <w:t>云和县电动汽车充电网络</w:t>
                </w:r>
              </w:p>
            </w:txbxContent>
          </v:textbox>
        </v:shape>
      </w:pict>
    </w:r>
    <w:r>
      <w:pict>
        <v:shape id="_x0000_s2110" o:spid="_x0000_s2110" o:spt="202" type="#_x0000_t202" style="position:absolute;left:0pt;margin-left:900.7pt;margin-top:-8pt;height:33.2pt;width:193.1pt;z-index:25173606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3801"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3801"/>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583" w:hRule="atLeast"/>
                  </w:trPr>
                  <w:tc>
                    <w:tcPr>
                      <w:tcW w:w="3801" w:type="dxa"/>
                      <w:shd w:val="clear" w:color="auto" w:fill="44546A"/>
                      <w:vAlign w:val="top"/>
                    </w:tcPr>
                    <w:p>
                      <w:pPr>
                        <w:pStyle w:val="6"/>
                        <w:spacing w:before="184" w:line="218" w:lineRule="auto"/>
                        <w:ind w:left="145"/>
                        <w:rPr>
                          <w:sz w:val="24"/>
                          <w:szCs w:val="24"/>
                        </w:rPr>
                      </w:pPr>
                      <w:r>
                        <w:rPr>
                          <w:color w:val="FFFFFF"/>
                          <w:spacing w:val="-1"/>
                          <w:sz w:val="24"/>
                          <w:szCs w:val="24"/>
                        </w:rPr>
                        <w:t>3.电动汽车及充电设施发展现状</w:t>
                      </w:r>
                    </w:p>
                  </w:tc>
                </w:tr>
              </w:tbl>
              <w:p>
                <w:pPr>
                  <w:pStyle w:val="2"/>
                </w:pPr>
              </w:p>
            </w:txbxContent>
          </v:textbox>
        </v:shape>
      </w:pict>
    </w:r>
    <w:r>
      <w:rPr>
        <w:rFonts w:ascii="黑体" w:hAnsi="黑体" w:eastAsia="黑体" w:cs="黑体"/>
        <w:spacing w:val="-2"/>
        <w:sz w:val="32"/>
        <w:szCs w:val="32"/>
      </w:rPr>
      <w:t>“十四五”布局规划</w:t>
    </w:r>
    <w:r>
      <w:rPr>
        <w:rFonts w:ascii="黑体" w:hAnsi="黑体" w:eastAsia="黑体" w:cs="黑体"/>
        <w:spacing w:val="-36"/>
        <w:sz w:val="32"/>
        <w:szCs w:val="32"/>
      </w:rPr>
      <w:t xml:space="preserve"> </w:t>
    </w:r>
    <w:r>
      <w:rPr>
        <w:position w:val="6"/>
        <w:sz w:val="32"/>
        <w:szCs w:val="32"/>
      </w:rPr>
      <w:drawing>
        <wp:inline distT="0" distB="0" distL="0" distR="0">
          <wp:extent cx="8915400" cy="5778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
                  <a:stretch>
                    <a:fillRect/>
                  </a:stretch>
                </pic:blipFill>
                <pic:spPr>
                  <a:xfrm>
                    <a:off x="0" y="0"/>
                    <a:ext cx="8915400" cy="58419"/>
                  </a:xfrm>
                  <a:prstGeom prst="rect">
                    <a:avLst/>
                  </a:prstGeom>
                </pic:spPr>
              </pic:pic>
            </a:graphicData>
          </a:graphic>
        </wp:inline>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25" w:lineRule="auto"/>
    </w:pPr>
  </w:p>
  <w:p>
    <w:pPr>
      <w:spacing w:before="104" w:line="221" w:lineRule="auto"/>
      <w:ind w:left="716"/>
      <w:rPr>
        <w:sz w:val="32"/>
        <w:szCs w:val="32"/>
      </w:rPr>
    </w:pPr>
    <w:r>
      <w:pict>
        <v:shape id="_x0000_s2117" o:spid="_x0000_s2117" o:spt="202" type="#_x0000_t202" style="position:absolute;left:0pt;margin-left:-1pt;margin-top:-22.35pt;height:51.55pt;width:34.85pt;z-index:25174323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636"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36"/>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950" w:hRule="atLeast"/>
                  </w:trPr>
                  <w:tc>
                    <w:tcPr>
                      <w:tcW w:w="636" w:type="dxa"/>
                      <w:shd w:val="clear" w:color="auto" w:fill="44546A"/>
                      <w:vAlign w:val="top"/>
                    </w:tcPr>
                    <w:p>
                      <w:pPr>
                        <w:rPr>
                          <w:rFonts w:ascii="Arial"/>
                          <w:sz w:val="21"/>
                        </w:rPr>
                      </w:pPr>
                    </w:p>
                  </w:tc>
                </w:tr>
              </w:tbl>
              <w:p>
                <w:pPr>
                  <w:pStyle w:val="2"/>
                </w:pPr>
              </w:p>
            </w:txbxContent>
          </v:textbox>
        </v:shape>
      </w:pict>
    </w:r>
    <w:r>
      <w:pict>
        <v:shape id="_x0000_s2118" o:spid="_x0000_s2118" o:spt="202" type="#_x0000_t202" style="position:absolute;left:0pt;margin-left:34.8pt;margin-top:-16.4pt;height:21pt;width:177.15pt;z-index:251742208;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黑体" w:hAnsi="黑体" w:eastAsia="黑体" w:cs="黑体"/>
                    <w:sz w:val="32"/>
                    <w:szCs w:val="32"/>
                  </w:rPr>
                </w:pPr>
                <w:r>
                  <w:rPr>
                    <w:rFonts w:ascii="黑体" w:hAnsi="黑体" w:eastAsia="黑体" w:cs="黑体"/>
                    <w:color w:val="222A35"/>
                    <w:spacing w:val="-2"/>
                    <w:sz w:val="32"/>
                    <w:szCs w:val="32"/>
                  </w:rPr>
                  <w:t>云和区电动汽车充电网络</w:t>
                </w:r>
              </w:p>
            </w:txbxContent>
          </v:textbox>
        </v:shape>
      </w:pict>
    </w:r>
    <w:r>
      <w:pict>
        <v:shape id="_x0000_s2119" o:spid="_x0000_s2119" o:spt="202" type="#_x0000_t202" style="position:absolute;left:0pt;margin-left:898.2pt;margin-top:-8.95pt;height:33.2pt;width:193.1pt;z-index:25174118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3801"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3801"/>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583" w:hRule="atLeast"/>
                  </w:trPr>
                  <w:tc>
                    <w:tcPr>
                      <w:tcW w:w="3801" w:type="dxa"/>
                      <w:shd w:val="clear" w:color="auto" w:fill="44546A"/>
                      <w:vAlign w:val="top"/>
                    </w:tcPr>
                    <w:p>
                      <w:pPr>
                        <w:pStyle w:val="6"/>
                        <w:spacing w:before="183" w:line="219" w:lineRule="auto"/>
                        <w:ind w:left="141"/>
                        <w:rPr>
                          <w:sz w:val="24"/>
                          <w:szCs w:val="24"/>
                        </w:rPr>
                      </w:pPr>
                      <w:r>
                        <w:rPr>
                          <w:color w:val="FFFFFF"/>
                          <w:sz w:val="24"/>
                          <w:szCs w:val="24"/>
                        </w:rPr>
                        <w:t>5.需求预测</w:t>
                      </w:r>
                    </w:p>
                  </w:tc>
                </w:tr>
              </w:tbl>
              <w:p>
                <w:pPr>
                  <w:pStyle w:val="2"/>
                </w:pPr>
              </w:p>
            </w:txbxContent>
          </v:textbox>
        </v:shape>
      </w:pict>
    </w:r>
    <w:r>
      <w:rPr>
        <w:rFonts w:ascii="黑体" w:hAnsi="黑体" w:eastAsia="黑体" w:cs="黑体"/>
        <w:color w:val="222A35"/>
        <w:spacing w:val="-2"/>
        <w:sz w:val="32"/>
        <w:szCs w:val="32"/>
      </w:rPr>
      <w:t>“十四五”布局规划</w:t>
    </w:r>
    <w:r>
      <w:rPr>
        <w:rFonts w:ascii="黑体" w:hAnsi="黑体" w:eastAsia="黑体" w:cs="黑体"/>
        <w:color w:val="222A35"/>
        <w:spacing w:val="-36"/>
        <w:sz w:val="32"/>
        <w:szCs w:val="32"/>
      </w:rPr>
      <w:t xml:space="preserve"> </w:t>
    </w:r>
    <w:r>
      <w:rPr>
        <w:position w:val="8"/>
        <w:sz w:val="32"/>
        <w:szCs w:val="32"/>
      </w:rPr>
      <w:drawing>
        <wp:inline distT="0" distB="0" distL="0" distR="0">
          <wp:extent cx="8953500" cy="5778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
                  <a:stretch>
                    <a:fillRect/>
                  </a:stretch>
                </pic:blipFill>
                <pic:spPr>
                  <a:xfrm>
                    <a:off x="0" y="0"/>
                    <a:ext cx="8953500" cy="58419"/>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25" w:lineRule="auto"/>
    </w:pPr>
  </w:p>
  <w:p>
    <w:pPr>
      <w:spacing w:before="104" w:line="221" w:lineRule="auto"/>
      <w:ind w:left="721"/>
      <w:rPr>
        <w:sz w:val="32"/>
        <w:szCs w:val="32"/>
      </w:rPr>
    </w:pPr>
    <w:r>
      <w:pict>
        <v:shape id="_x0000_s2126" o:spid="_x0000_s2126" o:spt="202" type="#_x0000_t202" style="position:absolute;left:0pt;margin-left:-0.7pt;margin-top:-22.35pt;height:51.55pt;width:34.85pt;z-index:25174937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636"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36"/>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950" w:hRule="atLeast"/>
                  </w:trPr>
                  <w:tc>
                    <w:tcPr>
                      <w:tcW w:w="636" w:type="dxa"/>
                      <w:shd w:val="clear" w:color="auto" w:fill="44546A"/>
                      <w:vAlign w:val="top"/>
                    </w:tcPr>
                    <w:p>
                      <w:pPr>
                        <w:rPr>
                          <w:rFonts w:ascii="Arial"/>
                          <w:sz w:val="21"/>
                        </w:rPr>
                      </w:pPr>
                    </w:p>
                  </w:tc>
                </w:tr>
              </w:tbl>
              <w:p>
                <w:pPr>
                  <w:pStyle w:val="2"/>
                </w:pPr>
              </w:p>
            </w:txbxContent>
          </v:textbox>
        </v:shape>
      </w:pict>
    </w:r>
    <w:r>
      <w:pict>
        <v:shape id="_x0000_s2127" o:spid="_x0000_s2127" o:spt="202" type="#_x0000_t202" style="position:absolute;left:0pt;margin-left:35.05pt;margin-top:-16.4pt;height:21pt;width:177.15pt;z-index:251748352;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黑体" w:hAnsi="黑体" w:eastAsia="黑体" w:cs="黑体"/>
                    <w:sz w:val="32"/>
                    <w:szCs w:val="32"/>
                  </w:rPr>
                </w:pPr>
                <w:r>
                  <w:rPr>
                    <w:rFonts w:ascii="黑体" w:hAnsi="黑体" w:eastAsia="黑体" w:cs="黑体"/>
                    <w:color w:val="222A35"/>
                    <w:spacing w:val="-2"/>
                    <w:sz w:val="32"/>
                    <w:szCs w:val="32"/>
                  </w:rPr>
                  <w:t>云和区电动汽车充电网络</w:t>
                </w:r>
              </w:p>
            </w:txbxContent>
          </v:textbox>
        </v:shape>
      </w:pict>
    </w:r>
    <w:r>
      <w:pict>
        <v:shape id="_x0000_s2128" o:spid="_x0000_s2128" o:spt="202" type="#_x0000_t202" style="position:absolute;left:0pt;margin-left:898.45pt;margin-top:-8.95pt;height:33.2pt;width:193.1pt;z-index:25174732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3801"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3801"/>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583" w:hRule="atLeast"/>
                  </w:trPr>
                  <w:tc>
                    <w:tcPr>
                      <w:tcW w:w="3801" w:type="dxa"/>
                      <w:shd w:val="clear" w:color="auto" w:fill="44546A"/>
                      <w:vAlign w:val="top"/>
                    </w:tcPr>
                    <w:p>
                      <w:pPr>
                        <w:pStyle w:val="6"/>
                        <w:spacing w:before="183" w:line="219" w:lineRule="auto"/>
                        <w:ind w:left="141"/>
                        <w:rPr>
                          <w:sz w:val="24"/>
                          <w:szCs w:val="24"/>
                        </w:rPr>
                      </w:pPr>
                      <w:r>
                        <w:rPr>
                          <w:color w:val="FFFFFF"/>
                          <w:sz w:val="24"/>
                          <w:szCs w:val="24"/>
                        </w:rPr>
                        <w:t>5.需求预测</w:t>
                      </w:r>
                    </w:p>
                  </w:tc>
                </w:tr>
              </w:tbl>
              <w:p>
                <w:pPr>
                  <w:pStyle w:val="2"/>
                </w:pPr>
              </w:p>
            </w:txbxContent>
          </v:textbox>
        </v:shape>
      </w:pict>
    </w:r>
    <w:r>
      <w:rPr>
        <w:rFonts w:ascii="黑体" w:hAnsi="黑体" w:eastAsia="黑体" w:cs="黑体"/>
        <w:color w:val="222A35"/>
        <w:spacing w:val="-2"/>
        <w:sz w:val="32"/>
        <w:szCs w:val="32"/>
      </w:rPr>
      <w:t>“十四五”布局规划</w:t>
    </w:r>
    <w:r>
      <w:rPr>
        <w:rFonts w:ascii="黑体" w:hAnsi="黑体" w:eastAsia="黑体" w:cs="黑体"/>
        <w:color w:val="222A35"/>
        <w:spacing w:val="-36"/>
        <w:sz w:val="32"/>
        <w:szCs w:val="32"/>
      </w:rPr>
      <w:t xml:space="preserve"> </w:t>
    </w:r>
    <w:r>
      <w:rPr>
        <w:position w:val="8"/>
        <w:sz w:val="32"/>
        <w:szCs w:val="32"/>
      </w:rPr>
      <w:drawing>
        <wp:inline distT="0" distB="0" distL="0" distR="0">
          <wp:extent cx="8953500" cy="57785"/>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
                  <a:stretch>
                    <a:fillRect/>
                  </a:stretch>
                </pic:blipFill>
                <pic:spPr>
                  <a:xfrm>
                    <a:off x="0" y="0"/>
                    <a:ext cx="8953500" cy="58419"/>
                  </a:xfrm>
                  <a:prstGeom prst="rect">
                    <a:avLst/>
                  </a:prstGeom>
                </pic:spPr>
              </pic:pic>
            </a:graphicData>
          </a:graphic>
        </wp:inline>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25" w:lineRule="auto"/>
    </w:pPr>
  </w:p>
  <w:p>
    <w:pPr>
      <w:spacing w:before="104" w:line="221" w:lineRule="auto"/>
      <w:ind w:left="716"/>
      <w:rPr>
        <w:sz w:val="32"/>
        <w:szCs w:val="32"/>
      </w:rPr>
    </w:pPr>
    <w:r>
      <w:pict>
        <v:shape id="_x0000_s2138" o:spid="_x0000_s2138" o:spt="202" type="#_x0000_t202" style="position:absolute;left:0pt;margin-left:-1pt;margin-top:-22.35pt;height:51.55pt;width:34.85pt;z-index:25174323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636"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36"/>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950" w:hRule="atLeast"/>
                  </w:trPr>
                  <w:tc>
                    <w:tcPr>
                      <w:tcW w:w="636" w:type="dxa"/>
                      <w:shd w:val="clear" w:color="auto" w:fill="44546A"/>
                      <w:vAlign w:val="top"/>
                    </w:tcPr>
                    <w:p>
                      <w:pPr>
                        <w:rPr>
                          <w:rFonts w:ascii="Arial"/>
                          <w:sz w:val="21"/>
                        </w:rPr>
                      </w:pPr>
                    </w:p>
                  </w:tc>
                </w:tr>
              </w:tbl>
              <w:p>
                <w:pPr>
                  <w:pStyle w:val="2"/>
                </w:pPr>
              </w:p>
            </w:txbxContent>
          </v:textbox>
        </v:shape>
      </w:pict>
    </w:r>
    <w:r>
      <w:pict>
        <v:shape id="_x0000_s2139" o:spid="_x0000_s2139" o:spt="202" type="#_x0000_t202" style="position:absolute;left:0pt;margin-left:34.8pt;margin-top:-16.4pt;height:21pt;width:177.15pt;z-index:251742208;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黑体" w:hAnsi="黑体" w:eastAsia="黑体" w:cs="黑体"/>
                    <w:sz w:val="32"/>
                    <w:szCs w:val="32"/>
                  </w:rPr>
                </w:pPr>
                <w:r>
                  <w:rPr>
                    <w:rFonts w:ascii="黑体" w:hAnsi="黑体" w:eastAsia="黑体" w:cs="黑体"/>
                    <w:color w:val="222A35"/>
                    <w:spacing w:val="-2"/>
                    <w:sz w:val="32"/>
                    <w:szCs w:val="32"/>
                  </w:rPr>
                  <w:t>云和区电动汽车充电网络</w:t>
                </w:r>
              </w:p>
            </w:txbxContent>
          </v:textbox>
        </v:shape>
      </w:pict>
    </w:r>
    <w:r>
      <w:pict>
        <v:shape id="_x0000_s2140" o:spid="_x0000_s2140" o:spt="202" type="#_x0000_t202" style="position:absolute;left:0pt;margin-left:898.2pt;margin-top:-8.95pt;height:33.2pt;width:193.1pt;z-index:25174118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3801"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3801"/>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583" w:hRule="atLeast"/>
                  </w:trPr>
                  <w:tc>
                    <w:tcPr>
                      <w:tcW w:w="3801" w:type="dxa"/>
                      <w:shd w:val="clear" w:color="auto" w:fill="44546A"/>
                      <w:vAlign w:val="top"/>
                    </w:tcPr>
                    <w:p>
                      <w:pPr>
                        <w:pStyle w:val="6"/>
                        <w:spacing w:before="183" w:line="219" w:lineRule="auto"/>
                        <w:ind w:left="141"/>
                        <w:rPr>
                          <w:sz w:val="24"/>
                          <w:szCs w:val="24"/>
                        </w:rPr>
                      </w:pPr>
                      <w:r>
                        <w:rPr>
                          <w:color w:val="FFFFFF"/>
                          <w:sz w:val="24"/>
                          <w:szCs w:val="24"/>
                        </w:rPr>
                        <w:t>5.需求预测</w:t>
                      </w:r>
                    </w:p>
                  </w:tc>
                </w:tr>
              </w:tbl>
              <w:p>
                <w:pPr>
                  <w:pStyle w:val="2"/>
                </w:pPr>
              </w:p>
            </w:txbxContent>
          </v:textbox>
        </v:shape>
      </w:pict>
    </w:r>
    <w:r>
      <w:rPr>
        <w:rFonts w:ascii="黑体" w:hAnsi="黑体" w:eastAsia="黑体" w:cs="黑体"/>
        <w:color w:val="222A35"/>
        <w:spacing w:val="-2"/>
        <w:sz w:val="32"/>
        <w:szCs w:val="32"/>
      </w:rPr>
      <w:t>“十四五”布局规划</w:t>
    </w:r>
    <w:r>
      <w:rPr>
        <w:rFonts w:ascii="黑体" w:hAnsi="黑体" w:eastAsia="黑体" w:cs="黑体"/>
        <w:color w:val="222A35"/>
        <w:spacing w:val="-36"/>
        <w:sz w:val="32"/>
        <w:szCs w:val="32"/>
      </w:rPr>
      <w:t xml:space="preserve"> </w:t>
    </w:r>
    <w:r>
      <w:rPr>
        <w:position w:val="8"/>
        <w:sz w:val="32"/>
        <w:szCs w:val="32"/>
      </w:rPr>
      <w:drawing>
        <wp:inline distT="0" distB="0" distL="0" distR="0">
          <wp:extent cx="8953500" cy="57785"/>
          <wp:effectExtent l="0" t="0" r="0" b="0"/>
          <wp:docPr id="9" name="IM 98"/>
          <wp:cNvGraphicFramePr/>
          <a:graphic xmlns:a="http://schemas.openxmlformats.org/drawingml/2006/main">
            <a:graphicData uri="http://schemas.openxmlformats.org/drawingml/2006/picture">
              <pic:pic xmlns:pic="http://schemas.openxmlformats.org/drawingml/2006/picture">
                <pic:nvPicPr>
                  <pic:cNvPr id="9" name="IM 98"/>
                  <pic:cNvPicPr/>
                </pic:nvPicPr>
                <pic:blipFill>
                  <a:blip r:embed="rId1"/>
                  <a:stretch>
                    <a:fillRect/>
                  </a:stretch>
                </pic:blipFill>
                <pic:spPr>
                  <a:xfrm>
                    <a:off x="0" y="0"/>
                    <a:ext cx="8953500" cy="58419"/>
                  </a:xfrm>
                  <a:prstGeom prst="rect">
                    <a:avLst/>
                  </a:prstGeom>
                </pic:spPr>
              </pic:pic>
            </a:graphicData>
          </a:graphic>
        </wp:inline>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25" w:lineRule="auto"/>
    </w:pPr>
  </w:p>
  <w:p>
    <w:pPr>
      <w:spacing w:before="104" w:line="221" w:lineRule="auto"/>
      <w:ind w:left="721"/>
      <w:rPr>
        <w:sz w:val="32"/>
        <w:szCs w:val="32"/>
      </w:rPr>
    </w:pPr>
    <w:r>
      <w:pict>
        <v:shape id="_x0000_s2144" o:spid="_x0000_s2144" o:spt="202" type="#_x0000_t202" style="position:absolute;left:0pt;margin-left:-0.7pt;margin-top:-22.35pt;height:51.55pt;width:34.85pt;z-index:25174937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636"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36"/>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950" w:hRule="atLeast"/>
                  </w:trPr>
                  <w:tc>
                    <w:tcPr>
                      <w:tcW w:w="636" w:type="dxa"/>
                      <w:shd w:val="clear" w:color="auto" w:fill="44546A"/>
                      <w:vAlign w:val="top"/>
                    </w:tcPr>
                    <w:p>
                      <w:pPr>
                        <w:rPr>
                          <w:rFonts w:ascii="Arial"/>
                          <w:sz w:val="21"/>
                        </w:rPr>
                      </w:pPr>
                    </w:p>
                  </w:tc>
                </w:tr>
              </w:tbl>
              <w:p>
                <w:pPr>
                  <w:pStyle w:val="2"/>
                </w:pPr>
              </w:p>
            </w:txbxContent>
          </v:textbox>
        </v:shape>
      </w:pict>
    </w:r>
    <w:r>
      <w:pict>
        <v:shape id="_x0000_s2145" o:spid="_x0000_s2145" o:spt="202" type="#_x0000_t202" style="position:absolute;left:0pt;margin-left:35.05pt;margin-top:-16.4pt;height:21pt;width:177.15pt;z-index:251748352;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黑体" w:hAnsi="黑体" w:eastAsia="黑体" w:cs="黑体"/>
                    <w:sz w:val="32"/>
                    <w:szCs w:val="32"/>
                  </w:rPr>
                </w:pPr>
                <w:r>
                  <w:rPr>
                    <w:rFonts w:ascii="黑体" w:hAnsi="黑体" w:eastAsia="黑体" w:cs="黑体"/>
                    <w:color w:val="222A35"/>
                    <w:spacing w:val="-2"/>
                    <w:sz w:val="32"/>
                    <w:szCs w:val="32"/>
                  </w:rPr>
                  <w:t>云和区电动汽车充电网络</w:t>
                </w:r>
              </w:p>
            </w:txbxContent>
          </v:textbox>
        </v:shape>
      </w:pict>
    </w:r>
    <w:r>
      <w:pict>
        <v:shape id="_x0000_s2146" o:spid="_x0000_s2146" o:spt="202" type="#_x0000_t202" style="position:absolute;left:0pt;margin-left:898.45pt;margin-top:-8.95pt;height:33.2pt;width:193.1pt;z-index:25174732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3801"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3801"/>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583" w:hRule="atLeast"/>
                  </w:trPr>
                  <w:tc>
                    <w:tcPr>
                      <w:tcW w:w="3801" w:type="dxa"/>
                      <w:shd w:val="clear" w:color="auto" w:fill="44546A"/>
                      <w:vAlign w:val="top"/>
                    </w:tcPr>
                    <w:p>
                      <w:pPr>
                        <w:pStyle w:val="6"/>
                        <w:spacing w:before="183" w:line="219" w:lineRule="auto"/>
                        <w:ind w:left="141"/>
                        <w:rPr>
                          <w:sz w:val="24"/>
                          <w:szCs w:val="24"/>
                        </w:rPr>
                      </w:pPr>
                      <w:r>
                        <w:rPr>
                          <w:color w:val="FFFFFF"/>
                          <w:sz w:val="24"/>
                          <w:szCs w:val="24"/>
                        </w:rPr>
                        <w:t>5.需求预测</w:t>
                      </w:r>
                    </w:p>
                  </w:tc>
                </w:tr>
              </w:tbl>
              <w:p>
                <w:pPr>
                  <w:pStyle w:val="2"/>
                </w:pPr>
              </w:p>
            </w:txbxContent>
          </v:textbox>
        </v:shape>
      </w:pict>
    </w:r>
    <w:r>
      <w:rPr>
        <w:rFonts w:ascii="黑体" w:hAnsi="黑体" w:eastAsia="黑体" w:cs="黑体"/>
        <w:color w:val="222A35"/>
        <w:spacing w:val="-2"/>
        <w:sz w:val="32"/>
        <w:szCs w:val="32"/>
      </w:rPr>
      <w:t>“十四五”布局规划</w:t>
    </w:r>
    <w:r>
      <w:rPr>
        <w:rFonts w:ascii="黑体" w:hAnsi="黑体" w:eastAsia="黑体" w:cs="黑体"/>
        <w:color w:val="222A35"/>
        <w:spacing w:val="-36"/>
        <w:sz w:val="32"/>
        <w:szCs w:val="32"/>
      </w:rPr>
      <w:t xml:space="preserve"> </w:t>
    </w:r>
    <w:r>
      <w:rPr>
        <w:position w:val="8"/>
        <w:sz w:val="32"/>
        <w:szCs w:val="32"/>
      </w:rPr>
      <w:drawing>
        <wp:inline distT="0" distB="0" distL="0" distR="0">
          <wp:extent cx="8953500" cy="57785"/>
          <wp:effectExtent l="0" t="0" r="0" b="0"/>
          <wp:docPr id="11" name="IM 138"/>
          <wp:cNvGraphicFramePr/>
          <a:graphic xmlns:a="http://schemas.openxmlformats.org/drawingml/2006/main">
            <a:graphicData uri="http://schemas.openxmlformats.org/drawingml/2006/picture">
              <pic:pic xmlns:pic="http://schemas.openxmlformats.org/drawingml/2006/picture">
                <pic:nvPicPr>
                  <pic:cNvPr id="11" name="IM 138"/>
                  <pic:cNvPicPr/>
                </pic:nvPicPr>
                <pic:blipFill>
                  <a:blip r:embed="rId1"/>
                  <a:stretch>
                    <a:fillRect/>
                  </a:stretch>
                </pic:blipFill>
                <pic:spPr>
                  <a:xfrm>
                    <a:off x="0" y="0"/>
                    <a:ext cx="8953500" cy="58419"/>
                  </a:xfrm>
                  <a:prstGeom prst="rect">
                    <a:avLst/>
                  </a:prstGeom>
                </pic:spPr>
              </pic:pic>
            </a:graphicData>
          </a:graphic>
        </wp:inline>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25" w:lineRule="auto"/>
    </w:pPr>
  </w:p>
  <w:p>
    <w:pPr>
      <w:spacing w:before="104" w:line="221" w:lineRule="auto"/>
      <w:ind w:left="716"/>
      <w:rPr>
        <w:sz w:val="32"/>
        <w:szCs w:val="32"/>
      </w:rPr>
    </w:pPr>
    <w:r>
      <w:pict>
        <v:shape id="_x0000_s2150" o:spid="_x0000_s2150" o:spt="202" type="#_x0000_t202" style="position:absolute;left:0pt;margin-left:-1pt;margin-top:-22.35pt;height:51.55pt;width:34.85pt;z-index:25174323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636"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36"/>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950" w:hRule="atLeast"/>
                  </w:trPr>
                  <w:tc>
                    <w:tcPr>
                      <w:tcW w:w="636" w:type="dxa"/>
                      <w:shd w:val="clear" w:color="auto" w:fill="44546A"/>
                      <w:vAlign w:val="top"/>
                    </w:tcPr>
                    <w:p>
                      <w:pPr>
                        <w:rPr>
                          <w:rFonts w:ascii="Arial"/>
                          <w:sz w:val="21"/>
                        </w:rPr>
                      </w:pPr>
                    </w:p>
                  </w:tc>
                </w:tr>
              </w:tbl>
              <w:p>
                <w:pPr>
                  <w:pStyle w:val="2"/>
                </w:pPr>
              </w:p>
            </w:txbxContent>
          </v:textbox>
        </v:shape>
      </w:pict>
    </w:r>
    <w:r>
      <w:pict>
        <v:shape id="_x0000_s2151" o:spid="_x0000_s2151" o:spt="202" type="#_x0000_t202" style="position:absolute;left:0pt;margin-left:34.8pt;margin-top:-16.4pt;height:21pt;width:177.15pt;z-index:251742208;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黑体" w:hAnsi="黑体" w:eastAsia="黑体" w:cs="黑体"/>
                    <w:sz w:val="32"/>
                    <w:szCs w:val="32"/>
                  </w:rPr>
                </w:pPr>
                <w:r>
                  <w:rPr>
                    <w:rFonts w:ascii="黑体" w:hAnsi="黑体" w:eastAsia="黑体" w:cs="黑体"/>
                    <w:color w:val="222A35"/>
                    <w:spacing w:val="-2"/>
                    <w:sz w:val="32"/>
                    <w:szCs w:val="32"/>
                  </w:rPr>
                  <w:t>云和区电动汽车充电网络</w:t>
                </w:r>
              </w:p>
            </w:txbxContent>
          </v:textbox>
        </v:shape>
      </w:pict>
    </w:r>
    <w:r>
      <w:pict>
        <v:shape id="_x0000_s2152" o:spid="_x0000_s2152" o:spt="202" type="#_x0000_t202" style="position:absolute;left:0pt;margin-left:898.2pt;margin-top:-8.95pt;height:33.2pt;width:193.1pt;z-index:25174118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3801"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3801"/>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583" w:hRule="atLeast"/>
                  </w:trPr>
                  <w:tc>
                    <w:tcPr>
                      <w:tcW w:w="3801" w:type="dxa"/>
                      <w:shd w:val="clear" w:color="auto" w:fill="44546A"/>
                      <w:vAlign w:val="top"/>
                    </w:tcPr>
                    <w:p>
                      <w:pPr>
                        <w:pStyle w:val="6"/>
                        <w:spacing w:before="183" w:line="219" w:lineRule="auto"/>
                        <w:ind w:left="141"/>
                        <w:rPr>
                          <w:sz w:val="24"/>
                          <w:szCs w:val="24"/>
                        </w:rPr>
                      </w:pPr>
                      <w:r>
                        <w:rPr>
                          <w:color w:val="FFFFFF"/>
                          <w:sz w:val="24"/>
                          <w:szCs w:val="24"/>
                        </w:rPr>
                        <w:t>5.需求预测</w:t>
                      </w:r>
                    </w:p>
                  </w:tc>
                </w:tr>
              </w:tbl>
              <w:p>
                <w:pPr>
                  <w:pStyle w:val="2"/>
                </w:pPr>
              </w:p>
            </w:txbxContent>
          </v:textbox>
        </v:shape>
      </w:pict>
    </w:r>
    <w:r>
      <w:rPr>
        <w:rFonts w:ascii="黑体" w:hAnsi="黑体" w:eastAsia="黑体" w:cs="黑体"/>
        <w:color w:val="222A35"/>
        <w:spacing w:val="-2"/>
        <w:sz w:val="32"/>
        <w:szCs w:val="32"/>
      </w:rPr>
      <w:t>“十四五”布局规划</w:t>
    </w:r>
    <w:r>
      <w:rPr>
        <w:rFonts w:ascii="黑体" w:hAnsi="黑体" w:eastAsia="黑体" w:cs="黑体"/>
        <w:color w:val="222A35"/>
        <w:spacing w:val="-36"/>
        <w:sz w:val="32"/>
        <w:szCs w:val="32"/>
      </w:rPr>
      <w:t xml:space="preserve"> </w:t>
    </w:r>
    <w:r>
      <w:rPr>
        <w:position w:val="8"/>
        <w:sz w:val="32"/>
        <w:szCs w:val="32"/>
      </w:rPr>
      <w:drawing>
        <wp:inline distT="0" distB="0" distL="0" distR="0">
          <wp:extent cx="8953500" cy="57785"/>
          <wp:effectExtent l="0" t="0" r="0" b="0"/>
          <wp:docPr id="13" name="IM 98"/>
          <wp:cNvGraphicFramePr/>
          <a:graphic xmlns:a="http://schemas.openxmlformats.org/drawingml/2006/main">
            <a:graphicData uri="http://schemas.openxmlformats.org/drawingml/2006/picture">
              <pic:pic xmlns:pic="http://schemas.openxmlformats.org/drawingml/2006/picture">
                <pic:nvPicPr>
                  <pic:cNvPr id="13" name="IM 98"/>
                  <pic:cNvPicPr/>
                </pic:nvPicPr>
                <pic:blipFill>
                  <a:blip r:embed="rId1"/>
                  <a:stretch>
                    <a:fillRect/>
                  </a:stretch>
                </pic:blipFill>
                <pic:spPr>
                  <a:xfrm>
                    <a:off x="0" y="0"/>
                    <a:ext cx="8953500" cy="58419"/>
                  </a:xfrm>
                  <a:prstGeom prst="rect">
                    <a:avLst/>
                  </a:prstGeom>
                </pic:spPr>
              </pic:pic>
            </a:graphicData>
          </a:graphic>
        </wp:inline>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25" w:lineRule="auto"/>
    </w:pPr>
  </w:p>
  <w:p>
    <w:pPr>
      <w:spacing w:before="104" w:line="221" w:lineRule="auto"/>
      <w:ind w:left="1447"/>
      <w:rPr>
        <w:sz w:val="32"/>
        <w:szCs w:val="32"/>
      </w:rPr>
    </w:pPr>
    <w:r>
      <w:pict>
        <v:shape id="_x0000_s2156" o:spid="_x0000_s2156" o:spt="202" type="#_x0000_t202" style="position:absolute;left:0pt;margin-left:35.5pt;margin-top:-22.35pt;height:51.55pt;width:34.85pt;z-index:25176064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636"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36"/>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950" w:hRule="atLeast"/>
                  </w:trPr>
                  <w:tc>
                    <w:tcPr>
                      <w:tcW w:w="636" w:type="dxa"/>
                      <w:shd w:val="clear" w:color="auto" w:fill="44546A"/>
                      <w:vAlign w:val="top"/>
                    </w:tcPr>
                    <w:p>
                      <w:pPr>
                        <w:rPr>
                          <w:rFonts w:ascii="Arial"/>
                          <w:sz w:val="21"/>
                        </w:rPr>
                      </w:pPr>
                    </w:p>
                  </w:tc>
                </w:tr>
              </w:tbl>
              <w:p>
                <w:pPr>
                  <w:pStyle w:val="2"/>
                </w:pPr>
              </w:p>
            </w:txbxContent>
          </v:textbox>
        </v:shape>
      </w:pict>
    </w:r>
    <w:r>
      <w:pict>
        <v:shape id="_x0000_s2157" o:spid="_x0000_s2157" o:spt="202" type="#_x0000_t202" style="position:absolute;left:0pt;margin-left:71.35pt;margin-top:-16.4pt;height:21pt;width:177.15pt;z-index:251759616;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黑体" w:hAnsi="黑体" w:eastAsia="黑体" w:cs="黑体"/>
                    <w:sz w:val="32"/>
                    <w:szCs w:val="32"/>
                  </w:rPr>
                </w:pPr>
                <w:r>
                  <w:rPr>
                    <w:rFonts w:ascii="黑体" w:hAnsi="黑体" w:eastAsia="黑体" w:cs="黑体"/>
                    <w:color w:val="222A35"/>
                    <w:spacing w:val="-2"/>
                    <w:sz w:val="32"/>
                    <w:szCs w:val="32"/>
                  </w:rPr>
                  <w:t>云和区电动汽车充电网络</w:t>
                </w:r>
              </w:p>
            </w:txbxContent>
          </v:textbox>
        </v:shape>
      </w:pict>
    </w:r>
    <w:r>
      <w:pict>
        <v:shape id="_x0000_s2158" o:spid="_x0000_s2158" o:spt="202" type="#_x0000_t202" style="position:absolute;left:0pt;margin-left:934.7pt;margin-top:-8.95pt;height:33.2pt;width:193.1pt;z-index:25175859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3801"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3801"/>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583" w:hRule="atLeast"/>
                  </w:trPr>
                  <w:tc>
                    <w:tcPr>
                      <w:tcW w:w="3801" w:type="dxa"/>
                      <w:shd w:val="clear" w:color="auto" w:fill="44546A"/>
                      <w:vAlign w:val="top"/>
                    </w:tcPr>
                    <w:p>
                      <w:pPr>
                        <w:pStyle w:val="6"/>
                        <w:spacing w:before="183" w:line="219" w:lineRule="auto"/>
                        <w:ind w:left="141"/>
                        <w:rPr>
                          <w:sz w:val="24"/>
                          <w:szCs w:val="24"/>
                        </w:rPr>
                      </w:pPr>
                      <w:r>
                        <w:rPr>
                          <w:color w:val="FFFFFF"/>
                          <w:sz w:val="24"/>
                          <w:szCs w:val="24"/>
                        </w:rPr>
                        <w:t>5.需求预测</w:t>
                      </w:r>
                    </w:p>
                  </w:tc>
                </w:tr>
              </w:tbl>
              <w:p>
                <w:pPr>
                  <w:pStyle w:val="2"/>
                </w:pPr>
              </w:p>
            </w:txbxContent>
          </v:textbox>
        </v:shape>
      </w:pict>
    </w:r>
    <w:r>
      <w:rPr>
        <w:rFonts w:ascii="黑体" w:hAnsi="黑体" w:eastAsia="黑体" w:cs="黑体"/>
        <w:color w:val="222A35"/>
        <w:spacing w:val="-2"/>
        <w:sz w:val="32"/>
        <w:szCs w:val="32"/>
      </w:rPr>
      <w:t>“十四五”布局规划</w:t>
    </w:r>
    <w:r>
      <w:rPr>
        <w:rFonts w:ascii="黑体" w:hAnsi="黑体" w:eastAsia="黑体" w:cs="黑体"/>
        <w:color w:val="222A35"/>
        <w:spacing w:val="-36"/>
        <w:sz w:val="32"/>
        <w:szCs w:val="32"/>
      </w:rPr>
      <w:t xml:space="preserve"> </w:t>
    </w:r>
    <w:r>
      <w:rPr>
        <w:position w:val="8"/>
        <w:sz w:val="32"/>
        <w:szCs w:val="32"/>
      </w:rPr>
      <w:drawing>
        <wp:inline distT="0" distB="0" distL="0" distR="0">
          <wp:extent cx="8953500" cy="57785"/>
          <wp:effectExtent l="0" t="0" r="0" b="0"/>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1"/>
                  <a:stretch>
                    <a:fillRect/>
                  </a:stretch>
                </pic:blipFill>
                <pic:spPr>
                  <a:xfrm>
                    <a:off x="0" y="0"/>
                    <a:ext cx="8953500" cy="58419"/>
                  </a:xfrm>
                  <a:prstGeom prst="rect">
                    <a:avLst/>
                  </a:prstGeom>
                </pic:spPr>
              </pic:pic>
            </a:graphicData>
          </a:graphic>
        </wp:inline>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25" w:lineRule="auto"/>
    </w:pPr>
  </w:p>
  <w:p>
    <w:pPr>
      <w:spacing w:before="104" w:line="221" w:lineRule="auto"/>
      <w:ind w:left="716"/>
      <w:rPr>
        <w:sz w:val="32"/>
        <w:szCs w:val="32"/>
      </w:rPr>
    </w:pPr>
    <w:r>
      <w:pict>
        <v:shape id="_x0000_s2162" o:spid="_x0000_s2162" o:spt="202" type="#_x0000_t202" style="position:absolute;left:0pt;margin-left:-1pt;margin-top:-22.35pt;height:51.55pt;width:34.85pt;z-index:25174323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636"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36"/>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950" w:hRule="atLeast"/>
                  </w:trPr>
                  <w:tc>
                    <w:tcPr>
                      <w:tcW w:w="636" w:type="dxa"/>
                      <w:shd w:val="clear" w:color="auto" w:fill="44546A"/>
                      <w:vAlign w:val="top"/>
                    </w:tcPr>
                    <w:p>
                      <w:pPr>
                        <w:rPr>
                          <w:rFonts w:ascii="Arial"/>
                          <w:sz w:val="21"/>
                        </w:rPr>
                      </w:pPr>
                    </w:p>
                  </w:tc>
                </w:tr>
              </w:tbl>
              <w:p>
                <w:pPr>
                  <w:pStyle w:val="2"/>
                </w:pPr>
              </w:p>
            </w:txbxContent>
          </v:textbox>
        </v:shape>
      </w:pict>
    </w:r>
    <w:r>
      <w:pict>
        <v:shape id="_x0000_s2163" o:spid="_x0000_s2163" o:spt="202" type="#_x0000_t202" style="position:absolute;left:0pt;margin-left:34.8pt;margin-top:-16.4pt;height:21pt;width:177.15pt;z-index:251742208;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黑体" w:hAnsi="黑体" w:eastAsia="黑体" w:cs="黑体"/>
                    <w:sz w:val="32"/>
                    <w:szCs w:val="32"/>
                  </w:rPr>
                </w:pPr>
                <w:r>
                  <w:rPr>
                    <w:rFonts w:ascii="黑体" w:hAnsi="黑体" w:eastAsia="黑体" w:cs="黑体"/>
                    <w:color w:val="222A35"/>
                    <w:spacing w:val="-2"/>
                    <w:sz w:val="32"/>
                    <w:szCs w:val="32"/>
                  </w:rPr>
                  <w:t>云和区电动汽车充电网络</w:t>
                </w:r>
              </w:p>
            </w:txbxContent>
          </v:textbox>
        </v:shape>
      </w:pict>
    </w:r>
    <w:r>
      <w:pict>
        <v:shape id="_x0000_s2164" o:spid="_x0000_s2164" o:spt="202" type="#_x0000_t202" style="position:absolute;left:0pt;margin-left:898.2pt;margin-top:-8.95pt;height:33.2pt;width:193.1pt;z-index:25174118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3801"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3801"/>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583" w:hRule="atLeast"/>
                  </w:trPr>
                  <w:tc>
                    <w:tcPr>
                      <w:tcW w:w="3801" w:type="dxa"/>
                      <w:shd w:val="clear" w:color="auto" w:fill="44546A"/>
                      <w:vAlign w:val="top"/>
                    </w:tcPr>
                    <w:p>
                      <w:pPr>
                        <w:pStyle w:val="6"/>
                        <w:spacing w:before="183" w:line="219" w:lineRule="auto"/>
                        <w:ind w:left="141"/>
                        <w:rPr>
                          <w:sz w:val="24"/>
                          <w:szCs w:val="24"/>
                        </w:rPr>
                      </w:pPr>
                      <w:r>
                        <w:rPr>
                          <w:color w:val="FFFFFF"/>
                          <w:sz w:val="24"/>
                          <w:szCs w:val="24"/>
                        </w:rPr>
                        <w:t>5.需求预测</w:t>
                      </w:r>
                    </w:p>
                  </w:tc>
                </w:tr>
              </w:tbl>
              <w:p>
                <w:pPr>
                  <w:pStyle w:val="2"/>
                </w:pPr>
              </w:p>
            </w:txbxContent>
          </v:textbox>
        </v:shape>
      </w:pict>
    </w:r>
    <w:r>
      <w:rPr>
        <w:rFonts w:ascii="黑体" w:hAnsi="黑体" w:eastAsia="黑体" w:cs="黑体"/>
        <w:color w:val="222A35"/>
        <w:spacing w:val="-2"/>
        <w:sz w:val="32"/>
        <w:szCs w:val="32"/>
      </w:rPr>
      <w:t>“十四五”布局规划</w:t>
    </w:r>
    <w:r>
      <w:rPr>
        <w:rFonts w:ascii="黑体" w:hAnsi="黑体" w:eastAsia="黑体" w:cs="黑体"/>
        <w:color w:val="222A35"/>
        <w:spacing w:val="-36"/>
        <w:sz w:val="32"/>
        <w:szCs w:val="32"/>
      </w:rPr>
      <w:t xml:space="preserve"> </w:t>
    </w:r>
    <w:r>
      <w:rPr>
        <w:position w:val="8"/>
        <w:sz w:val="32"/>
        <w:szCs w:val="32"/>
      </w:rPr>
      <w:drawing>
        <wp:inline distT="0" distB="0" distL="0" distR="0">
          <wp:extent cx="8953500" cy="57785"/>
          <wp:effectExtent l="0" t="0" r="0" b="0"/>
          <wp:docPr id="15" name="IM 98"/>
          <wp:cNvGraphicFramePr/>
          <a:graphic xmlns:a="http://schemas.openxmlformats.org/drawingml/2006/main">
            <a:graphicData uri="http://schemas.openxmlformats.org/drawingml/2006/picture">
              <pic:pic xmlns:pic="http://schemas.openxmlformats.org/drawingml/2006/picture">
                <pic:nvPicPr>
                  <pic:cNvPr id="15" name="IM 98"/>
                  <pic:cNvPicPr/>
                </pic:nvPicPr>
                <pic:blipFill>
                  <a:blip r:embed="rId1"/>
                  <a:stretch>
                    <a:fillRect/>
                  </a:stretch>
                </pic:blipFill>
                <pic:spPr>
                  <a:xfrm>
                    <a:off x="0" y="0"/>
                    <a:ext cx="8953500" cy="58419"/>
                  </a:xfrm>
                  <a:prstGeom prst="rect">
                    <a:avLst/>
                  </a:prstGeom>
                </pic:spPr>
              </pic:pic>
            </a:graphicData>
          </a:graphic>
        </wp:inline>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25" w:lineRule="auto"/>
    </w:pPr>
  </w:p>
  <w:p>
    <w:pPr>
      <w:spacing w:before="104" w:line="221" w:lineRule="auto"/>
      <w:ind w:left="721"/>
      <w:rPr>
        <w:sz w:val="32"/>
        <w:szCs w:val="32"/>
      </w:rPr>
    </w:pPr>
    <w:r>
      <w:pict>
        <v:shape id="_x0000_s2168" o:spid="_x0000_s2168" o:spt="202" type="#_x0000_t202" style="position:absolute;left:0pt;margin-left:-0.7pt;margin-top:-22.35pt;height:51.55pt;width:34.85pt;z-index:25174937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636"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36"/>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950" w:hRule="atLeast"/>
                  </w:trPr>
                  <w:tc>
                    <w:tcPr>
                      <w:tcW w:w="636" w:type="dxa"/>
                      <w:shd w:val="clear" w:color="auto" w:fill="44546A"/>
                      <w:vAlign w:val="top"/>
                    </w:tcPr>
                    <w:p>
                      <w:pPr>
                        <w:rPr>
                          <w:rFonts w:ascii="Arial"/>
                          <w:sz w:val="21"/>
                        </w:rPr>
                      </w:pPr>
                    </w:p>
                  </w:tc>
                </w:tr>
              </w:tbl>
              <w:p>
                <w:pPr>
                  <w:pStyle w:val="2"/>
                </w:pPr>
              </w:p>
            </w:txbxContent>
          </v:textbox>
        </v:shape>
      </w:pict>
    </w:r>
    <w:r>
      <w:pict>
        <v:shape id="_x0000_s2169" o:spid="_x0000_s2169" o:spt="202" type="#_x0000_t202" style="position:absolute;left:0pt;margin-left:35.05pt;margin-top:-16.4pt;height:21pt;width:177.15pt;z-index:251748352;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黑体" w:hAnsi="黑体" w:eastAsia="黑体" w:cs="黑体"/>
                    <w:sz w:val="32"/>
                    <w:szCs w:val="32"/>
                  </w:rPr>
                </w:pPr>
                <w:r>
                  <w:rPr>
                    <w:rFonts w:ascii="黑体" w:hAnsi="黑体" w:eastAsia="黑体" w:cs="黑体"/>
                    <w:color w:val="222A35"/>
                    <w:spacing w:val="-2"/>
                    <w:sz w:val="32"/>
                    <w:szCs w:val="32"/>
                  </w:rPr>
                  <w:t>云和区电动汽车充电网络</w:t>
                </w:r>
              </w:p>
            </w:txbxContent>
          </v:textbox>
        </v:shape>
      </w:pict>
    </w:r>
    <w:r>
      <w:pict>
        <v:shape id="_x0000_s2170" o:spid="_x0000_s2170" o:spt="202" type="#_x0000_t202" style="position:absolute;left:0pt;margin-left:898.45pt;margin-top:-8.95pt;height:33.2pt;width:193.1pt;z-index:25174732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3801"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3801"/>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583" w:hRule="atLeast"/>
                  </w:trPr>
                  <w:tc>
                    <w:tcPr>
                      <w:tcW w:w="3801" w:type="dxa"/>
                      <w:shd w:val="clear" w:color="auto" w:fill="44546A"/>
                      <w:vAlign w:val="top"/>
                    </w:tcPr>
                    <w:p>
                      <w:pPr>
                        <w:pStyle w:val="6"/>
                        <w:spacing w:before="183" w:line="219" w:lineRule="auto"/>
                        <w:ind w:left="141"/>
                        <w:rPr>
                          <w:sz w:val="24"/>
                          <w:szCs w:val="24"/>
                        </w:rPr>
                      </w:pPr>
                      <w:r>
                        <w:rPr>
                          <w:color w:val="FFFFFF"/>
                          <w:sz w:val="24"/>
                          <w:szCs w:val="24"/>
                        </w:rPr>
                        <w:t>5.需求预测</w:t>
                      </w:r>
                    </w:p>
                  </w:tc>
                </w:tr>
              </w:tbl>
              <w:p>
                <w:pPr>
                  <w:pStyle w:val="2"/>
                </w:pPr>
              </w:p>
            </w:txbxContent>
          </v:textbox>
        </v:shape>
      </w:pict>
    </w:r>
    <w:r>
      <w:rPr>
        <w:rFonts w:ascii="黑体" w:hAnsi="黑体" w:eastAsia="黑体" w:cs="黑体"/>
        <w:color w:val="222A35"/>
        <w:spacing w:val="-2"/>
        <w:sz w:val="32"/>
        <w:szCs w:val="32"/>
      </w:rPr>
      <w:t>“十四五”布局规划</w:t>
    </w:r>
    <w:r>
      <w:rPr>
        <w:rFonts w:ascii="黑体" w:hAnsi="黑体" w:eastAsia="黑体" w:cs="黑体"/>
        <w:color w:val="222A35"/>
        <w:spacing w:val="-36"/>
        <w:sz w:val="32"/>
        <w:szCs w:val="32"/>
      </w:rPr>
      <w:t xml:space="preserve"> </w:t>
    </w:r>
    <w:r>
      <w:rPr>
        <w:position w:val="8"/>
        <w:sz w:val="32"/>
        <w:szCs w:val="32"/>
      </w:rPr>
      <w:drawing>
        <wp:inline distT="0" distB="0" distL="0" distR="0">
          <wp:extent cx="8953500" cy="57785"/>
          <wp:effectExtent l="0" t="0" r="0" b="0"/>
          <wp:docPr id="17" name="IM 138"/>
          <wp:cNvGraphicFramePr/>
          <a:graphic xmlns:a="http://schemas.openxmlformats.org/drawingml/2006/main">
            <a:graphicData uri="http://schemas.openxmlformats.org/drawingml/2006/picture">
              <pic:pic xmlns:pic="http://schemas.openxmlformats.org/drawingml/2006/picture">
                <pic:nvPicPr>
                  <pic:cNvPr id="17" name="IM 138"/>
                  <pic:cNvPicPr/>
                </pic:nvPicPr>
                <pic:blipFill>
                  <a:blip r:embed="rId1"/>
                  <a:stretch>
                    <a:fillRect/>
                  </a:stretch>
                </pic:blipFill>
                <pic:spPr>
                  <a:xfrm>
                    <a:off x="0" y="0"/>
                    <a:ext cx="8953500" cy="58419"/>
                  </a:xfrm>
                  <a:prstGeom prst="rect">
                    <a:avLst/>
                  </a:prstGeom>
                </pic:spPr>
              </pic:pic>
            </a:graphicData>
          </a:graphic>
        </wp:inline>
      </w:drawing>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25" w:lineRule="auto"/>
    </w:pPr>
  </w:p>
  <w:p>
    <w:pPr>
      <w:spacing w:before="104" w:line="221" w:lineRule="auto"/>
      <w:ind w:left="716"/>
      <w:rPr>
        <w:sz w:val="32"/>
        <w:szCs w:val="32"/>
      </w:rPr>
    </w:pPr>
    <w:r>
      <w:pict>
        <v:shape id="_x0000_s2174" o:spid="_x0000_s2174" o:spt="202" type="#_x0000_t202" style="position:absolute;left:0pt;margin-left:-1pt;margin-top:-22.35pt;height:51.55pt;width:34.85pt;z-index:25174323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636"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36"/>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950" w:hRule="atLeast"/>
                  </w:trPr>
                  <w:tc>
                    <w:tcPr>
                      <w:tcW w:w="636" w:type="dxa"/>
                      <w:shd w:val="clear" w:color="auto" w:fill="44546A"/>
                      <w:vAlign w:val="top"/>
                    </w:tcPr>
                    <w:p>
                      <w:pPr>
                        <w:rPr>
                          <w:rFonts w:ascii="Arial"/>
                          <w:sz w:val="21"/>
                        </w:rPr>
                      </w:pPr>
                    </w:p>
                  </w:tc>
                </w:tr>
              </w:tbl>
              <w:p>
                <w:pPr>
                  <w:pStyle w:val="2"/>
                </w:pPr>
              </w:p>
            </w:txbxContent>
          </v:textbox>
        </v:shape>
      </w:pict>
    </w:r>
    <w:r>
      <w:pict>
        <v:shape id="_x0000_s2175" o:spid="_x0000_s2175" o:spt="202" type="#_x0000_t202" style="position:absolute;left:0pt;margin-left:34.8pt;margin-top:-16.4pt;height:21pt;width:177.15pt;z-index:251742208;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黑体" w:hAnsi="黑体" w:eastAsia="黑体" w:cs="黑体"/>
                    <w:sz w:val="32"/>
                    <w:szCs w:val="32"/>
                  </w:rPr>
                </w:pPr>
                <w:r>
                  <w:rPr>
                    <w:rFonts w:ascii="黑体" w:hAnsi="黑体" w:eastAsia="黑体" w:cs="黑体"/>
                    <w:color w:val="222A35"/>
                    <w:spacing w:val="-2"/>
                    <w:sz w:val="32"/>
                    <w:szCs w:val="32"/>
                  </w:rPr>
                  <w:t>云和区电动汽车充电网络</w:t>
                </w:r>
              </w:p>
            </w:txbxContent>
          </v:textbox>
        </v:shape>
      </w:pict>
    </w:r>
    <w:r>
      <w:pict>
        <v:shape id="_x0000_s2176" o:spid="_x0000_s2176" o:spt="202" type="#_x0000_t202" style="position:absolute;left:0pt;margin-left:898.2pt;margin-top:-8.95pt;height:33.2pt;width:193.1pt;z-index:25174118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3801"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3801"/>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583" w:hRule="atLeast"/>
                  </w:trPr>
                  <w:tc>
                    <w:tcPr>
                      <w:tcW w:w="3801" w:type="dxa"/>
                      <w:shd w:val="clear" w:color="auto" w:fill="44546A"/>
                      <w:vAlign w:val="top"/>
                    </w:tcPr>
                    <w:p>
                      <w:pPr>
                        <w:pStyle w:val="6"/>
                        <w:spacing w:before="183" w:line="219" w:lineRule="auto"/>
                        <w:ind w:left="141"/>
                        <w:rPr>
                          <w:sz w:val="24"/>
                          <w:szCs w:val="24"/>
                        </w:rPr>
                      </w:pPr>
                      <w:r>
                        <w:rPr>
                          <w:color w:val="FFFFFF"/>
                          <w:sz w:val="24"/>
                          <w:szCs w:val="24"/>
                        </w:rPr>
                        <w:t>5.需求预测</w:t>
                      </w:r>
                    </w:p>
                  </w:tc>
                </w:tr>
              </w:tbl>
              <w:p>
                <w:pPr>
                  <w:pStyle w:val="2"/>
                </w:pPr>
              </w:p>
            </w:txbxContent>
          </v:textbox>
        </v:shape>
      </w:pict>
    </w:r>
    <w:r>
      <w:rPr>
        <w:rFonts w:ascii="黑体" w:hAnsi="黑体" w:eastAsia="黑体" w:cs="黑体"/>
        <w:color w:val="222A35"/>
        <w:spacing w:val="-2"/>
        <w:sz w:val="32"/>
        <w:szCs w:val="32"/>
      </w:rPr>
      <w:t>“十四五”布局规划</w:t>
    </w:r>
    <w:r>
      <w:rPr>
        <w:rFonts w:ascii="黑体" w:hAnsi="黑体" w:eastAsia="黑体" w:cs="黑体"/>
        <w:color w:val="222A35"/>
        <w:spacing w:val="-36"/>
        <w:sz w:val="32"/>
        <w:szCs w:val="32"/>
      </w:rPr>
      <w:t xml:space="preserve"> </w:t>
    </w:r>
    <w:r>
      <w:rPr>
        <w:position w:val="8"/>
        <w:sz w:val="32"/>
        <w:szCs w:val="32"/>
      </w:rPr>
      <w:drawing>
        <wp:inline distT="0" distB="0" distL="0" distR="0">
          <wp:extent cx="8953500" cy="57785"/>
          <wp:effectExtent l="0" t="0" r="0" b="0"/>
          <wp:docPr id="19" name="IM 98"/>
          <wp:cNvGraphicFramePr/>
          <a:graphic xmlns:a="http://schemas.openxmlformats.org/drawingml/2006/main">
            <a:graphicData uri="http://schemas.openxmlformats.org/drawingml/2006/picture">
              <pic:pic xmlns:pic="http://schemas.openxmlformats.org/drawingml/2006/picture">
                <pic:nvPicPr>
                  <pic:cNvPr id="19" name="IM 98"/>
                  <pic:cNvPicPr/>
                </pic:nvPicPr>
                <pic:blipFill>
                  <a:blip r:embed="rId1"/>
                  <a:stretch>
                    <a:fillRect/>
                  </a:stretch>
                </pic:blipFill>
                <pic:spPr>
                  <a:xfrm>
                    <a:off x="0" y="0"/>
                    <a:ext cx="8953500" cy="58419"/>
                  </a:xfrm>
                  <a:prstGeom prst="rect">
                    <a:avLst/>
                  </a:prstGeom>
                </pic:spPr>
              </pic:pic>
            </a:graphicData>
          </a:graphic>
        </wp:inline>
      </w:drawing>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25" w:lineRule="auto"/>
    </w:pPr>
  </w:p>
  <w:p>
    <w:pPr>
      <w:spacing w:before="104" w:line="221" w:lineRule="auto"/>
      <w:ind w:left="721"/>
      <w:rPr>
        <w:sz w:val="32"/>
        <w:szCs w:val="32"/>
      </w:rPr>
    </w:pPr>
    <w:r>
      <w:pict>
        <v:shape id="_x0000_s2180" o:spid="_x0000_s2180" o:spt="202" type="#_x0000_t202" style="position:absolute;left:0pt;margin-left:-0.7pt;margin-top:-22.35pt;height:51.55pt;width:34.85pt;z-index:25174937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636"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36"/>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950" w:hRule="atLeast"/>
                  </w:trPr>
                  <w:tc>
                    <w:tcPr>
                      <w:tcW w:w="636" w:type="dxa"/>
                      <w:shd w:val="clear" w:color="auto" w:fill="44546A"/>
                      <w:vAlign w:val="top"/>
                    </w:tcPr>
                    <w:p>
                      <w:pPr>
                        <w:rPr>
                          <w:rFonts w:ascii="Arial"/>
                          <w:sz w:val="21"/>
                        </w:rPr>
                      </w:pPr>
                    </w:p>
                  </w:tc>
                </w:tr>
              </w:tbl>
              <w:p>
                <w:pPr>
                  <w:pStyle w:val="2"/>
                </w:pPr>
              </w:p>
            </w:txbxContent>
          </v:textbox>
        </v:shape>
      </w:pict>
    </w:r>
    <w:r>
      <w:pict>
        <v:shape id="_x0000_s2181" o:spid="_x0000_s2181" o:spt="202" type="#_x0000_t202" style="position:absolute;left:0pt;margin-left:35.05pt;margin-top:-16.4pt;height:21pt;width:177.15pt;z-index:251748352;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黑体" w:hAnsi="黑体" w:eastAsia="黑体" w:cs="黑体"/>
                    <w:sz w:val="32"/>
                    <w:szCs w:val="32"/>
                  </w:rPr>
                </w:pPr>
                <w:r>
                  <w:rPr>
                    <w:rFonts w:ascii="黑体" w:hAnsi="黑体" w:eastAsia="黑体" w:cs="黑体"/>
                    <w:color w:val="222A35"/>
                    <w:spacing w:val="-2"/>
                    <w:sz w:val="32"/>
                    <w:szCs w:val="32"/>
                  </w:rPr>
                  <w:t>云和区电动汽车充电网络</w:t>
                </w:r>
              </w:p>
            </w:txbxContent>
          </v:textbox>
        </v:shape>
      </w:pict>
    </w:r>
    <w:r>
      <w:pict>
        <v:shape id="_x0000_s2182" o:spid="_x0000_s2182" o:spt="202" type="#_x0000_t202" style="position:absolute;left:0pt;margin-left:898.45pt;margin-top:-8.95pt;height:33.2pt;width:193.1pt;z-index:25174732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3801"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3801"/>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583" w:hRule="atLeast"/>
                  </w:trPr>
                  <w:tc>
                    <w:tcPr>
                      <w:tcW w:w="3801" w:type="dxa"/>
                      <w:shd w:val="clear" w:color="auto" w:fill="44546A"/>
                      <w:vAlign w:val="top"/>
                    </w:tcPr>
                    <w:p>
                      <w:pPr>
                        <w:pStyle w:val="6"/>
                        <w:spacing w:before="183" w:line="219" w:lineRule="auto"/>
                        <w:ind w:left="141"/>
                        <w:rPr>
                          <w:sz w:val="24"/>
                          <w:szCs w:val="24"/>
                        </w:rPr>
                      </w:pPr>
                      <w:r>
                        <w:rPr>
                          <w:color w:val="FFFFFF"/>
                          <w:sz w:val="24"/>
                          <w:szCs w:val="24"/>
                        </w:rPr>
                        <w:t>5.需求预测</w:t>
                      </w:r>
                    </w:p>
                  </w:tc>
                </w:tr>
              </w:tbl>
              <w:p>
                <w:pPr>
                  <w:pStyle w:val="2"/>
                </w:pPr>
              </w:p>
            </w:txbxContent>
          </v:textbox>
        </v:shape>
      </w:pict>
    </w:r>
    <w:r>
      <w:rPr>
        <w:rFonts w:ascii="黑体" w:hAnsi="黑体" w:eastAsia="黑体" w:cs="黑体"/>
        <w:color w:val="222A35"/>
        <w:spacing w:val="-2"/>
        <w:sz w:val="32"/>
        <w:szCs w:val="32"/>
      </w:rPr>
      <w:t>“十四五”布局规划</w:t>
    </w:r>
    <w:r>
      <w:rPr>
        <w:rFonts w:ascii="黑体" w:hAnsi="黑体" w:eastAsia="黑体" w:cs="黑体"/>
        <w:color w:val="222A35"/>
        <w:spacing w:val="-36"/>
        <w:sz w:val="32"/>
        <w:szCs w:val="32"/>
      </w:rPr>
      <w:t xml:space="preserve"> </w:t>
    </w:r>
    <w:r>
      <w:rPr>
        <w:position w:val="8"/>
        <w:sz w:val="32"/>
        <w:szCs w:val="32"/>
      </w:rPr>
      <w:drawing>
        <wp:inline distT="0" distB="0" distL="0" distR="0">
          <wp:extent cx="8953500" cy="57785"/>
          <wp:effectExtent l="0" t="0" r="0" b="0"/>
          <wp:docPr id="21" name="IM 138"/>
          <wp:cNvGraphicFramePr/>
          <a:graphic xmlns:a="http://schemas.openxmlformats.org/drawingml/2006/main">
            <a:graphicData uri="http://schemas.openxmlformats.org/drawingml/2006/picture">
              <pic:pic xmlns:pic="http://schemas.openxmlformats.org/drawingml/2006/picture">
                <pic:nvPicPr>
                  <pic:cNvPr id="21" name="IM 138"/>
                  <pic:cNvPicPr/>
                </pic:nvPicPr>
                <pic:blipFill>
                  <a:blip r:embed="rId1"/>
                  <a:stretch>
                    <a:fillRect/>
                  </a:stretch>
                </pic:blipFill>
                <pic:spPr>
                  <a:xfrm>
                    <a:off x="0" y="0"/>
                    <a:ext cx="8953500" cy="58419"/>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15" w:lineRule="auto"/>
    </w:pPr>
  </w:p>
  <w:p>
    <w:pPr>
      <w:spacing w:before="104" w:line="221" w:lineRule="auto"/>
      <w:ind w:left="697"/>
      <w:rPr>
        <w:sz w:val="32"/>
        <w:szCs w:val="32"/>
      </w:rPr>
    </w:pPr>
    <w:r>
      <w:pict>
        <v:shape id="_x0000_s2053" o:spid="_x0000_s2053" o:spt="202" type="#_x0000_t202" style="position:absolute;left:0pt;margin-left:-1pt;margin-top:-21.85pt;height:51.55pt;width:34.85pt;z-index:25167872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636"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36"/>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950" w:hRule="atLeast"/>
                  </w:trPr>
                  <w:tc>
                    <w:tcPr>
                      <w:tcW w:w="636" w:type="dxa"/>
                      <w:shd w:val="clear" w:color="auto" w:fill="44546A"/>
                      <w:vAlign w:val="top"/>
                    </w:tcPr>
                    <w:p>
                      <w:pPr>
                        <w:rPr>
                          <w:rFonts w:ascii="Arial"/>
                          <w:sz w:val="21"/>
                        </w:rPr>
                      </w:pPr>
                    </w:p>
                  </w:tc>
                </w:tr>
              </w:tbl>
              <w:p>
                <w:pPr>
                  <w:pStyle w:val="2"/>
                </w:pPr>
              </w:p>
            </w:txbxContent>
          </v:textbox>
        </v:shape>
      </w:pict>
    </w:r>
    <w:r>
      <w:pict>
        <v:shape id="_x0000_s2054" o:spid="_x0000_s2054" o:spt="202" type="#_x0000_t202" style="position:absolute;left:0pt;margin-left:33.85pt;margin-top:-16.35pt;height:21pt;width:177.15pt;z-index:251677696;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黑体" w:hAnsi="黑体" w:eastAsia="黑体" w:cs="黑体"/>
                    <w:sz w:val="32"/>
                    <w:szCs w:val="32"/>
                  </w:rPr>
                </w:pPr>
                <w:r>
                  <w:rPr>
                    <w:rFonts w:ascii="黑体" w:hAnsi="黑体" w:eastAsia="黑体" w:cs="黑体"/>
                    <w:spacing w:val="-2"/>
                    <w:sz w:val="32"/>
                    <w:szCs w:val="32"/>
                  </w:rPr>
                  <w:t>云和县电动汽车充电网络</w:t>
                </w:r>
              </w:p>
            </w:txbxContent>
          </v:textbox>
        </v:shape>
      </w:pict>
    </w:r>
    <w:r>
      <w:pict>
        <v:shape id="_x0000_s2055" o:spid="_x0000_s2055" o:spt="202" type="#_x0000_t202" style="position:absolute;left:0pt;margin-left:900.2pt;margin-top:-8.45pt;height:33.2pt;width:193.1pt;z-index:25167667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3801"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3801"/>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583" w:hRule="atLeast"/>
                  </w:trPr>
                  <w:tc>
                    <w:tcPr>
                      <w:tcW w:w="3801" w:type="dxa"/>
                      <w:shd w:val="clear" w:color="auto" w:fill="44546A"/>
                      <w:vAlign w:val="top"/>
                    </w:tcPr>
                    <w:p>
                      <w:pPr>
                        <w:pStyle w:val="6"/>
                        <w:spacing w:before="183" w:line="220" w:lineRule="auto"/>
                        <w:ind w:left="157"/>
                        <w:rPr>
                          <w:sz w:val="24"/>
                          <w:szCs w:val="24"/>
                        </w:rPr>
                      </w:pPr>
                      <w:r>
                        <w:rPr>
                          <w:color w:val="FFFFFF"/>
                          <w:spacing w:val="-6"/>
                          <w:sz w:val="24"/>
                          <w:szCs w:val="24"/>
                        </w:rPr>
                        <w:t>1.前言</w:t>
                      </w:r>
                    </w:p>
                  </w:tc>
                </w:tr>
              </w:tbl>
              <w:p>
                <w:pPr>
                  <w:pStyle w:val="2"/>
                </w:pPr>
              </w:p>
            </w:txbxContent>
          </v:textbox>
        </v:shape>
      </w:pict>
    </w:r>
    <w:r>
      <w:rPr>
        <w:rFonts w:ascii="黑体" w:hAnsi="黑体" w:eastAsia="黑体" w:cs="黑体"/>
        <w:spacing w:val="-4"/>
        <w:sz w:val="32"/>
        <w:szCs w:val="32"/>
      </w:rPr>
      <w:t xml:space="preserve">“十四五”布局规划 </w:t>
    </w:r>
    <w:r>
      <w:rPr>
        <w:position w:val="7"/>
        <w:sz w:val="32"/>
        <w:szCs w:val="32"/>
      </w:rPr>
      <w:drawing>
        <wp:inline distT="0" distB="0" distL="0" distR="0">
          <wp:extent cx="8915400" cy="5778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
                  <a:stretch>
                    <a:fillRect/>
                  </a:stretch>
                </pic:blipFill>
                <pic:spPr>
                  <a:xfrm>
                    <a:off x="0" y="0"/>
                    <a:ext cx="8915400" cy="58419"/>
                  </a:xfrm>
                  <a:prstGeom prst="rect">
                    <a:avLst/>
                  </a:prstGeom>
                </pic:spPr>
              </pic:pic>
            </a:graphicData>
          </a:graphic>
        </wp:inline>
      </w:drawing>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25" w:lineRule="auto"/>
    </w:pPr>
  </w:p>
  <w:p>
    <w:pPr>
      <w:spacing w:before="104" w:line="221" w:lineRule="auto"/>
      <w:ind w:left="740"/>
      <w:rPr>
        <w:sz w:val="32"/>
        <w:szCs w:val="32"/>
      </w:rPr>
    </w:pPr>
    <w:r>
      <w:pict>
        <v:shape id="_x0000_s2186" o:spid="_x0000_s2186" o:spt="202" type="#_x0000_t202" style="position:absolute;left:0pt;margin-left:0.2pt;margin-top:-22.35pt;height:51.55pt;width:34.85pt;z-index:25177907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636"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36"/>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950" w:hRule="atLeast"/>
                  </w:trPr>
                  <w:tc>
                    <w:tcPr>
                      <w:tcW w:w="636" w:type="dxa"/>
                      <w:shd w:val="clear" w:color="auto" w:fill="44546A"/>
                      <w:vAlign w:val="top"/>
                    </w:tcPr>
                    <w:p>
                      <w:pPr>
                        <w:rPr>
                          <w:rFonts w:ascii="Arial"/>
                          <w:sz w:val="21"/>
                        </w:rPr>
                      </w:pPr>
                    </w:p>
                  </w:tc>
                </w:tr>
              </w:tbl>
              <w:p>
                <w:pPr>
                  <w:pStyle w:val="2"/>
                </w:pPr>
              </w:p>
            </w:txbxContent>
          </v:textbox>
        </v:shape>
      </w:pict>
    </w:r>
    <w:r>
      <w:pict>
        <v:shape id="_x0000_s2187" o:spid="_x0000_s2187" o:spt="202" type="#_x0000_t202" style="position:absolute;left:0pt;margin-left:36.05pt;margin-top:-16.4pt;height:21pt;width:177.15pt;z-index:251778048;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黑体" w:hAnsi="黑体" w:eastAsia="黑体" w:cs="黑体"/>
                    <w:sz w:val="32"/>
                    <w:szCs w:val="32"/>
                  </w:rPr>
                </w:pPr>
                <w:r>
                  <w:rPr>
                    <w:rFonts w:ascii="黑体" w:hAnsi="黑体" w:eastAsia="黑体" w:cs="黑体"/>
                    <w:color w:val="222A35"/>
                    <w:spacing w:val="-2"/>
                    <w:sz w:val="32"/>
                    <w:szCs w:val="32"/>
                  </w:rPr>
                  <w:t>云和区电动汽车充电网络</w:t>
                </w:r>
              </w:p>
            </w:txbxContent>
          </v:textbox>
        </v:shape>
      </w:pict>
    </w:r>
    <w:r>
      <w:pict>
        <v:shape id="_x0000_s2188" o:spid="_x0000_s2188" o:spt="202" type="#_x0000_t202" style="position:absolute;left:0pt;margin-left:899.4pt;margin-top:-8.95pt;height:33.2pt;width:193.1pt;z-index:25177702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3801"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3801"/>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583" w:hRule="atLeast"/>
                  </w:trPr>
                  <w:tc>
                    <w:tcPr>
                      <w:tcW w:w="3801" w:type="dxa"/>
                      <w:shd w:val="clear" w:color="auto" w:fill="44546A"/>
                      <w:vAlign w:val="top"/>
                    </w:tcPr>
                    <w:p>
                      <w:pPr>
                        <w:pStyle w:val="6"/>
                        <w:spacing w:before="183" w:line="219" w:lineRule="auto"/>
                        <w:ind w:left="141"/>
                        <w:rPr>
                          <w:sz w:val="24"/>
                          <w:szCs w:val="24"/>
                        </w:rPr>
                      </w:pPr>
                      <w:r>
                        <w:rPr>
                          <w:color w:val="FFFFFF"/>
                          <w:sz w:val="24"/>
                          <w:szCs w:val="24"/>
                        </w:rPr>
                        <w:t>5.需求预测</w:t>
                      </w:r>
                    </w:p>
                  </w:tc>
                </w:tr>
              </w:tbl>
              <w:p>
                <w:pPr>
                  <w:pStyle w:val="2"/>
                </w:pPr>
              </w:p>
            </w:txbxContent>
          </v:textbox>
        </v:shape>
      </w:pict>
    </w:r>
    <w:r>
      <w:rPr>
        <w:rFonts w:ascii="黑体" w:hAnsi="黑体" w:eastAsia="黑体" w:cs="黑体"/>
        <w:color w:val="222A35"/>
        <w:spacing w:val="-2"/>
        <w:sz w:val="32"/>
        <w:szCs w:val="32"/>
      </w:rPr>
      <w:t>“十四五”布局规划</w:t>
    </w:r>
    <w:r>
      <w:rPr>
        <w:rFonts w:ascii="黑体" w:hAnsi="黑体" w:eastAsia="黑体" w:cs="黑体"/>
        <w:color w:val="222A35"/>
        <w:spacing w:val="-36"/>
        <w:sz w:val="32"/>
        <w:szCs w:val="32"/>
      </w:rPr>
      <w:t xml:space="preserve"> </w:t>
    </w:r>
    <w:r>
      <w:rPr>
        <w:position w:val="8"/>
        <w:sz w:val="32"/>
        <w:szCs w:val="32"/>
      </w:rPr>
      <w:drawing>
        <wp:inline distT="0" distB="0" distL="0" distR="0">
          <wp:extent cx="8953500" cy="57785"/>
          <wp:effectExtent l="0" t="0" r="0" b="0"/>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1"/>
                  <a:stretch>
                    <a:fillRect/>
                  </a:stretch>
                </pic:blipFill>
                <pic:spPr>
                  <a:xfrm>
                    <a:off x="0" y="0"/>
                    <a:ext cx="8953500" cy="58419"/>
                  </a:xfrm>
                  <a:prstGeom prst="rect">
                    <a:avLst/>
                  </a:prstGeom>
                </pic:spPr>
              </pic:pic>
            </a:graphicData>
          </a:graphic>
        </wp:inline>
      </w:drawing>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25" w:lineRule="auto"/>
    </w:pPr>
  </w:p>
  <w:p>
    <w:pPr>
      <w:spacing w:before="104" w:line="221" w:lineRule="auto"/>
      <w:ind w:left="673"/>
      <w:rPr>
        <w:sz w:val="32"/>
        <w:szCs w:val="32"/>
      </w:rPr>
    </w:pPr>
    <w:r>
      <w:pict>
        <v:shape id="_x0000_s2192" o:spid="_x0000_s2192" o:spt="202" type="#_x0000_t202" style="position:absolute;left:0pt;margin-left:-1pt;margin-top:-22.35pt;height:51.55pt;width:34.85pt;z-index:25178316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636"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36"/>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950" w:hRule="atLeast"/>
                  </w:trPr>
                  <w:tc>
                    <w:tcPr>
                      <w:tcW w:w="636" w:type="dxa"/>
                      <w:shd w:val="clear" w:color="auto" w:fill="44546A"/>
                      <w:vAlign w:val="top"/>
                    </w:tcPr>
                    <w:p>
                      <w:pPr>
                        <w:rPr>
                          <w:rFonts w:ascii="Arial"/>
                          <w:sz w:val="21"/>
                        </w:rPr>
                      </w:pPr>
                    </w:p>
                  </w:tc>
                </w:tr>
              </w:tbl>
              <w:p>
                <w:pPr>
                  <w:pStyle w:val="2"/>
                </w:pPr>
              </w:p>
            </w:txbxContent>
          </v:textbox>
        </v:shape>
      </w:pict>
    </w:r>
    <w:r>
      <w:pict>
        <v:shape id="_x0000_s2193" o:spid="_x0000_s2193" o:spt="202" type="#_x0000_t202" style="position:absolute;left:0pt;margin-left:32.65pt;margin-top:-16.4pt;height:21pt;width:177.15pt;z-index:251782144;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黑体" w:hAnsi="黑体" w:eastAsia="黑体" w:cs="黑体"/>
                    <w:sz w:val="32"/>
                    <w:szCs w:val="32"/>
                  </w:rPr>
                </w:pPr>
                <w:r>
                  <w:rPr>
                    <w:rFonts w:ascii="黑体" w:hAnsi="黑体" w:eastAsia="黑体" w:cs="黑体"/>
                    <w:color w:val="222A35"/>
                    <w:spacing w:val="-2"/>
                    <w:sz w:val="32"/>
                    <w:szCs w:val="32"/>
                  </w:rPr>
                  <w:t>云和区电动汽车充电网络</w:t>
                </w:r>
              </w:p>
            </w:txbxContent>
          </v:textbox>
        </v:shape>
      </w:pict>
    </w:r>
    <w:r>
      <w:pict>
        <v:shape id="_x0000_s2194" o:spid="_x0000_s2194" o:spt="202" type="#_x0000_t202" style="position:absolute;left:0pt;margin-left:898.2pt;margin-top:-8.95pt;height:33.2pt;width:193.1pt;z-index:25178112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3801"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3801"/>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583" w:hRule="atLeast"/>
                  </w:trPr>
                  <w:tc>
                    <w:tcPr>
                      <w:tcW w:w="3801" w:type="dxa"/>
                      <w:shd w:val="clear" w:color="auto" w:fill="44546A"/>
                      <w:vAlign w:val="top"/>
                    </w:tcPr>
                    <w:p>
                      <w:pPr>
                        <w:pStyle w:val="6"/>
                        <w:spacing w:before="184" w:line="218" w:lineRule="auto"/>
                        <w:ind w:left="146"/>
                        <w:rPr>
                          <w:sz w:val="24"/>
                          <w:szCs w:val="24"/>
                        </w:rPr>
                      </w:pPr>
                      <w:r>
                        <w:rPr>
                          <w:color w:val="FFFFFF"/>
                          <w:spacing w:val="-2"/>
                          <w:sz w:val="24"/>
                          <w:szCs w:val="24"/>
                        </w:rPr>
                        <w:t>6</w:t>
                      </w:r>
                      <w:r>
                        <w:rPr>
                          <w:color w:val="FFFFFF"/>
                          <w:spacing w:val="-51"/>
                          <w:sz w:val="24"/>
                          <w:szCs w:val="24"/>
                        </w:rPr>
                        <w:t xml:space="preserve"> </w:t>
                      </w:r>
                      <w:r>
                        <w:rPr>
                          <w:color w:val="FFFFFF"/>
                          <w:spacing w:val="-2"/>
                          <w:sz w:val="24"/>
                          <w:szCs w:val="24"/>
                        </w:rPr>
                        <w:t>发展策略与重点任务</w:t>
                      </w:r>
                    </w:p>
                  </w:tc>
                </w:tr>
              </w:tbl>
              <w:p>
                <w:pPr>
                  <w:pStyle w:val="2"/>
                </w:pPr>
              </w:p>
            </w:txbxContent>
          </v:textbox>
        </v:shape>
      </w:pict>
    </w:r>
    <w:r>
      <w:rPr>
        <w:rFonts w:ascii="黑体" w:hAnsi="黑体" w:eastAsia="黑体" w:cs="黑体"/>
        <w:color w:val="222A35"/>
        <w:spacing w:val="-1"/>
        <w:sz w:val="32"/>
        <w:szCs w:val="32"/>
      </w:rPr>
      <w:t xml:space="preserve">“十四五”布局规划 </w:t>
    </w:r>
    <w:r>
      <w:rPr>
        <w:position w:val="8"/>
        <w:sz w:val="32"/>
        <w:szCs w:val="32"/>
      </w:rPr>
      <w:drawing>
        <wp:inline distT="0" distB="0" distL="0" distR="0">
          <wp:extent cx="8953500" cy="57785"/>
          <wp:effectExtent l="0" t="0" r="0" b="0"/>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1"/>
                  <a:stretch>
                    <a:fillRect/>
                  </a:stretch>
                </pic:blipFill>
                <pic:spPr>
                  <a:xfrm>
                    <a:off x="0" y="0"/>
                    <a:ext cx="8953500" cy="58419"/>
                  </a:xfrm>
                  <a:prstGeom prst="rect">
                    <a:avLst/>
                  </a:prstGeom>
                </pic:spPr>
              </pic:pic>
            </a:graphicData>
          </a:graphic>
        </wp:inline>
      </w:drawing>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25" w:lineRule="auto"/>
    </w:pPr>
  </w:p>
  <w:p>
    <w:pPr>
      <w:spacing w:before="104" w:line="221" w:lineRule="auto"/>
      <w:ind w:left="673"/>
      <w:rPr>
        <w:sz w:val="32"/>
        <w:szCs w:val="32"/>
      </w:rPr>
    </w:pPr>
    <w:r>
      <w:pict>
        <v:shape id="_x0000_s2201" o:spid="_x0000_s2201" o:spt="202" type="#_x0000_t202" style="position:absolute;left:0pt;margin-left:-1pt;margin-top:-22.35pt;height:51.55pt;width:34.85pt;z-index:25178316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636"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36"/>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950" w:hRule="atLeast"/>
                  </w:trPr>
                  <w:tc>
                    <w:tcPr>
                      <w:tcW w:w="636" w:type="dxa"/>
                      <w:shd w:val="clear" w:color="auto" w:fill="44546A"/>
                      <w:vAlign w:val="top"/>
                    </w:tcPr>
                    <w:p>
                      <w:pPr>
                        <w:rPr>
                          <w:rFonts w:ascii="Arial"/>
                          <w:sz w:val="21"/>
                        </w:rPr>
                      </w:pPr>
                    </w:p>
                  </w:tc>
                </w:tr>
              </w:tbl>
              <w:p>
                <w:pPr>
                  <w:pStyle w:val="2"/>
                </w:pPr>
              </w:p>
            </w:txbxContent>
          </v:textbox>
        </v:shape>
      </w:pict>
    </w:r>
    <w:r>
      <w:pict>
        <v:shape id="_x0000_s2202" o:spid="_x0000_s2202" o:spt="202" type="#_x0000_t202" style="position:absolute;left:0pt;margin-left:32.65pt;margin-top:-16.4pt;height:21pt;width:177.15pt;z-index:251782144;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黑体" w:hAnsi="黑体" w:eastAsia="黑体" w:cs="黑体"/>
                    <w:sz w:val="32"/>
                    <w:szCs w:val="32"/>
                  </w:rPr>
                </w:pPr>
                <w:r>
                  <w:rPr>
                    <w:rFonts w:ascii="黑体" w:hAnsi="黑体" w:eastAsia="黑体" w:cs="黑体"/>
                    <w:color w:val="222A35"/>
                    <w:spacing w:val="-2"/>
                    <w:sz w:val="32"/>
                    <w:szCs w:val="32"/>
                  </w:rPr>
                  <w:t>云和区电动汽车充电网络</w:t>
                </w:r>
              </w:p>
            </w:txbxContent>
          </v:textbox>
        </v:shape>
      </w:pict>
    </w:r>
    <w:r>
      <w:pict>
        <v:shape id="_x0000_s2203" o:spid="_x0000_s2203" o:spt="202" type="#_x0000_t202" style="position:absolute;left:0pt;margin-left:898.2pt;margin-top:-8.95pt;height:33.2pt;width:193.1pt;z-index:25178112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3801"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3801"/>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583" w:hRule="atLeast"/>
                  </w:trPr>
                  <w:tc>
                    <w:tcPr>
                      <w:tcW w:w="3801" w:type="dxa"/>
                      <w:shd w:val="clear" w:color="auto" w:fill="44546A"/>
                      <w:vAlign w:val="top"/>
                    </w:tcPr>
                    <w:p>
                      <w:pPr>
                        <w:pStyle w:val="6"/>
                        <w:spacing w:before="184" w:line="218" w:lineRule="auto"/>
                        <w:ind w:left="146"/>
                        <w:rPr>
                          <w:sz w:val="24"/>
                          <w:szCs w:val="24"/>
                        </w:rPr>
                      </w:pPr>
                      <w:r>
                        <w:rPr>
                          <w:color w:val="FFFFFF"/>
                          <w:spacing w:val="-2"/>
                          <w:sz w:val="24"/>
                          <w:szCs w:val="24"/>
                        </w:rPr>
                        <w:t>6</w:t>
                      </w:r>
                      <w:r>
                        <w:rPr>
                          <w:color w:val="FFFFFF"/>
                          <w:spacing w:val="-51"/>
                          <w:sz w:val="24"/>
                          <w:szCs w:val="24"/>
                        </w:rPr>
                        <w:t xml:space="preserve"> </w:t>
                      </w:r>
                      <w:r>
                        <w:rPr>
                          <w:color w:val="FFFFFF"/>
                          <w:spacing w:val="-2"/>
                          <w:sz w:val="24"/>
                          <w:szCs w:val="24"/>
                        </w:rPr>
                        <w:t>发展策略与重点任务</w:t>
                      </w:r>
                    </w:p>
                  </w:tc>
                </w:tr>
              </w:tbl>
              <w:p>
                <w:pPr>
                  <w:pStyle w:val="2"/>
                </w:pPr>
              </w:p>
            </w:txbxContent>
          </v:textbox>
        </v:shape>
      </w:pict>
    </w:r>
    <w:r>
      <w:rPr>
        <w:rFonts w:ascii="黑体" w:hAnsi="黑体" w:eastAsia="黑体" w:cs="黑体"/>
        <w:color w:val="222A35"/>
        <w:spacing w:val="-1"/>
        <w:sz w:val="32"/>
        <w:szCs w:val="32"/>
      </w:rPr>
      <w:t xml:space="preserve">“十四五”布局规划 </w:t>
    </w:r>
    <w:r>
      <w:rPr>
        <w:position w:val="8"/>
        <w:sz w:val="32"/>
        <w:szCs w:val="32"/>
      </w:rPr>
      <w:drawing>
        <wp:inline distT="0" distB="0" distL="0" distR="0">
          <wp:extent cx="8953500" cy="57785"/>
          <wp:effectExtent l="0" t="0" r="0" b="0"/>
          <wp:docPr id="23" name="IM 202"/>
          <wp:cNvGraphicFramePr/>
          <a:graphic xmlns:a="http://schemas.openxmlformats.org/drawingml/2006/main">
            <a:graphicData uri="http://schemas.openxmlformats.org/drawingml/2006/picture">
              <pic:pic xmlns:pic="http://schemas.openxmlformats.org/drawingml/2006/picture">
                <pic:nvPicPr>
                  <pic:cNvPr id="23" name="IM 202"/>
                  <pic:cNvPicPr/>
                </pic:nvPicPr>
                <pic:blipFill>
                  <a:blip r:embed="rId1"/>
                  <a:stretch>
                    <a:fillRect/>
                  </a:stretch>
                </pic:blipFill>
                <pic:spPr>
                  <a:xfrm>
                    <a:off x="0" y="0"/>
                    <a:ext cx="8953500" cy="58419"/>
                  </a:xfrm>
                  <a:prstGeom prst="rect">
                    <a:avLst/>
                  </a:prstGeom>
                </pic:spPr>
              </pic:pic>
            </a:graphicData>
          </a:graphic>
        </wp:inline>
      </w:drawing>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39" w:lineRule="auto"/>
    </w:pPr>
  </w:p>
  <w:p>
    <w:pPr>
      <w:spacing w:before="104" w:line="221" w:lineRule="auto"/>
      <w:ind w:left="779"/>
      <w:rPr>
        <w:sz w:val="32"/>
        <w:szCs w:val="32"/>
      </w:rPr>
    </w:pPr>
    <w:r>
      <w:pict>
        <v:shape id="_x0000_s2213" o:spid="_x0000_s2213" o:spt="202" type="#_x0000_t202" style="position:absolute;left:0pt;margin-left:2.35pt;margin-top:-23.05pt;height:51.55pt;width:34.85pt;z-index:25179136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636"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36"/>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950" w:hRule="atLeast"/>
                  </w:trPr>
                  <w:tc>
                    <w:tcPr>
                      <w:tcW w:w="636" w:type="dxa"/>
                      <w:shd w:val="clear" w:color="auto" w:fill="44546A"/>
                      <w:vAlign w:val="top"/>
                    </w:tcPr>
                    <w:p>
                      <w:pPr>
                        <w:rPr>
                          <w:rFonts w:ascii="Arial"/>
                          <w:sz w:val="21"/>
                        </w:rPr>
                      </w:pPr>
                    </w:p>
                  </w:tc>
                </w:tr>
              </w:tbl>
              <w:p>
                <w:pPr>
                  <w:pStyle w:val="2"/>
                </w:pPr>
              </w:p>
            </w:txbxContent>
          </v:textbox>
        </v:shape>
      </w:pict>
    </w:r>
    <w:r>
      <w:pict>
        <v:shape id="_x0000_s2214" o:spid="_x0000_s2214" o:spt="202" type="#_x0000_t202" style="position:absolute;left:0pt;margin-left:37.95pt;margin-top:-16.4pt;height:21pt;width:177.15pt;z-index:251790336;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黑体" w:hAnsi="黑体" w:eastAsia="黑体" w:cs="黑体"/>
                    <w:sz w:val="32"/>
                    <w:szCs w:val="32"/>
                  </w:rPr>
                </w:pPr>
                <w:r>
                  <w:rPr>
                    <w:rFonts w:ascii="黑体" w:hAnsi="黑体" w:eastAsia="黑体" w:cs="黑体"/>
                    <w:color w:val="222A35"/>
                    <w:spacing w:val="-2"/>
                    <w:sz w:val="32"/>
                    <w:szCs w:val="32"/>
                  </w:rPr>
                  <w:t>云和区电动汽车充电网络</w:t>
                </w:r>
              </w:p>
            </w:txbxContent>
          </v:textbox>
        </v:shape>
      </w:pict>
    </w:r>
    <w:r>
      <w:pict>
        <v:shape id="_x0000_s2215" o:spid="_x0000_s2215" o:spt="202" type="#_x0000_t202" style="position:absolute;left:0pt;margin-left:903.55pt;margin-top:-9.65pt;height:33.2pt;width:193.1pt;z-index:25178931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3801"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3801"/>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583" w:hRule="atLeast"/>
                  </w:trPr>
                  <w:tc>
                    <w:tcPr>
                      <w:tcW w:w="3801" w:type="dxa"/>
                      <w:shd w:val="clear" w:color="auto" w:fill="44546A"/>
                      <w:vAlign w:val="top"/>
                    </w:tcPr>
                    <w:p>
                      <w:pPr>
                        <w:pStyle w:val="6"/>
                        <w:spacing w:before="184" w:line="218" w:lineRule="auto"/>
                        <w:ind w:left="146"/>
                        <w:rPr>
                          <w:sz w:val="24"/>
                          <w:szCs w:val="24"/>
                        </w:rPr>
                      </w:pPr>
                      <w:r>
                        <w:rPr>
                          <w:color w:val="FFFFFF"/>
                          <w:spacing w:val="-1"/>
                          <w:sz w:val="24"/>
                          <w:szCs w:val="24"/>
                        </w:rPr>
                        <w:t>7.充电设施布局方案</w:t>
                      </w:r>
                    </w:p>
                  </w:tc>
                </w:tr>
              </w:tbl>
              <w:p>
                <w:pPr>
                  <w:pStyle w:val="2"/>
                </w:pPr>
              </w:p>
            </w:txbxContent>
          </v:textbox>
        </v:shape>
      </w:pict>
    </w:r>
    <w:r>
      <w:rPr>
        <w:rFonts w:ascii="黑体" w:hAnsi="黑体" w:eastAsia="黑体" w:cs="黑体"/>
        <w:color w:val="222A35"/>
        <w:spacing w:val="-2"/>
        <w:sz w:val="32"/>
        <w:szCs w:val="32"/>
      </w:rPr>
      <w:t>“十四五”布局规划</w:t>
    </w:r>
    <w:r>
      <w:rPr>
        <w:rFonts w:ascii="黑体" w:hAnsi="黑体" w:eastAsia="黑体" w:cs="黑体"/>
        <w:color w:val="222A35"/>
        <w:spacing w:val="-31"/>
        <w:sz w:val="32"/>
        <w:szCs w:val="32"/>
      </w:rPr>
      <w:t xml:space="preserve"> </w:t>
    </w:r>
    <w:r>
      <w:rPr>
        <w:position w:val="10"/>
        <w:sz w:val="32"/>
        <w:szCs w:val="32"/>
      </w:rPr>
      <w:drawing>
        <wp:inline distT="0" distB="0" distL="0" distR="0">
          <wp:extent cx="8953500" cy="57785"/>
          <wp:effectExtent l="0" t="0" r="0" b="0"/>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1"/>
                  <a:stretch>
                    <a:fillRect/>
                  </a:stretch>
                </pic:blipFill>
                <pic:spPr>
                  <a:xfrm>
                    <a:off x="0" y="0"/>
                    <a:ext cx="8953500" cy="58419"/>
                  </a:xfrm>
                  <a:prstGeom prst="rect">
                    <a:avLst/>
                  </a:prstGeom>
                </pic:spPr>
              </pic:pic>
            </a:graphicData>
          </a:graphic>
        </wp:inline>
      </w:drawing>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39" w:lineRule="auto"/>
    </w:pPr>
  </w:p>
  <w:p>
    <w:pPr>
      <w:spacing w:before="104" w:line="221" w:lineRule="auto"/>
      <w:ind w:left="711"/>
      <w:rPr>
        <w:sz w:val="32"/>
        <w:szCs w:val="32"/>
      </w:rPr>
    </w:pPr>
    <w:r>
      <w:pict>
        <v:shape id="_x0000_s2222" o:spid="_x0000_s2222" o:spt="202" type="#_x0000_t202" style="position:absolute;left:0pt;margin-left:-1pt;margin-top:-23.05pt;height:51.55pt;width:34.85pt;z-index:25179852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636"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36"/>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950" w:hRule="atLeast"/>
                  </w:trPr>
                  <w:tc>
                    <w:tcPr>
                      <w:tcW w:w="636" w:type="dxa"/>
                      <w:shd w:val="clear" w:color="auto" w:fill="44546A"/>
                      <w:vAlign w:val="top"/>
                    </w:tcPr>
                    <w:p>
                      <w:pPr>
                        <w:rPr>
                          <w:rFonts w:ascii="Arial"/>
                          <w:sz w:val="21"/>
                        </w:rPr>
                      </w:pPr>
                    </w:p>
                  </w:tc>
                </w:tr>
              </w:tbl>
              <w:p>
                <w:pPr>
                  <w:pStyle w:val="2"/>
                </w:pPr>
              </w:p>
            </w:txbxContent>
          </v:textbox>
        </v:shape>
      </w:pict>
    </w:r>
    <w:r>
      <w:pict>
        <v:shape id="_x0000_s2223" o:spid="_x0000_s2223" o:spt="202" type="#_x0000_t202" style="position:absolute;left:0pt;margin-left:34.55pt;margin-top:-16.4pt;height:21pt;width:177.15pt;z-index:251797504;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黑体" w:hAnsi="黑体" w:eastAsia="黑体" w:cs="黑体"/>
                    <w:sz w:val="32"/>
                    <w:szCs w:val="32"/>
                  </w:rPr>
                </w:pPr>
                <w:r>
                  <w:rPr>
                    <w:rFonts w:ascii="黑体" w:hAnsi="黑体" w:eastAsia="黑体" w:cs="黑体"/>
                    <w:color w:val="222A35"/>
                    <w:spacing w:val="-2"/>
                    <w:sz w:val="32"/>
                    <w:szCs w:val="32"/>
                  </w:rPr>
                  <w:t>云和区电动汽车充电网络</w:t>
                </w:r>
              </w:p>
            </w:txbxContent>
          </v:textbox>
        </v:shape>
      </w:pict>
    </w:r>
    <w:r>
      <w:pict>
        <v:shape id="_x0000_s2224" o:spid="_x0000_s2224" o:spt="202" type="#_x0000_t202" style="position:absolute;left:0pt;margin-left:900.2pt;margin-top:-9.65pt;height:33.2pt;width:193.1pt;z-index:25179648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3801"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3801"/>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583" w:hRule="atLeast"/>
                  </w:trPr>
                  <w:tc>
                    <w:tcPr>
                      <w:tcW w:w="3801" w:type="dxa"/>
                      <w:shd w:val="clear" w:color="auto" w:fill="44546A"/>
                      <w:vAlign w:val="top"/>
                    </w:tcPr>
                    <w:p>
                      <w:pPr>
                        <w:pStyle w:val="6"/>
                        <w:spacing w:before="184" w:line="218" w:lineRule="auto"/>
                        <w:ind w:left="146"/>
                        <w:rPr>
                          <w:sz w:val="24"/>
                          <w:szCs w:val="24"/>
                        </w:rPr>
                      </w:pPr>
                      <w:r>
                        <w:rPr>
                          <w:color w:val="FFFFFF"/>
                          <w:spacing w:val="-1"/>
                          <w:sz w:val="24"/>
                          <w:szCs w:val="24"/>
                        </w:rPr>
                        <w:t>7.充电设施布局方案</w:t>
                      </w:r>
                    </w:p>
                  </w:tc>
                </w:tr>
              </w:tbl>
              <w:p>
                <w:pPr>
                  <w:pStyle w:val="2"/>
                </w:pPr>
              </w:p>
            </w:txbxContent>
          </v:textbox>
        </v:shape>
      </w:pict>
    </w:r>
    <w:r>
      <w:rPr>
        <w:rFonts w:ascii="黑体" w:hAnsi="黑体" w:eastAsia="黑体" w:cs="黑体"/>
        <w:color w:val="222A35"/>
        <w:spacing w:val="-2"/>
        <w:sz w:val="32"/>
        <w:szCs w:val="32"/>
      </w:rPr>
      <w:t>“十四五”布局规划</w:t>
    </w:r>
    <w:r>
      <w:rPr>
        <w:rFonts w:ascii="黑体" w:hAnsi="黑体" w:eastAsia="黑体" w:cs="黑体"/>
        <w:color w:val="222A35"/>
        <w:spacing w:val="-31"/>
        <w:sz w:val="32"/>
        <w:szCs w:val="32"/>
      </w:rPr>
      <w:t xml:space="preserve"> </w:t>
    </w:r>
    <w:r>
      <w:rPr>
        <w:position w:val="10"/>
        <w:sz w:val="32"/>
        <w:szCs w:val="32"/>
      </w:rPr>
      <w:drawing>
        <wp:inline distT="0" distB="0" distL="0" distR="0">
          <wp:extent cx="8953500" cy="57785"/>
          <wp:effectExtent l="0" t="0" r="0" b="0"/>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1"/>
                  <a:stretch>
                    <a:fillRect/>
                  </a:stretch>
                </pic:blipFill>
                <pic:spPr>
                  <a:xfrm>
                    <a:off x="0" y="0"/>
                    <a:ext cx="8953500" cy="58419"/>
                  </a:xfrm>
                  <a:prstGeom prst="rect">
                    <a:avLst/>
                  </a:prstGeom>
                </pic:spPr>
              </pic:pic>
            </a:graphicData>
          </a:graphic>
        </wp:inline>
      </w:drawing>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39" w:lineRule="auto"/>
    </w:pPr>
  </w:p>
  <w:p>
    <w:pPr>
      <w:spacing w:before="104" w:line="221" w:lineRule="auto"/>
      <w:ind w:left="832"/>
      <w:rPr>
        <w:sz w:val="32"/>
        <w:szCs w:val="32"/>
      </w:rPr>
    </w:pPr>
    <w:r>
      <w:pict>
        <v:shape id="_x0000_s2228" o:spid="_x0000_s2228" o:spt="202" type="#_x0000_t202" style="position:absolute;left:0pt;margin-left:5pt;margin-top:-23.05pt;height:51.55pt;width:34.85pt;z-index:25180262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636"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36"/>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950" w:hRule="atLeast"/>
                  </w:trPr>
                  <w:tc>
                    <w:tcPr>
                      <w:tcW w:w="636" w:type="dxa"/>
                      <w:shd w:val="clear" w:color="auto" w:fill="44546A"/>
                      <w:vAlign w:val="top"/>
                    </w:tcPr>
                    <w:p>
                      <w:pPr>
                        <w:rPr>
                          <w:rFonts w:ascii="Arial"/>
                          <w:sz w:val="21"/>
                        </w:rPr>
                      </w:pPr>
                    </w:p>
                  </w:tc>
                </w:tr>
              </w:tbl>
              <w:p>
                <w:pPr>
                  <w:pStyle w:val="2"/>
                </w:pPr>
              </w:p>
            </w:txbxContent>
          </v:textbox>
        </v:shape>
      </w:pict>
    </w:r>
    <w:r>
      <w:pict>
        <v:shape id="_x0000_s2229" o:spid="_x0000_s2229" o:spt="202" type="#_x0000_t202" style="position:absolute;left:0pt;margin-left:40.6pt;margin-top:-16.4pt;height:21pt;width:177.15pt;z-index:251801600;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黑体" w:hAnsi="黑体" w:eastAsia="黑体" w:cs="黑体"/>
                    <w:sz w:val="32"/>
                    <w:szCs w:val="32"/>
                  </w:rPr>
                </w:pPr>
                <w:r>
                  <w:rPr>
                    <w:rFonts w:ascii="黑体" w:hAnsi="黑体" w:eastAsia="黑体" w:cs="黑体"/>
                    <w:color w:val="222A35"/>
                    <w:spacing w:val="-2"/>
                    <w:sz w:val="32"/>
                    <w:szCs w:val="32"/>
                  </w:rPr>
                  <w:t>云和区电动汽车充电网络</w:t>
                </w:r>
              </w:p>
            </w:txbxContent>
          </v:textbox>
        </v:shape>
      </w:pict>
    </w:r>
    <w:r>
      <w:pict>
        <v:shape id="_x0000_s2230" o:spid="_x0000_s2230" o:spt="202" type="#_x0000_t202" style="position:absolute;left:0pt;margin-left:906.2pt;margin-top:-9.65pt;height:33.2pt;width:193.1pt;z-index:25180057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3801"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3801"/>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583" w:hRule="atLeast"/>
                  </w:trPr>
                  <w:tc>
                    <w:tcPr>
                      <w:tcW w:w="3801" w:type="dxa"/>
                      <w:shd w:val="clear" w:color="auto" w:fill="44546A"/>
                      <w:vAlign w:val="top"/>
                    </w:tcPr>
                    <w:p>
                      <w:pPr>
                        <w:pStyle w:val="6"/>
                        <w:spacing w:before="184" w:line="218" w:lineRule="auto"/>
                        <w:ind w:left="146"/>
                        <w:rPr>
                          <w:sz w:val="24"/>
                          <w:szCs w:val="24"/>
                        </w:rPr>
                      </w:pPr>
                      <w:r>
                        <w:rPr>
                          <w:color w:val="FFFFFF"/>
                          <w:spacing w:val="-1"/>
                          <w:sz w:val="24"/>
                          <w:szCs w:val="24"/>
                        </w:rPr>
                        <w:t>7.充电设施布局方案</w:t>
                      </w:r>
                    </w:p>
                  </w:tc>
                </w:tr>
              </w:tbl>
              <w:p>
                <w:pPr>
                  <w:pStyle w:val="2"/>
                </w:pPr>
              </w:p>
            </w:txbxContent>
          </v:textbox>
        </v:shape>
      </w:pict>
    </w:r>
    <w:r>
      <w:rPr>
        <w:rFonts w:ascii="黑体" w:hAnsi="黑体" w:eastAsia="黑体" w:cs="黑体"/>
        <w:color w:val="222A35"/>
        <w:spacing w:val="-2"/>
        <w:sz w:val="32"/>
        <w:szCs w:val="32"/>
      </w:rPr>
      <w:t>“十四五”布局规划</w:t>
    </w:r>
    <w:r>
      <w:rPr>
        <w:rFonts w:ascii="黑体" w:hAnsi="黑体" w:eastAsia="黑体" w:cs="黑体"/>
        <w:color w:val="222A35"/>
        <w:spacing w:val="-31"/>
        <w:sz w:val="32"/>
        <w:szCs w:val="32"/>
      </w:rPr>
      <w:t xml:space="preserve"> </w:t>
    </w:r>
    <w:r>
      <w:rPr>
        <w:position w:val="10"/>
        <w:sz w:val="32"/>
        <w:szCs w:val="32"/>
      </w:rPr>
      <w:drawing>
        <wp:inline distT="0" distB="0" distL="0" distR="0">
          <wp:extent cx="8953500" cy="57785"/>
          <wp:effectExtent l="0" t="0" r="0" b="0"/>
          <wp:docPr id="270" name="IM 270"/>
          <wp:cNvGraphicFramePr/>
          <a:graphic xmlns:a="http://schemas.openxmlformats.org/drawingml/2006/main">
            <a:graphicData uri="http://schemas.openxmlformats.org/drawingml/2006/picture">
              <pic:pic xmlns:pic="http://schemas.openxmlformats.org/drawingml/2006/picture">
                <pic:nvPicPr>
                  <pic:cNvPr id="270" name="IM 270"/>
                  <pic:cNvPicPr/>
                </pic:nvPicPr>
                <pic:blipFill>
                  <a:blip r:embed="rId1"/>
                  <a:stretch>
                    <a:fillRect/>
                  </a:stretch>
                </pic:blipFill>
                <pic:spPr>
                  <a:xfrm>
                    <a:off x="0" y="0"/>
                    <a:ext cx="8953500" cy="58419"/>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25" w:lineRule="auto"/>
    </w:pPr>
  </w:p>
  <w:p>
    <w:pPr>
      <w:spacing w:before="104" w:line="221" w:lineRule="auto"/>
      <w:ind w:left="702"/>
      <w:rPr>
        <w:sz w:val="32"/>
        <w:szCs w:val="32"/>
      </w:rPr>
    </w:pPr>
    <w:r>
      <w:pict>
        <v:shape id="_x0000_s2234" o:spid="_x0000_s2234" o:spt="202" type="#_x0000_t202" style="position:absolute;left:0pt;margin-left:-0.7pt;margin-top:-22.35pt;height:51.55pt;width:34.85pt;z-index:25180672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636"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36"/>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950" w:hRule="atLeast"/>
                  </w:trPr>
                  <w:tc>
                    <w:tcPr>
                      <w:tcW w:w="636" w:type="dxa"/>
                      <w:shd w:val="clear" w:color="auto" w:fill="44546A"/>
                      <w:vAlign w:val="top"/>
                    </w:tcPr>
                    <w:p>
                      <w:pPr>
                        <w:rPr>
                          <w:rFonts w:ascii="Arial"/>
                          <w:sz w:val="21"/>
                        </w:rPr>
                      </w:pPr>
                    </w:p>
                  </w:tc>
                </w:tr>
              </w:tbl>
              <w:p>
                <w:pPr>
                  <w:pStyle w:val="2"/>
                </w:pPr>
              </w:p>
            </w:txbxContent>
          </v:textbox>
        </v:shape>
      </w:pict>
    </w:r>
    <w:r>
      <w:pict>
        <v:shape id="_x0000_s2235" o:spid="_x0000_s2235" o:spt="202" type="#_x0000_t202" style="position:absolute;left:0pt;margin-left:34.1pt;margin-top:-16.4pt;height:21pt;width:177.15pt;z-index:251805696;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黑体" w:hAnsi="黑体" w:eastAsia="黑体" w:cs="黑体"/>
                    <w:sz w:val="32"/>
                    <w:szCs w:val="32"/>
                  </w:rPr>
                </w:pPr>
                <w:r>
                  <w:rPr>
                    <w:rFonts w:ascii="黑体" w:hAnsi="黑体" w:eastAsia="黑体" w:cs="黑体"/>
                    <w:color w:val="222A35"/>
                    <w:spacing w:val="-2"/>
                    <w:sz w:val="32"/>
                    <w:szCs w:val="32"/>
                  </w:rPr>
                  <w:t>云和区电动汽车充电网络</w:t>
                </w:r>
              </w:p>
            </w:txbxContent>
          </v:textbox>
        </v:shape>
      </w:pict>
    </w:r>
    <w:r>
      <w:pict>
        <v:shape id="_x0000_s2236" o:spid="_x0000_s2236" o:spt="202" type="#_x0000_t202" style="position:absolute;left:0pt;margin-left:900.45pt;margin-top:-8.95pt;height:33.2pt;width:193.1pt;z-index:25180467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3801"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3801"/>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583" w:hRule="atLeast"/>
                  </w:trPr>
                  <w:tc>
                    <w:tcPr>
                      <w:tcW w:w="3801" w:type="dxa"/>
                      <w:shd w:val="clear" w:color="auto" w:fill="44546A"/>
                      <w:vAlign w:val="top"/>
                    </w:tcPr>
                    <w:p>
                      <w:pPr>
                        <w:pStyle w:val="6"/>
                        <w:spacing w:before="190" w:line="225" w:lineRule="auto"/>
                        <w:ind w:left="143"/>
                        <w:rPr>
                          <w:sz w:val="27"/>
                          <w:szCs w:val="27"/>
                        </w:rPr>
                      </w:pPr>
                      <w:r>
                        <w:rPr>
                          <w:color w:val="FFFFFF"/>
                          <w:spacing w:val="8"/>
                          <w:sz w:val="27"/>
                          <w:szCs w:val="27"/>
                        </w:rPr>
                        <w:t>8.电网容量及安全性分析</w:t>
                      </w:r>
                    </w:p>
                  </w:tc>
                </w:tr>
              </w:tbl>
              <w:p>
                <w:pPr>
                  <w:pStyle w:val="2"/>
                </w:pPr>
              </w:p>
            </w:txbxContent>
          </v:textbox>
        </v:shape>
      </w:pict>
    </w:r>
    <w:r>
      <w:rPr>
        <w:rFonts w:ascii="黑体" w:hAnsi="黑体" w:eastAsia="黑体" w:cs="黑体"/>
        <w:color w:val="222A35"/>
        <w:spacing w:val="-4"/>
        <w:sz w:val="32"/>
        <w:szCs w:val="32"/>
      </w:rPr>
      <w:t xml:space="preserve">“十四五”布局规划 </w:t>
    </w:r>
    <w:r>
      <w:rPr>
        <w:position w:val="8"/>
        <w:sz w:val="32"/>
        <w:szCs w:val="32"/>
      </w:rPr>
      <w:drawing>
        <wp:inline distT="0" distB="0" distL="0" distR="0">
          <wp:extent cx="8953500" cy="57785"/>
          <wp:effectExtent l="0" t="0" r="0" b="0"/>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1"/>
                  <a:stretch>
                    <a:fillRect/>
                  </a:stretch>
                </pic:blipFill>
                <pic:spPr>
                  <a:xfrm>
                    <a:off x="0" y="0"/>
                    <a:ext cx="8953500" cy="58419"/>
                  </a:xfrm>
                  <a:prstGeom prst="rect">
                    <a:avLst/>
                  </a:prstGeom>
                </pic:spPr>
              </pic:pic>
            </a:graphicData>
          </a:graphic>
        </wp:inline>
      </w:drawing>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25" w:lineRule="auto"/>
    </w:pPr>
  </w:p>
  <w:p>
    <w:pPr>
      <w:spacing w:before="104" w:line="221" w:lineRule="auto"/>
      <w:ind w:left="812"/>
      <w:rPr>
        <w:sz w:val="32"/>
        <w:szCs w:val="32"/>
      </w:rPr>
    </w:pPr>
    <w:r>
      <w:pict>
        <v:shape id="_x0000_s2240" o:spid="_x0000_s2240" o:spt="202" type="#_x0000_t202" style="position:absolute;left:0pt;margin-left:4.75pt;margin-top:-22.35pt;height:51.55pt;width:34.85pt;z-index:25181081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636"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36"/>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950" w:hRule="atLeast"/>
                  </w:trPr>
                  <w:tc>
                    <w:tcPr>
                      <w:tcW w:w="636" w:type="dxa"/>
                      <w:shd w:val="clear" w:color="auto" w:fill="44546A"/>
                      <w:vAlign w:val="top"/>
                    </w:tcPr>
                    <w:p>
                      <w:pPr>
                        <w:rPr>
                          <w:rFonts w:ascii="Arial"/>
                          <w:sz w:val="21"/>
                        </w:rPr>
                      </w:pPr>
                    </w:p>
                  </w:tc>
                </w:tr>
              </w:tbl>
              <w:p>
                <w:pPr>
                  <w:pStyle w:val="2"/>
                </w:pPr>
              </w:p>
            </w:txbxContent>
          </v:textbox>
        </v:shape>
      </w:pict>
    </w:r>
    <w:r>
      <w:pict>
        <v:shape id="_x0000_s2241" o:spid="_x0000_s2241" o:spt="202" type="#_x0000_t202" style="position:absolute;left:0pt;margin-left:39.65pt;margin-top:-16.4pt;height:21pt;width:177.15pt;z-index:251809792;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黑体" w:hAnsi="黑体" w:eastAsia="黑体" w:cs="黑体"/>
                    <w:sz w:val="32"/>
                    <w:szCs w:val="32"/>
                  </w:rPr>
                </w:pPr>
                <w:r>
                  <w:rPr>
                    <w:rFonts w:ascii="黑体" w:hAnsi="黑体" w:eastAsia="黑体" w:cs="黑体"/>
                    <w:color w:val="222A35"/>
                    <w:spacing w:val="-2"/>
                    <w:sz w:val="32"/>
                    <w:szCs w:val="32"/>
                  </w:rPr>
                  <w:t>云和区电动汽车充电网络</w:t>
                </w:r>
              </w:p>
            </w:txbxContent>
          </v:textbox>
        </v:shape>
      </w:pict>
    </w:r>
    <w:r>
      <w:pict>
        <v:shape id="_x0000_s2242" o:spid="_x0000_s2242" o:spt="202" type="#_x0000_t202" style="position:absolute;left:0pt;margin-left:905.95pt;margin-top:-8.95pt;height:33.2pt;width:193.1pt;z-index:25180876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3801"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3801"/>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583" w:hRule="atLeast"/>
                  </w:trPr>
                  <w:tc>
                    <w:tcPr>
                      <w:tcW w:w="3801" w:type="dxa"/>
                      <w:shd w:val="clear" w:color="auto" w:fill="44546A"/>
                      <w:vAlign w:val="top"/>
                    </w:tcPr>
                    <w:p>
                      <w:pPr>
                        <w:pStyle w:val="6"/>
                        <w:spacing w:before="190" w:line="225" w:lineRule="auto"/>
                        <w:ind w:left="143"/>
                        <w:rPr>
                          <w:sz w:val="27"/>
                          <w:szCs w:val="27"/>
                        </w:rPr>
                      </w:pPr>
                      <w:r>
                        <w:rPr>
                          <w:color w:val="FFFFFF"/>
                          <w:spacing w:val="8"/>
                          <w:sz w:val="27"/>
                          <w:szCs w:val="27"/>
                        </w:rPr>
                        <w:t>8.电网容量及安全性分析</w:t>
                      </w:r>
                    </w:p>
                  </w:tc>
                </w:tr>
              </w:tbl>
              <w:p>
                <w:pPr>
                  <w:pStyle w:val="2"/>
                </w:pPr>
              </w:p>
            </w:txbxContent>
          </v:textbox>
        </v:shape>
      </w:pict>
    </w:r>
    <w:r>
      <w:rPr>
        <w:rFonts w:ascii="黑体" w:hAnsi="黑体" w:eastAsia="黑体" w:cs="黑体"/>
        <w:color w:val="222A35"/>
        <w:spacing w:val="-4"/>
        <w:sz w:val="32"/>
        <w:szCs w:val="32"/>
      </w:rPr>
      <w:t xml:space="preserve">“十四五”布局规划 </w:t>
    </w:r>
    <w:r>
      <w:rPr>
        <w:position w:val="8"/>
        <w:sz w:val="32"/>
        <w:szCs w:val="32"/>
      </w:rPr>
      <w:drawing>
        <wp:inline distT="0" distB="0" distL="0" distR="0">
          <wp:extent cx="8953500" cy="57785"/>
          <wp:effectExtent l="0" t="0" r="0" b="0"/>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1"/>
                  <a:stretch>
                    <a:fillRect/>
                  </a:stretch>
                </pic:blipFill>
                <pic:spPr>
                  <a:xfrm>
                    <a:off x="0" y="0"/>
                    <a:ext cx="8953500" cy="58419"/>
                  </a:xfrm>
                  <a:prstGeom prst="rect">
                    <a:avLst/>
                  </a:prstGeom>
                </pic:spPr>
              </pic:pic>
            </a:graphicData>
          </a:graphic>
        </wp:inline>
      </w:drawing>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25" w:lineRule="auto"/>
    </w:pPr>
  </w:p>
  <w:p>
    <w:pPr>
      <w:spacing w:before="104" w:line="221" w:lineRule="auto"/>
      <w:ind w:left="697"/>
      <w:rPr>
        <w:sz w:val="32"/>
        <w:szCs w:val="32"/>
      </w:rPr>
    </w:pPr>
    <w:r>
      <w:pict>
        <v:shape id="_x0000_s2246" o:spid="_x0000_s2246" o:spt="202" type="#_x0000_t202" style="position:absolute;left:0pt;margin-left:-1pt;margin-top:-22.35pt;height:51.55pt;width:34.85pt;z-index:25181491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636"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36"/>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950" w:hRule="atLeast"/>
                  </w:trPr>
                  <w:tc>
                    <w:tcPr>
                      <w:tcW w:w="636" w:type="dxa"/>
                      <w:shd w:val="clear" w:color="auto" w:fill="44546A"/>
                      <w:vAlign w:val="top"/>
                    </w:tcPr>
                    <w:p>
                      <w:pPr>
                        <w:rPr>
                          <w:rFonts w:ascii="Arial"/>
                          <w:sz w:val="21"/>
                        </w:rPr>
                      </w:pPr>
                    </w:p>
                  </w:tc>
                </w:tr>
              </w:tbl>
              <w:p>
                <w:pPr>
                  <w:pStyle w:val="2"/>
                </w:pPr>
              </w:p>
            </w:txbxContent>
          </v:textbox>
        </v:shape>
      </w:pict>
    </w:r>
    <w:r>
      <w:pict>
        <v:shape id="_x0000_s2247" o:spid="_x0000_s2247" o:spt="202" type="#_x0000_t202" style="position:absolute;left:0pt;margin-left:33.85pt;margin-top:-16.4pt;height:21pt;width:177.15pt;z-index:251813888;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黑体" w:hAnsi="黑体" w:eastAsia="黑体" w:cs="黑体"/>
                    <w:sz w:val="32"/>
                    <w:szCs w:val="32"/>
                  </w:rPr>
                </w:pPr>
                <w:r>
                  <w:rPr>
                    <w:rFonts w:ascii="黑体" w:hAnsi="黑体" w:eastAsia="黑体" w:cs="黑体"/>
                    <w:color w:val="222A35"/>
                    <w:spacing w:val="-2"/>
                    <w:sz w:val="32"/>
                    <w:szCs w:val="32"/>
                  </w:rPr>
                  <w:t>云和区电动汽车充电网络</w:t>
                </w:r>
              </w:p>
            </w:txbxContent>
          </v:textbox>
        </v:shape>
      </w:pict>
    </w:r>
    <w:r>
      <w:pict>
        <v:shape id="_x0000_s2248" o:spid="_x0000_s2248" o:spt="202" type="#_x0000_t202" style="position:absolute;left:0pt;margin-left:900.2pt;margin-top:-8.95pt;height:33.2pt;width:193.1pt;z-index:25181286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3801"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3801"/>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583" w:hRule="atLeast"/>
                  </w:trPr>
                  <w:tc>
                    <w:tcPr>
                      <w:tcW w:w="3801" w:type="dxa"/>
                      <w:shd w:val="clear" w:color="auto" w:fill="44546A"/>
                      <w:vAlign w:val="top"/>
                    </w:tcPr>
                    <w:p>
                      <w:pPr>
                        <w:pStyle w:val="6"/>
                        <w:spacing w:before="190" w:line="225" w:lineRule="auto"/>
                        <w:ind w:left="143"/>
                        <w:rPr>
                          <w:sz w:val="27"/>
                          <w:szCs w:val="27"/>
                        </w:rPr>
                      </w:pPr>
                      <w:r>
                        <w:rPr>
                          <w:color w:val="FFFFFF"/>
                          <w:spacing w:val="8"/>
                          <w:sz w:val="27"/>
                          <w:szCs w:val="27"/>
                        </w:rPr>
                        <w:t>8.电网容量及安全性分析</w:t>
                      </w:r>
                    </w:p>
                  </w:tc>
                </w:tr>
              </w:tbl>
              <w:p>
                <w:pPr>
                  <w:pStyle w:val="2"/>
                </w:pPr>
              </w:p>
            </w:txbxContent>
          </v:textbox>
        </v:shape>
      </w:pict>
    </w:r>
    <w:r>
      <w:rPr>
        <w:rFonts w:ascii="黑体" w:hAnsi="黑体" w:eastAsia="黑体" w:cs="黑体"/>
        <w:color w:val="222A35"/>
        <w:spacing w:val="-4"/>
        <w:sz w:val="32"/>
        <w:szCs w:val="32"/>
      </w:rPr>
      <w:t xml:space="preserve">“十四五”布局规划 </w:t>
    </w:r>
    <w:r>
      <w:rPr>
        <w:position w:val="8"/>
        <w:sz w:val="32"/>
        <w:szCs w:val="32"/>
      </w:rPr>
      <w:drawing>
        <wp:inline distT="0" distB="0" distL="0" distR="0">
          <wp:extent cx="8953500" cy="57785"/>
          <wp:effectExtent l="0" t="0" r="0" b="0"/>
          <wp:docPr id="276" name="IM 276"/>
          <wp:cNvGraphicFramePr/>
          <a:graphic xmlns:a="http://schemas.openxmlformats.org/drawingml/2006/main">
            <a:graphicData uri="http://schemas.openxmlformats.org/drawingml/2006/picture">
              <pic:pic xmlns:pic="http://schemas.openxmlformats.org/drawingml/2006/picture">
                <pic:nvPicPr>
                  <pic:cNvPr id="276" name="IM 276"/>
                  <pic:cNvPicPr/>
                </pic:nvPicPr>
                <pic:blipFill>
                  <a:blip r:embed="rId1"/>
                  <a:stretch>
                    <a:fillRect/>
                  </a:stretch>
                </pic:blipFill>
                <pic:spPr>
                  <a:xfrm>
                    <a:off x="0" y="0"/>
                    <a:ext cx="8953500" cy="58419"/>
                  </a:xfrm>
                  <a:prstGeom prst="rect">
                    <a:avLst/>
                  </a:prstGeom>
                </pic:spPr>
              </pic:pic>
            </a:graphicData>
          </a:graphic>
        </wp:inline>
      </w:drawing>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382" w:lineRule="auto"/>
    </w:pPr>
  </w:p>
  <w:p>
    <w:pPr>
      <w:spacing w:before="104" w:line="221" w:lineRule="auto"/>
      <w:ind w:left="697"/>
      <w:rPr>
        <w:sz w:val="32"/>
        <w:szCs w:val="32"/>
      </w:rPr>
    </w:pPr>
    <w:r>
      <w:pict>
        <v:shape id="_x0000_s2252" o:spid="_x0000_s2252" o:spt="202" type="#_x0000_t202" style="position:absolute;left:0pt;margin-left:-1pt;margin-top:-20.2pt;height:51.55pt;width:34.85pt;z-index:25182617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636"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36"/>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950" w:hRule="atLeast"/>
                  </w:trPr>
                  <w:tc>
                    <w:tcPr>
                      <w:tcW w:w="636" w:type="dxa"/>
                      <w:shd w:val="clear" w:color="auto" w:fill="44546A"/>
                      <w:vAlign w:val="top"/>
                    </w:tcPr>
                    <w:p>
                      <w:pPr>
                        <w:rPr>
                          <w:rFonts w:ascii="Arial"/>
                          <w:sz w:val="21"/>
                        </w:rPr>
                      </w:pPr>
                    </w:p>
                  </w:tc>
                </w:tr>
              </w:tbl>
              <w:p>
                <w:pPr>
                  <w:pStyle w:val="2"/>
                </w:pPr>
              </w:p>
            </w:txbxContent>
          </v:textbox>
        </v:shape>
      </w:pict>
    </w:r>
    <w:r>
      <w:pict>
        <v:shape id="_x0000_s2253" o:spid="_x0000_s2253" o:spt="202" type="#_x0000_t202" style="position:absolute;left:0pt;margin-left:33.85pt;margin-top:-16.4pt;height:21pt;width:177.15pt;z-index:251825152;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黑体" w:hAnsi="黑体" w:eastAsia="黑体" w:cs="黑体"/>
                    <w:sz w:val="32"/>
                    <w:szCs w:val="32"/>
                  </w:rPr>
                </w:pPr>
                <w:r>
                  <w:rPr>
                    <w:rFonts w:ascii="黑体" w:hAnsi="黑体" w:eastAsia="黑体" w:cs="黑体"/>
                    <w:color w:val="222A35"/>
                    <w:spacing w:val="-2"/>
                    <w:sz w:val="32"/>
                    <w:szCs w:val="32"/>
                  </w:rPr>
                  <w:t>云和区电动汽车充电网络</w:t>
                </w:r>
              </w:p>
            </w:txbxContent>
          </v:textbox>
        </v:shape>
      </w:pict>
    </w:r>
    <w:r>
      <w:pict>
        <v:shape id="_x0000_s2254" o:spid="_x0000_s2254" o:spt="202" type="#_x0000_t202" style="position:absolute;left:0pt;margin-left:900.2pt;margin-top:-6.8pt;height:33.2pt;width:193.1pt;z-index:25182412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3801"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3801"/>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583" w:hRule="atLeast"/>
                  </w:trPr>
                  <w:tc>
                    <w:tcPr>
                      <w:tcW w:w="3801" w:type="dxa"/>
                      <w:shd w:val="clear" w:color="auto" w:fill="44546A"/>
                      <w:vAlign w:val="top"/>
                    </w:tcPr>
                    <w:p>
                      <w:pPr>
                        <w:pStyle w:val="6"/>
                        <w:spacing w:before="188" w:line="225" w:lineRule="auto"/>
                        <w:ind w:left="161"/>
                        <w:rPr>
                          <w:sz w:val="27"/>
                          <w:szCs w:val="27"/>
                        </w:rPr>
                      </w:pPr>
                      <w:r>
                        <w:rPr>
                          <w:color w:val="FFFFFF"/>
                          <w:spacing w:val="4"/>
                          <w:sz w:val="27"/>
                          <w:szCs w:val="27"/>
                        </w:rPr>
                        <w:t>11.实施保障措施</w:t>
                      </w:r>
                    </w:p>
                  </w:tc>
                </w:tr>
              </w:tbl>
              <w:p>
                <w:pPr>
                  <w:pStyle w:val="2"/>
                </w:pPr>
              </w:p>
            </w:txbxContent>
          </v:textbox>
        </v:shape>
      </w:pict>
    </w:r>
    <w:r>
      <w:rPr>
        <w:rFonts w:ascii="黑体" w:hAnsi="黑体" w:eastAsia="黑体" w:cs="黑体"/>
        <w:color w:val="222A35"/>
        <w:spacing w:val="-4"/>
        <w:sz w:val="32"/>
        <w:szCs w:val="32"/>
      </w:rPr>
      <w:t xml:space="preserve">“十四五”布局规划 </w:t>
    </w:r>
    <w:r>
      <w:rPr>
        <w:position w:val="4"/>
        <w:sz w:val="32"/>
        <w:szCs w:val="32"/>
      </w:rPr>
      <w:drawing>
        <wp:inline distT="0" distB="0" distL="0" distR="0">
          <wp:extent cx="8953500" cy="57785"/>
          <wp:effectExtent l="0" t="0" r="0" b="0"/>
          <wp:docPr id="280" name="IM 280"/>
          <wp:cNvGraphicFramePr/>
          <a:graphic xmlns:a="http://schemas.openxmlformats.org/drawingml/2006/main">
            <a:graphicData uri="http://schemas.openxmlformats.org/drawingml/2006/picture">
              <pic:pic xmlns:pic="http://schemas.openxmlformats.org/drawingml/2006/picture">
                <pic:nvPicPr>
                  <pic:cNvPr id="280" name="IM 280"/>
                  <pic:cNvPicPr/>
                </pic:nvPicPr>
                <pic:blipFill>
                  <a:blip r:embed="rId1"/>
                  <a:stretch>
                    <a:fillRect/>
                  </a:stretch>
                </pic:blipFill>
                <pic:spPr>
                  <a:xfrm>
                    <a:off x="0" y="0"/>
                    <a:ext cx="8953500" cy="58419"/>
                  </a:xfrm>
                  <a:prstGeom prst="rect">
                    <a:avLst/>
                  </a:prstGeom>
                </pic:spPr>
              </pic:pic>
            </a:graphicData>
          </a:graphic>
        </wp:inline>
      </w:drawing>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73" w:lineRule="auto"/>
    </w:pPr>
  </w:p>
  <w:p>
    <w:pPr>
      <w:spacing w:before="104" w:line="221" w:lineRule="auto"/>
      <w:ind w:left="832"/>
      <w:rPr>
        <w:sz w:val="32"/>
        <w:szCs w:val="32"/>
      </w:rPr>
    </w:pPr>
    <w:r>
      <w:pict>
        <v:shape id="_x0000_s2264" o:spid="_x0000_s2264" o:spt="202" type="#_x0000_t202" style="position:absolute;left:0pt;margin-left:4.75pt;margin-top:-24.75pt;height:51.55pt;width:34.85pt;z-index:25183232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636"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36"/>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950" w:hRule="atLeast"/>
                  </w:trPr>
                  <w:tc>
                    <w:tcPr>
                      <w:tcW w:w="636" w:type="dxa"/>
                      <w:shd w:val="clear" w:color="auto" w:fill="44546A"/>
                      <w:vAlign w:val="top"/>
                    </w:tcPr>
                    <w:p>
                      <w:pPr>
                        <w:rPr>
                          <w:rFonts w:ascii="Arial"/>
                          <w:sz w:val="21"/>
                        </w:rPr>
                      </w:pPr>
                    </w:p>
                  </w:tc>
                </w:tr>
              </w:tbl>
              <w:p>
                <w:pPr>
                  <w:pStyle w:val="2"/>
                </w:pPr>
              </w:p>
            </w:txbxContent>
          </v:textbox>
        </v:shape>
      </w:pict>
    </w:r>
    <w:r>
      <w:pict>
        <v:shape id="_x0000_s2265" o:spid="_x0000_s2265" o:spt="202" type="#_x0000_t202" style="position:absolute;left:0pt;margin-left:40.6pt;margin-top:-16.4pt;height:21pt;width:177.15pt;z-index:251831296;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黑体" w:hAnsi="黑体" w:eastAsia="黑体" w:cs="黑体"/>
                    <w:sz w:val="32"/>
                    <w:szCs w:val="32"/>
                  </w:rPr>
                </w:pPr>
                <w:r>
                  <w:rPr>
                    <w:rFonts w:ascii="黑体" w:hAnsi="黑体" w:eastAsia="黑体" w:cs="黑体"/>
                    <w:color w:val="222A35"/>
                    <w:spacing w:val="-2"/>
                    <w:sz w:val="32"/>
                    <w:szCs w:val="32"/>
                  </w:rPr>
                  <w:t>云和区电动汽车充电网络</w:t>
                </w:r>
              </w:p>
            </w:txbxContent>
          </v:textbox>
        </v:shape>
      </w:pict>
    </w:r>
    <w:r>
      <w:pict>
        <v:shape id="_x0000_s2266" o:spid="_x0000_s2266" o:spt="202" type="#_x0000_t202" style="position:absolute;left:0pt;margin-left:905.95pt;margin-top:-11.35pt;height:33.2pt;width:193.1pt;z-index:25183027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3801"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3801"/>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583" w:hRule="atLeast"/>
                  </w:trPr>
                  <w:tc>
                    <w:tcPr>
                      <w:tcW w:w="3801" w:type="dxa"/>
                      <w:shd w:val="clear" w:color="auto" w:fill="44546A"/>
                      <w:vAlign w:val="top"/>
                    </w:tcPr>
                    <w:p>
                      <w:pPr>
                        <w:pStyle w:val="6"/>
                        <w:spacing w:before="184" w:line="220" w:lineRule="auto"/>
                        <w:ind w:left="158"/>
                        <w:rPr>
                          <w:sz w:val="24"/>
                          <w:szCs w:val="24"/>
                        </w:rPr>
                      </w:pPr>
                      <w:r>
                        <w:rPr>
                          <w:color w:val="FFFFFF"/>
                          <w:spacing w:val="-6"/>
                          <w:sz w:val="24"/>
                          <w:szCs w:val="24"/>
                        </w:rPr>
                        <w:t>附表</w:t>
                      </w:r>
                    </w:p>
                  </w:tc>
                </w:tr>
              </w:tbl>
              <w:p>
                <w:pPr>
                  <w:pStyle w:val="2"/>
                </w:pPr>
              </w:p>
            </w:txbxContent>
          </v:textbox>
        </v:shape>
      </w:pict>
    </w:r>
    <w:r>
      <w:rPr>
        <w:rFonts w:ascii="黑体" w:hAnsi="黑体" w:eastAsia="黑体" w:cs="黑体"/>
        <w:color w:val="222A35"/>
        <w:spacing w:val="-2"/>
        <w:sz w:val="32"/>
        <w:szCs w:val="32"/>
      </w:rPr>
      <w:t>“十四五”布局规划</w:t>
    </w:r>
    <w:r>
      <w:rPr>
        <w:rFonts w:ascii="黑体" w:hAnsi="黑体" w:eastAsia="黑体" w:cs="黑体"/>
        <w:color w:val="222A35"/>
        <w:spacing w:val="-36"/>
        <w:sz w:val="32"/>
        <w:szCs w:val="32"/>
      </w:rPr>
      <w:t xml:space="preserve"> </w:t>
    </w:r>
    <w:r>
      <w:rPr>
        <w:position w:val="13"/>
        <w:sz w:val="32"/>
        <w:szCs w:val="32"/>
      </w:rPr>
      <w:drawing>
        <wp:inline distT="0" distB="0" distL="0" distR="0">
          <wp:extent cx="8953500" cy="57785"/>
          <wp:effectExtent l="0" t="0" r="0" b="0"/>
          <wp:docPr id="288" name="IM 288"/>
          <wp:cNvGraphicFramePr/>
          <a:graphic xmlns:a="http://schemas.openxmlformats.org/drawingml/2006/main">
            <a:graphicData uri="http://schemas.openxmlformats.org/drawingml/2006/picture">
              <pic:pic xmlns:pic="http://schemas.openxmlformats.org/drawingml/2006/picture">
                <pic:nvPicPr>
                  <pic:cNvPr id="288" name="IM 288"/>
                  <pic:cNvPicPr/>
                </pic:nvPicPr>
                <pic:blipFill>
                  <a:blip r:embed="rId1"/>
                  <a:stretch>
                    <a:fillRect/>
                  </a:stretch>
                </pic:blipFill>
                <pic:spPr>
                  <a:xfrm>
                    <a:off x="0" y="0"/>
                    <a:ext cx="8953500" cy="58419"/>
                  </a:xfrm>
                  <a:prstGeom prst="rect">
                    <a:avLst/>
                  </a:prstGeom>
                </pic:spPr>
              </pic:pic>
            </a:graphicData>
          </a:graphic>
        </wp:inline>
      </w:drawing>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73" w:lineRule="auto"/>
    </w:pPr>
  </w:p>
  <w:p>
    <w:pPr>
      <w:spacing w:before="104" w:line="221" w:lineRule="auto"/>
      <w:ind w:left="716"/>
      <w:rPr>
        <w:sz w:val="32"/>
        <w:szCs w:val="32"/>
      </w:rPr>
    </w:pPr>
    <w:r>
      <w:pict>
        <v:shape id="_x0000_s2270" o:spid="_x0000_s2270" o:spt="202" type="#_x0000_t202" style="position:absolute;left:0pt;margin-left:-1pt;margin-top:-24.75pt;height:51.55pt;width:34.85pt;z-index:25183641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636"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36"/>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950" w:hRule="atLeast"/>
                  </w:trPr>
                  <w:tc>
                    <w:tcPr>
                      <w:tcW w:w="636" w:type="dxa"/>
                      <w:shd w:val="clear" w:color="auto" w:fill="44546A"/>
                      <w:vAlign w:val="top"/>
                    </w:tcPr>
                    <w:p>
                      <w:pPr>
                        <w:rPr>
                          <w:rFonts w:ascii="Arial"/>
                          <w:sz w:val="21"/>
                        </w:rPr>
                      </w:pPr>
                    </w:p>
                  </w:tc>
                </w:tr>
              </w:tbl>
              <w:p>
                <w:pPr>
                  <w:pStyle w:val="2"/>
                </w:pPr>
              </w:p>
            </w:txbxContent>
          </v:textbox>
        </v:shape>
      </w:pict>
    </w:r>
    <w:r>
      <w:pict>
        <v:shape id="_x0000_s2271" o:spid="_x0000_s2271" o:spt="202" type="#_x0000_t202" style="position:absolute;left:0pt;margin-left:34.8pt;margin-top:-16.4pt;height:21pt;width:177.15pt;z-index:251835392;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黑体" w:hAnsi="黑体" w:eastAsia="黑体" w:cs="黑体"/>
                    <w:sz w:val="32"/>
                    <w:szCs w:val="32"/>
                  </w:rPr>
                </w:pPr>
                <w:r>
                  <w:rPr>
                    <w:rFonts w:ascii="黑体" w:hAnsi="黑体" w:eastAsia="黑体" w:cs="黑体"/>
                    <w:color w:val="222A35"/>
                    <w:spacing w:val="-2"/>
                    <w:sz w:val="32"/>
                    <w:szCs w:val="32"/>
                  </w:rPr>
                  <w:t>云和区电动汽车充电网络</w:t>
                </w:r>
              </w:p>
            </w:txbxContent>
          </v:textbox>
        </v:shape>
      </w:pict>
    </w:r>
    <w:r>
      <w:pict>
        <v:shape id="_x0000_s2272" o:spid="_x0000_s2272" o:spt="202" type="#_x0000_t202" style="position:absolute;left:0pt;margin-left:900.2pt;margin-top:-11.35pt;height:33.2pt;width:193.1pt;z-index:25183436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3801"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3801"/>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583" w:hRule="atLeast"/>
                  </w:trPr>
                  <w:tc>
                    <w:tcPr>
                      <w:tcW w:w="3801" w:type="dxa"/>
                      <w:shd w:val="clear" w:color="auto" w:fill="44546A"/>
                      <w:vAlign w:val="top"/>
                    </w:tcPr>
                    <w:p>
                      <w:pPr>
                        <w:pStyle w:val="6"/>
                        <w:spacing w:before="184" w:line="220" w:lineRule="auto"/>
                        <w:ind w:left="158"/>
                        <w:rPr>
                          <w:sz w:val="24"/>
                          <w:szCs w:val="24"/>
                        </w:rPr>
                      </w:pPr>
                      <w:r>
                        <w:rPr>
                          <w:color w:val="FFFFFF"/>
                          <w:spacing w:val="-6"/>
                          <w:sz w:val="24"/>
                          <w:szCs w:val="24"/>
                        </w:rPr>
                        <w:t>附表</w:t>
                      </w:r>
                    </w:p>
                  </w:tc>
                </w:tr>
              </w:tbl>
              <w:p>
                <w:pPr>
                  <w:pStyle w:val="2"/>
                </w:pPr>
              </w:p>
            </w:txbxContent>
          </v:textbox>
        </v:shape>
      </w:pict>
    </w:r>
    <w:r>
      <w:rPr>
        <w:rFonts w:ascii="黑体" w:hAnsi="黑体" w:eastAsia="黑体" w:cs="黑体"/>
        <w:color w:val="222A35"/>
        <w:spacing w:val="-2"/>
        <w:sz w:val="32"/>
        <w:szCs w:val="32"/>
      </w:rPr>
      <w:t>“十四五”布局规划</w:t>
    </w:r>
    <w:r>
      <w:rPr>
        <w:rFonts w:ascii="黑体" w:hAnsi="黑体" w:eastAsia="黑体" w:cs="黑体"/>
        <w:color w:val="222A35"/>
        <w:spacing w:val="-36"/>
        <w:sz w:val="32"/>
        <w:szCs w:val="32"/>
      </w:rPr>
      <w:t xml:space="preserve"> </w:t>
    </w:r>
    <w:r>
      <w:rPr>
        <w:position w:val="13"/>
        <w:sz w:val="32"/>
        <w:szCs w:val="32"/>
      </w:rPr>
      <w:drawing>
        <wp:inline distT="0" distB="0" distL="0" distR="0">
          <wp:extent cx="8953500" cy="57785"/>
          <wp:effectExtent l="0" t="0" r="0" b="0"/>
          <wp:docPr id="290" name="IM 290"/>
          <wp:cNvGraphicFramePr/>
          <a:graphic xmlns:a="http://schemas.openxmlformats.org/drawingml/2006/main">
            <a:graphicData uri="http://schemas.openxmlformats.org/drawingml/2006/picture">
              <pic:pic xmlns:pic="http://schemas.openxmlformats.org/drawingml/2006/picture">
                <pic:nvPicPr>
                  <pic:cNvPr id="290" name="IM 290"/>
                  <pic:cNvPicPr/>
                </pic:nvPicPr>
                <pic:blipFill>
                  <a:blip r:embed="rId1"/>
                  <a:stretch>
                    <a:fillRect/>
                  </a:stretch>
                </pic:blipFill>
                <pic:spPr>
                  <a:xfrm>
                    <a:off x="0" y="0"/>
                    <a:ext cx="8953500" cy="58419"/>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30" w:lineRule="auto"/>
    </w:pPr>
  </w:p>
  <w:p>
    <w:pPr>
      <w:spacing w:before="104" w:line="221" w:lineRule="auto"/>
      <w:ind w:left="702"/>
      <w:rPr>
        <w:sz w:val="32"/>
        <w:szCs w:val="32"/>
      </w:rPr>
    </w:pPr>
    <w:r>
      <w:pict>
        <v:shape id="_x0000_s2062" o:spid="_x0000_s2062" o:spt="202" type="#_x0000_t202" style="position:absolute;left:0pt;margin-left:-0.7pt;margin-top:-22.6pt;height:51.55pt;width:34.85pt;z-index:25168793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636"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36"/>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950" w:hRule="atLeast"/>
                  </w:trPr>
                  <w:tc>
                    <w:tcPr>
                      <w:tcW w:w="636" w:type="dxa"/>
                      <w:shd w:val="clear" w:color="auto" w:fill="44546A"/>
                      <w:vAlign w:val="top"/>
                    </w:tcPr>
                    <w:p>
                      <w:pPr>
                        <w:rPr>
                          <w:rFonts w:ascii="Arial"/>
                          <w:sz w:val="21"/>
                        </w:rPr>
                      </w:pPr>
                    </w:p>
                  </w:tc>
                </w:tr>
              </w:tbl>
              <w:p>
                <w:pPr>
                  <w:pStyle w:val="2"/>
                </w:pPr>
              </w:p>
            </w:txbxContent>
          </v:textbox>
        </v:shape>
      </w:pict>
    </w:r>
    <w:r>
      <w:pict>
        <v:shape id="_x0000_s2063" o:spid="_x0000_s2063" o:spt="202" type="#_x0000_t202" style="position:absolute;left:0pt;margin-left:34.1pt;margin-top:-16.65pt;height:21pt;width:177.15pt;z-index:251686912;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黑体" w:hAnsi="黑体" w:eastAsia="黑体" w:cs="黑体"/>
                    <w:sz w:val="32"/>
                    <w:szCs w:val="32"/>
                  </w:rPr>
                </w:pPr>
                <w:r>
                  <w:rPr>
                    <w:rFonts w:ascii="黑体" w:hAnsi="黑体" w:eastAsia="黑体" w:cs="黑体"/>
                    <w:spacing w:val="-2"/>
                    <w:sz w:val="32"/>
                    <w:szCs w:val="32"/>
                  </w:rPr>
                  <w:t>云和县电动汽车充电网络</w:t>
                </w:r>
              </w:p>
            </w:txbxContent>
          </v:textbox>
        </v:shape>
      </w:pict>
    </w:r>
    <w:r>
      <w:pict>
        <v:shape id="_x0000_s2064" o:spid="_x0000_s2064" o:spt="202" type="#_x0000_t202" style="position:absolute;left:0pt;margin-left:900.45pt;margin-top:-9.2pt;height:33.2pt;width:193.1pt;z-index:25168588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3801"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3801"/>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583" w:hRule="atLeast"/>
                  </w:trPr>
                  <w:tc>
                    <w:tcPr>
                      <w:tcW w:w="3801" w:type="dxa"/>
                      <w:shd w:val="clear" w:color="auto" w:fill="44546A"/>
                      <w:vAlign w:val="top"/>
                    </w:tcPr>
                    <w:p>
                      <w:pPr>
                        <w:pStyle w:val="6"/>
                        <w:spacing w:before="184" w:line="218" w:lineRule="auto"/>
                        <w:ind w:left="143"/>
                        <w:rPr>
                          <w:sz w:val="24"/>
                          <w:szCs w:val="24"/>
                        </w:rPr>
                      </w:pPr>
                      <w:r>
                        <w:rPr>
                          <w:color w:val="FFFFFF"/>
                          <w:spacing w:val="-1"/>
                          <w:sz w:val="24"/>
                          <w:szCs w:val="24"/>
                        </w:rPr>
                        <w:t>2.云和县经济社会发展情况</w:t>
                      </w:r>
                    </w:p>
                  </w:tc>
                </w:tr>
              </w:tbl>
              <w:p>
                <w:pPr>
                  <w:pStyle w:val="2"/>
                </w:pPr>
              </w:p>
            </w:txbxContent>
          </v:textbox>
        </v:shape>
      </w:pict>
    </w:r>
    <w:r>
      <w:rPr>
        <w:rFonts w:ascii="黑体" w:hAnsi="黑体" w:eastAsia="黑体" w:cs="黑体"/>
        <w:spacing w:val="-4"/>
        <w:sz w:val="32"/>
        <w:szCs w:val="32"/>
      </w:rPr>
      <w:t xml:space="preserve">“十四五”布局规划 </w:t>
    </w:r>
    <w:r>
      <w:rPr>
        <w:position w:val="9"/>
        <w:sz w:val="32"/>
        <w:szCs w:val="32"/>
      </w:rPr>
      <w:drawing>
        <wp:inline distT="0" distB="0" distL="0" distR="0">
          <wp:extent cx="8915400" cy="5778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
                  <a:stretch>
                    <a:fillRect/>
                  </a:stretch>
                </pic:blipFill>
                <pic:spPr>
                  <a:xfrm>
                    <a:off x="0" y="0"/>
                    <a:ext cx="8915400" cy="58419"/>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06" w:lineRule="auto"/>
    </w:pPr>
  </w:p>
  <w:p>
    <w:pPr>
      <w:spacing w:before="104" w:line="221" w:lineRule="auto"/>
      <w:ind w:left="721"/>
      <w:rPr>
        <w:sz w:val="32"/>
        <w:szCs w:val="32"/>
      </w:rPr>
    </w:pPr>
    <w:r>
      <w:pict>
        <v:shape id="_x0000_s2068" o:spid="_x0000_s2068" o:spt="202" type="#_x0000_t202" style="position:absolute;left:0pt;margin-left:-0.7pt;margin-top:-21.4pt;height:51.55pt;width:34.85pt;z-index:25170124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636"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36"/>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950" w:hRule="atLeast"/>
                  </w:trPr>
                  <w:tc>
                    <w:tcPr>
                      <w:tcW w:w="636" w:type="dxa"/>
                      <w:shd w:val="clear" w:color="auto" w:fill="44546A"/>
                      <w:vAlign w:val="top"/>
                    </w:tcPr>
                    <w:p>
                      <w:pPr>
                        <w:rPr>
                          <w:rFonts w:ascii="Arial"/>
                          <w:sz w:val="21"/>
                        </w:rPr>
                      </w:pPr>
                    </w:p>
                  </w:tc>
                </w:tr>
              </w:tbl>
              <w:p>
                <w:pPr>
                  <w:pStyle w:val="2"/>
                </w:pPr>
              </w:p>
            </w:txbxContent>
          </v:textbox>
        </v:shape>
      </w:pict>
    </w:r>
    <w:r>
      <w:pict>
        <v:shape id="_x0000_s2069" o:spid="_x0000_s2069" o:spt="202" type="#_x0000_t202" style="position:absolute;left:0pt;margin-left:35.05pt;margin-top:-16.4pt;height:21pt;width:177.15pt;z-index:251700224;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黑体" w:hAnsi="黑体" w:eastAsia="黑体" w:cs="黑体"/>
                    <w:sz w:val="32"/>
                    <w:szCs w:val="32"/>
                  </w:rPr>
                </w:pPr>
                <w:r>
                  <w:rPr>
                    <w:rFonts w:ascii="黑体" w:hAnsi="黑体" w:eastAsia="黑体" w:cs="黑体"/>
                    <w:spacing w:val="-2"/>
                    <w:sz w:val="32"/>
                    <w:szCs w:val="32"/>
                  </w:rPr>
                  <w:t>云和县电动汽车充电网络</w:t>
                </w:r>
              </w:p>
            </w:txbxContent>
          </v:textbox>
        </v:shape>
      </w:pict>
    </w:r>
    <w:r>
      <w:pict>
        <v:shape id="_x0000_s2070" o:spid="_x0000_s2070" o:spt="202" type="#_x0000_t202" style="position:absolute;left:0pt;margin-left:900.45pt;margin-top:-8pt;height:33.2pt;width:193.1pt;z-index:25169920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3801"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3801"/>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583" w:hRule="atLeast"/>
                  </w:trPr>
                  <w:tc>
                    <w:tcPr>
                      <w:tcW w:w="3801" w:type="dxa"/>
                      <w:shd w:val="clear" w:color="auto" w:fill="44546A"/>
                      <w:vAlign w:val="top"/>
                    </w:tcPr>
                    <w:p>
                      <w:pPr>
                        <w:pStyle w:val="6"/>
                        <w:spacing w:before="184" w:line="218" w:lineRule="auto"/>
                        <w:ind w:left="145"/>
                        <w:rPr>
                          <w:sz w:val="24"/>
                          <w:szCs w:val="24"/>
                        </w:rPr>
                      </w:pPr>
                      <w:r>
                        <w:rPr>
                          <w:color w:val="FFFFFF"/>
                          <w:spacing w:val="-1"/>
                          <w:sz w:val="24"/>
                          <w:szCs w:val="24"/>
                        </w:rPr>
                        <w:t>3.电动汽车及充电设施发展现状</w:t>
                      </w:r>
                    </w:p>
                  </w:tc>
                </w:tr>
              </w:tbl>
              <w:p>
                <w:pPr>
                  <w:pStyle w:val="2"/>
                </w:pPr>
              </w:p>
            </w:txbxContent>
          </v:textbox>
        </v:shape>
      </w:pict>
    </w:r>
    <w:r>
      <w:rPr>
        <w:rFonts w:ascii="黑体" w:hAnsi="黑体" w:eastAsia="黑体" w:cs="黑体"/>
        <w:spacing w:val="-2"/>
        <w:sz w:val="32"/>
        <w:szCs w:val="32"/>
      </w:rPr>
      <w:t>“十四五”布局规划</w:t>
    </w:r>
    <w:r>
      <w:rPr>
        <w:rFonts w:ascii="黑体" w:hAnsi="黑体" w:eastAsia="黑体" w:cs="黑体"/>
        <w:spacing w:val="-36"/>
        <w:sz w:val="32"/>
        <w:szCs w:val="32"/>
      </w:rPr>
      <w:t xml:space="preserve"> </w:t>
    </w:r>
    <w:r>
      <w:rPr>
        <w:position w:val="6"/>
        <w:sz w:val="32"/>
        <w:szCs w:val="32"/>
      </w:rPr>
      <w:drawing>
        <wp:inline distT="0" distB="0" distL="0" distR="0">
          <wp:extent cx="8915400" cy="5778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
                  <a:stretch>
                    <a:fillRect/>
                  </a:stretch>
                </pic:blipFill>
                <pic:spPr>
                  <a:xfrm>
                    <a:off x="0" y="0"/>
                    <a:ext cx="8915400" cy="58419"/>
                  </a:xfrm>
                  <a:prstGeom prst="rect">
                    <a:avLst/>
                  </a:prstGeom>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406" w:lineRule="auto"/>
    </w:pPr>
  </w:p>
  <w:p>
    <w:pPr>
      <w:spacing w:before="104" w:line="221" w:lineRule="auto"/>
      <w:ind w:left="716"/>
      <w:rPr>
        <w:sz w:val="32"/>
        <w:szCs w:val="32"/>
      </w:rPr>
    </w:pPr>
    <w:r>
      <w:pict>
        <v:shape id="_x0000_s2075" o:spid="_x0000_s2075" o:spt="202" type="#_x0000_t202" style="position:absolute;left:0pt;margin-left:-1pt;margin-top:-21.4pt;height:51.55pt;width:34.85pt;z-index:25170944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636"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636"/>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950" w:hRule="atLeast"/>
                  </w:trPr>
                  <w:tc>
                    <w:tcPr>
                      <w:tcW w:w="636" w:type="dxa"/>
                      <w:shd w:val="clear" w:color="auto" w:fill="44546A"/>
                      <w:vAlign w:val="top"/>
                    </w:tcPr>
                    <w:p>
                      <w:pPr>
                        <w:rPr>
                          <w:rFonts w:ascii="Arial"/>
                          <w:sz w:val="21"/>
                        </w:rPr>
                      </w:pPr>
                    </w:p>
                  </w:tc>
                </w:tr>
              </w:tbl>
              <w:p>
                <w:pPr>
                  <w:pStyle w:val="2"/>
                </w:pPr>
              </w:p>
            </w:txbxContent>
          </v:textbox>
        </v:shape>
      </w:pict>
    </w:r>
    <w:r>
      <w:pict>
        <v:shape id="_x0000_s2076" o:spid="_x0000_s2076" o:spt="202" type="#_x0000_t202" style="position:absolute;left:0pt;margin-left:34.8pt;margin-top:-16.4pt;height:21pt;width:177.15pt;z-index:251708416;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黑体" w:hAnsi="黑体" w:eastAsia="黑体" w:cs="黑体"/>
                    <w:sz w:val="32"/>
                    <w:szCs w:val="32"/>
                  </w:rPr>
                </w:pPr>
                <w:r>
                  <w:rPr>
                    <w:rFonts w:ascii="黑体" w:hAnsi="黑体" w:eastAsia="黑体" w:cs="黑体"/>
                    <w:spacing w:val="-2"/>
                    <w:sz w:val="32"/>
                    <w:szCs w:val="32"/>
                  </w:rPr>
                  <w:t>云和县电动汽车充电网络</w:t>
                </w:r>
              </w:p>
            </w:txbxContent>
          </v:textbox>
        </v:shape>
      </w:pict>
    </w:r>
    <w:r>
      <w:pict>
        <v:shape id="_x0000_s2077" o:spid="_x0000_s2077" o:spt="202" type="#_x0000_t202" style="position:absolute;left:0pt;margin-left:900.2pt;margin-top:-8pt;height:33.2pt;width:193.1pt;z-index:25170739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3801" w:type="dxa"/>
                  <w:tblInd w:w="30" w:type="dxa"/>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Layout w:type="fixed"/>
                  <w:tblCellMar>
                    <w:top w:w="0" w:type="dxa"/>
                    <w:left w:w="0" w:type="dxa"/>
                    <w:bottom w:w="0" w:type="dxa"/>
                    <w:right w:w="0" w:type="dxa"/>
                  </w:tblCellMar>
                </w:tblPr>
                <w:tblGrid>
                  <w:gridCol w:w="3801"/>
                </w:tblGrid>
                <w:tr>
                  <w:tblPrEx>
                    <w:tblBorders>
                      <w:top w:val="single" w:color="41719C" w:sz="8" w:space="0"/>
                      <w:left w:val="single" w:color="41719C" w:sz="8" w:space="0"/>
                      <w:bottom w:val="single" w:color="41719C" w:sz="8" w:space="0"/>
                      <w:right w:val="single" w:color="41719C" w:sz="8" w:space="0"/>
                      <w:insideH w:val="none" w:color="auto" w:sz="0" w:space="0"/>
                      <w:insideV w:val="none" w:color="auto" w:sz="0" w:space="0"/>
                    </w:tblBorders>
                    <w:shd w:val="clear" w:color="auto" w:fill="44546A"/>
                    <w:tblCellMar>
                      <w:top w:w="0" w:type="dxa"/>
                      <w:left w:w="0" w:type="dxa"/>
                      <w:bottom w:w="0" w:type="dxa"/>
                      <w:right w:w="0" w:type="dxa"/>
                    </w:tblCellMar>
                  </w:tblPrEx>
                  <w:trPr>
                    <w:trHeight w:val="583" w:hRule="atLeast"/>
                  </w:trPr>
                  <w:tc>
                    <w:tcPr>
                      <w:tcW w:w="3801" w:type="dxa"/>
                      <w:shd w:val="clear" w:color="auto" w:fill="44546A"/>
                      <w:vAlign w:val="top"/>
                    </w:tcPr>
                    <w:p>
                      <w:pPr>
                        <w:pStyle w:val="6"/>
                        <w:spacing w:before="184" w:line="218" w:lineRule="auto"/>
                        <w:ind w:left="145"/>
                        <w:rPr>
                          <w:sz w:val="24"/>
                          <w:szCs w:val="24"/>
                        </w:rPr>
                      </w:pPr>
                      <w:r>
                        <w:rPr>
                          <w:color w:val="FFFFFF"/>
                          <w:spacing w:val="-1"/>
                          <w:sz w:val="24"/>
                          <w:szCs w:val="24"/>
                        </w:rPr>
                        <w:t>3.电动汽车及充电设施发展现状</w:t>
                      </w:r>
                    </w:p>
                  </w:tc>
                </w:tr>
              </w:tbl>
              <w:p>
                <w:pPr>
                  <w:pStyle w:val="2"/>
                </w:pPr>
              </w:p>
            </w:txbxContent>
          </v:textbox>
        </v:shape>
      </w:pict>
    </w:r>
    <w:r>
      <w:rPr>
        <w:rFonts w:ascii="黑体" w:hAnsi="黑体" w:eastAsia="黑体" w:cs="黑体"/>
        <w:spacing w:val="-2"/>
        <w:sz w:val="32"/>
        <w:szCs w:val="32"/>
      </w:rPr>
      <w:t>“十四五”布局规划</w:t>
    </w:r>
    <w:r>
      <w:rPr>
        <w:rFonts w:ascii="黑体" w:hAnsi="黑体" w:eastAsia="黑体" w:cs="黑体"/>
        <w:spacing w:val="-36"/>
        <w:sz w:val="32"/>
        <w:szCs w:val="32"/>
      </w:rPr>
      <w:t xml:space="preserve"> </w:t>
    </w:r>
    <w:r>
      <w:rPr>
        <w:position w:val="6"/>
        <w:sz w:val="32"/>
        <w:szCs w:val="32"/>
      </w:rPr>
      <w:drawing>
        <wp:inline distT="0" distB="0" distL="0" distR="0">
          <wp:extent cx="8915400" cy="5778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
                  <a:stretch>
                    <a:fillRect/>
                  </a:stretch>
                </pic:blipFill>
                <pic:spPr>
                  <a:xfrm>
                    <a:off x="0" y="0"/>
                    <a:ext cx="8915400" cy="5841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val="1"/>
  <w:documentProtection w:enforcement="0"/>
  <w:characterSpacingControl w:val="doNotCompress"/>
  <w:hdrShapeDefaults>
    <o:shapelayout v:ext="edit">
      <o:idmap v:ext="edit" data="2"/>
    </o:shapelayout>
  </w:hdrShapeDefaults>
  <w:compat>
    <w:spaceForUL/>
    <w:ulTrailSpace/>
    <w:useFELayout/>
    <w:compatSetting w:name="compatibilityMode" w:uri="http://schemas.microsoft.com/office/word" w:val="14"/>
  </w:compat>
  <w:rsids>
    <w:rsidRoot w:val="00000000"/>
    <w:rsid w:val="60FC769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Arial" w:hAnsi="Arial" w:eastAsia="Arial" w:cs="Arial"/>
      </w:rPr>
    </w:r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黑体" w:hAnsi="黑体" w:eastAsia="黑体" w:cs="黑体"/>
      <w:sz w:val="15"/>
      <w:szCs w:val="15"/>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54.xml"/><Relationship Id="rId98" Type="http://schemas.openxmlformats.org/officeDocument/2006/relationships/header" Target="header43.xml"/><Relationship Id="rId97" Type="http://schemas.openxmlformats.org/officeDocument/2006/relationships/footer" Target="footer53.xml"/><Relationship Id="rId96" Type="http://schemas.openxmlformats.org/officeDocument/2006/relationships/header" Target="header42.xml"/><Relationship Id="rId95" Type="http://schemas.openxmlformats.org/officeDocument/2006/relationships/footer" Target="footer52.xml"/><Relationship Id="rId94" Type="http://schemas.openxmlformats.org/officeDocument/2006/relationships/header" Target="header41.xml"/><Relationship Id="rId93" Type="http://schemas.openxmlformats.org/officeDocument/2006/relationships/footer" Target="footer51.xml"/><Relationship Id="rId92" Type="http://schemas.openxmlformats.org/officeDocument/2006/relationships/header" Target="header40.xml"/><Relationship Id="rId91" Type="http://schemas.openxmlformats.org/officeDocument/2006/relationships/footer" Target="footer50.xml"/><Relationship Id="rId90" Type="http://schemas.openxmlformats.org/officeDocument/2006/relationships/header" Target="header39.xml"/><Relationship Id="rId9" Type="http://schemas.openxmlformats.org/officeDocument/2006/relationships/footer" Target="footer4.xml"/><Relationship Id="rId89" Type="http://schemas.openxmlformats.org/officeDocument/2006/relationships/footer" Target="footer49.xml"/><Relationship Id="rId88" Type="http://schemas.openxmlformats.org/officeDocument/2006/relationships/header" Target="header38.xml"/><Relationship Id="rId87" Type="http://schemas.openxmlformats.org/officeDocument/2006/relationships/footer" Target="footer48.xml"/><Relationship Id="rId86" Type="http://schemas.openxmlformats.org/officeDocument/2006/relationships/header" Target="header37.xml"/><Relationship Id="rId85" Type="http://schemas.openxmlformats.org/officeDocument/2006/relationships/footer" Target="footer47.xml"/><Relationship Id="rId84" Type="http://schemas.openxmlformats.org/officeDocument/2006/relationships/header" Target="header36.xml"/><Relationship Id="rId83" Type="http://schemas.openxmlformats.org/officeDocument/2006/relationships/footer" Target="footer46.xml"/><Relationship Id="rId82" Type="http://schemas.openxmlformats.org/officeDocument/2006/relationships/footer" Target="footer45.xml"/><Relationship Id="rId81" Type="http://schemas.openxmlformats.org/officeDocument/2006/relationships/header" Target="header35.xml"/><Relationship Id="rId80" Type="http://schemas.openxmlformats.org/officeDocument/2006/relationships/footer" Target="footer44.xml"/><Relationship Id="rId8" Type="http://schemas.openxmlformats.org/officeDocument/2006/relationships/footer" Target="footer3.xml"/><Relationship Id="rId79" Type="http://schemas.openxmlformats.org/officeDocument/2006/relationships/footer" Target="footer43.xml"/><Relationship Id="rId78" Type="http://schemas.openxmlformats.org/officeDocument/2006/relationships/footer" Target="footer42.xml"/><Relationship Id="rId77" Type="http://schemas.openxmlformats.org/officeDocument/2006/relationships/header" Target="header34.xml"/><Relationship Id="rId76" Type="http://schemas.openxmlformats.org/officeDocument/2006/relationships/footer" Target="footer41.xml"/><Relationship Id="rId75" Type="http://schemas.openxmlformats.org/officeDocument/2006/relationships/header" Target="header33.xml"/><Relationship Id="rId74" Type="http://schemas.openxmlformats.org/officeDocument/2006/relationships/footer" Target="footer40.xml"/><Relationship Id="rId73" Type="http://schemas.openxmlformats.org/officeDocument/2006/relationships/footer" Target="footer39.xml"/><Relationship Id="rId72" Type="http://schemas.openxmlformats.org/officeDocument/2006/relationships/header" Target="header32.xml"/><Relationship Id="rId71" Type="http://schemas.openxmlformats.org/officeDocument/2006/relationships/footer" Target="footer38.xml"/><Relationship Id="rId70" Type="http://schemas.openxmlformats.org/officeDocument/2006/relationships/header" Target="header31.xml"/><Relationship Id="rId7" Type="http://schemas.openxmlformats.org/officeDocument/2006/relationships/header" Target="header3.xml"/><Relationship Id="rId69" Type="http://schemas.openxmlformats.org/officeDocument/2006/relationships/footer" Target="footer37.xml"/><Relationship Id="rId68" Type="http://schemas.openxmlformats.org/officeDocument/2006/relationships/header" Target="header30.xml"/><Relationship Id="rId67" Type="http://schemas.openxmlformats.org/officeDocument/2006/relationships/footer" Target="footer36.xml"/><Relationship Id="rId66" Type="http://schemas.openxmlformats.org/officeDocument/2006/relationships/header" Target="header29.xml"/><Relationship Id="rId65" Type="http://schemas.openxmlformats.org/officeDocument/2006/relationships/footer" Target="footer35.xml"/><Relationship Id="rId64" Type="http://schemas.openxmlformats.org/officeDocument/2006/relationships/header" Target="header28.xml"/><Relationship Id="rId63" Type="http://schemas.openxmlformats.org/officeDocument/2006/relationships/footer" Target="footer34.xml"/><Relationship Id="rId62" Type="http://schemas.openxmlformats.org/officeDocument/2006/relationships/header" Target="header27.xml"/><Relationship Id="rId61" Type="http://schemas.openxmlformats.org/officeDocument/2006/relationships/footer" Target="footer33.xml"/><Relationship Id="rId60" Type="http://schemas.openxmlformats.org/officeDocument/2006/relationships/header" Target="header26.xml"/><Relationship Id="rId6" Type="http://schemas.openxmlformats.org/officeDocument/2006/relationships/footer" Target="footer2.xml"/><Relationship Id="rId59" Type="http://schemas.openxmlformats.org/officeDocument/2006/relationships/footer" Target="footer32.xml"/><Relationship Id="rId58" Type="http://schemas.openxmlformats.org/officeDocument/2006/relationships/header" Target="header25.xml"/><Relationship Id="rId57" Type="http://schemas.openxmlformats.org/officeDocument/2006/relationships/footer" Target="footer31.xml"/><Relationship Id="rId56" Type="http://schemas.openxmlformats.org/officeDocument/2006/relationships/header" Target="header24.xml"/><Relationship Id="rId55" Type="http://schemas.openxmlformats.org/officeDocument/2006/relationships/footer" Target="footer30.xml"/><Relationship Id="rId54" Type="http://schemas.openxmlformats.org/officeDocument/2006/relationships/header" Target="header23.xml"/><Relationship Id="rId53" Type="http://schemas.openxmlformats.org/officeDocument/2006/relationships/footer" Target="footer29.xml"/><Relationship Id="rId52" Type="http://schemas.openxmlformats.org/officeDocument/2006/relationships/header" Target="header22.xml"/><Relationship Id="rId51" Type="http://schemas.openxmlformats.org/officeDocument/2006/relationships/footer" Target="footer28.xml"/><Relationship Id="rId50" Type="http://schemas.openxmlformats.org/officeDocument/2006/relationships/header" Target="header21.xml"/><Relationship Id="rId5" Type="http://schemas.openxmlformats.org/officeDocument/2006/relationships/footer" Target="footer1.xml"/><Relationship Id="rId49" Type="http://schemas.openxmlformats.org/officeDocument/2006/relationships/footer" Target="footer27.xml"/><Relationship Id="rId48" Type="http://schemas.openxmlformats.org/officeDocument/2006/relationships/footer" Target="footer26.xml"/><Relationship Id="rId47" Type="http://schemas.openxmlformats.org/officeDocument/2006/relationships/footer" Target="footer25.xml"/><Relationship Id="rId46" Type="http://schemas.openxmlformats.org/officeDocument/2006/relationships/header" Target="header20.xml"/><Relationship Id="rId45" Type="http://schemas.openxmlformats.org/officeDocument/2006/relationships/footer" Target="footer24.xml"/><Relationship Id="rId44" Type="http://schemas.openxmlformats.org/officeDocument/2006/relationships/footer" Target="footer23.xml"/><Relationship Id="rId43" Type="http://schemas.openxmlformats.org/officeDocument/2006/relationships/header" Target="header19.xml"/><Relationship Id="rId42" Type="http://schemas.openxmlformats.org/officeDocument/2006/relationships/footer" Target="footer22.xml"/><Relationship Id="rId41" Type="http://schemas.openxmlformats.org/officeDocument/2006/relationships/header" Target="header18.xml"/><Relationship Id="rId40" Type="http://schemas.openxmlformats.org/officeDocument/2006/relationships/footer" Target="footer21.xml"/><Relationship Id="rId4" Type="http://schemas.openxmlformats.org/officeDocument/2006/relationships/header" Target="header2.xml"/><Relationship Id="rId39" Type="http://schemas.openxmlformats.org/officeDocument/2006/relationships/footer" Target="footer20.xml"/><Relationship Id="rId38" Type="http://schemas.openxmlformats.org/officeDocument/2006/relationships/header" Target="header17.xml"/><Relationship Id="rId37" Type="http://schemas.openxmlformats.org/officeDocument/2006/relationships/footer" Target="footer19.xml"/><Relationship Id="rId36" Type="http://schemas.openxmlformats.org/officeDocument/2006/relationships/footer" Target="footer18.xml"/><Relationship Id="rId35" Type="http://schemas.openxmlformats.org/officeDocument/2006/relationships/header" Target="header16.xml"/><Relationship Id="rId34" Type="http://schemas.openxmlformats.org/officeDocument/2006/relationships/footer" Target="footer17.xml"/><Relationship Id="rId33" Type="http://schemas.openxmlformats.org/officeDocument/2006/relationships/header" Target="header15.xml"/><Relationship Id="rId32" Type="http://schemas.openxmlformats.org/officeDocument/2006/relationships/footer" Target="footer16.xml"/><Relationship Id="rId31" Type="http://schemas.openxmlformats.org/officeDocument/2006/relationships/header" Target="header14.xml"/><Relationship Id="rId30" Type="http://schemas.openxmlformats.org/officeDocument/2006/relationships/footer" Target="footer15.xml"/><Relationship Id="rId3" Type="http://schemas.openxmlformats.org/officeDocument/2006/relationships/header" Target="header1.xml"/><Relationship Id="rId29" Type="http://schemas.openxmlformats.org/officeDocument/2006/relationships/header" Target="header13.xml"/><Relationship Id="rId28" Type="http://schemas.openxmlformats.org/officeDocument/2006/relationships/footer" Target="footer14.xml"/><Relationship Id="rId27" Type="http://schemas.openxmlformats.org/officeDocument/2006/relationships/header" Target="header12.xml"/><Relationship Id="rId261" Type="http://schemas.openxmlformats.org/officeDocument/2006/relationships/fontTable" Target="fontTable.xml"/><Relationship Id="rId260" Type="http://schemas.openxmlformats.org/officeDocument/2006/relationships/customXml" Target="../customXml/item1.xml"/><Relationship Id="rId26" Type="http://schemas.openxmlformats.org/officeDocument/2006/relationships/footer" Target="footer13.xml"/><Relationship Id="rId259" Type="http://schemas.openxmlformats.org/officeDocument/2006/relationships/image" Target="media/image150.jpeg"/><Relationship Id="rId258" Type="http://schemas.openxmlformats.org/officeDocument/2006/relationships/image" Target="media/image149.jpeg"/><Relationship Id="rId257" Type="http://schemas.openxmlformats.org/officeDocument/2006/relationships/image" Target="media/image148.png"/><Relationship Id="rId256" Type="http://schemas.openxmlformats.org/officeDocument/2006/relationships/image" Target="media/image147.jpeg"/><Relationship Id="rId255" Type="http://schemas.openxmlformats.org/officeDocument/2006/relationships/image" Target="media/image146.jpeg"/><Relationship Id="rId254" Type="http://schemas.openxmlformats.org/officeDocument/2006/relationships/image" Target="media/image145.jpeg"/><Relationship Id="rId253" Type="http://schemas.openxmlformats.org/officeDocument/2006/relationships/image" Target="media/image144.jpeg"/><Relationship Id="rId252" Type="http://schemas.openxmlformats.org/officeDocument/2006/relationships/image" Target="media/image143.jpeg"/><Relationship Id="rId251" Type="http://schemas.openxmlformats.org/officeDocument/2006/relationships/image" Target="media/image142.jpeg"/><Relationship Id="rId250" Type="http://schemas.openxmlformats.org/officeDocument/2006/relationships/image" Target="media/image141.jpeg"/><Relationship Id="rId25" Type="http://schemas.openxmlformats.org/officeDocument/2006/relationships/header" Target="header11.xml"/><Relationship Id="rId249" Type="http://schemas.openxmlformats.org/officeDocument/2006/relationships/image" Target="media/image140.png"/><Relationship Id="rId248" Type="http://schemas.openxmlformats.org/officeDocument/2006/relationships/image" Target="media/image139.jpeg"/><Relationship Id="rId247" Type="http://schemas.openxmlformats.org/officeDocument/2006/relationships/image" Target="media/image138.jpeg"/><Relationship Id="rId246" Type="http://schemas.openxmlformats.org/officeDocument/2006/relationships/image" Target="media/image137.jpeg"/><Relationship Id="rId245" Type="http://schemas.openxmlformats.org/officeDocument/2006/relationships/image" Target="media/image136.jpeg"/><Relationship Id="rId244" Type="http://schemas.openxmlformats.org/officeDocument/2006/relationships/image" Target="media/image135.jpeg"/><Relationship Id="rId243" Type="http://schemas.openxmlformats.org/officeDocument/2006/relationships/image" Target="media/image134.jpeg"/><Relationship Id="rId242" Type="http://schemas.openxmlformats.org/officeDocument/2006/relationships/image" Target="media/image133.png"/><Relationship Id="rId241" Type="http://schemas.openxmlformats.org/officeDocument/2006/relationships/image" Target="media/image132.jpeg"/><Relationship Id="rId240" Type="http://schemas.openxmlformats.org/officeDocument/2006/relationships/image" Target="media/image131.jpeg"/><Relationship Id="rId24" Type="http://schemas.openxmlformats.org/officeDocument/2006/relationships/footer" Target="footer12.xml"/><Relationship Id="rId239" Type="http://schemas.openxmlformats.org/officeDocument/2006/relationships/image" Target="media/image130.jpeg"/><Relationship Id="rId238" Type="http://schemas.openxmlformats.org/officeDocument/2006/relationships/image" Target="media/image129.png"/><Relationship Id="rId237" Type="http://schemas.openxmlformats.org/officeDocument/2006/relationships/image" Target="media/image128.png"/><Relationship Id="rId236" Type="http://schemas.openxmlformats.org/officeDocument/2006/relationships/image" Target="media/image127.jpeg"/><Relationship Id="rId235" Type="http://schemas.openxmlformats.org/officeDocument/2006/relationships/image" Target="media/image126.jpeg"/><Relationship Id="rId234" Type="http://schemas.openxmlformats.org/officeDocument/2006/relationships/image" Target="media/image125.jpeg"/><Relationship Id="rId233" Type="http://schemas.openxmlformats.org/officeDocument/2006/relationships/image" Target="media/image124.jpeg"/><Relationship Id="rId232" Type="http://schemas.openxmlformats.org/officeDocument/2006/relationships/image" Target="media/image123.jpeg"/><Relationship Id="rId231" Type="http://schemas.openxmlformats.org/officeDocument/2006/relationships/image" Target="media/image122.png"/><Relationship Id="rId230" Type="http://schemas.openxmlformats.org/officeDocument/2006/relationships/image" Target="media/image121.jpeg"/><Relationship Id="rId23" Type="http://schemas.openxmlformats.org/officeDocument/2006/relationships/header" Target="header10.xml"/><Relationship Id="rId229" Type="http://schemas.openxmlformats.org/officeDocument/2006/relationships/image" Target="media/image120.jpeg"/><Relationship Id="rId228" Type="http://schemas.openxmlformats.org/officeDocument/2006/relationships/image" Target="media/image119.jpeg"/><Relationship Id="rId227" Type="http://schemas.openxmlformats.org/officeDocument/2006/relationships/image" Target="media/image118.jpeg"/><Relationship Id="rId226" Type="http://schemas.openxmlformats.org/officeDocument/2006/relationships/image" Target="media/image117.jpeg"/><Relationship Id="rId225" Type="http://schemas.openxmlformats.org/officeDocument/2006/relationships/image" Target="media/image116.jpeg"/><Relationship Id="rId224" Type="http://schemas.openxmlformats.org/officeDocument/2006/relationships/image" Target="media/image115.jpeg"/><Relationship Id="rId223" Type="http://schemas.openxmlformats.org/officeDocument/2006/relationships/image" Target="media/image114.jpeg"/><Relationship Id="rId222" Type="http://schemas.openxmlformats.org/officeDocument/2006/relationships/image" Target="media/image113.jpeg"/><Relationship Id="rId221" Type="http://schemas.openxmlformats.org/officeDocument/2006/relationships/image" Target="media/image112.jpeg"/><Relationship Id="rId220" Type="http://schemas.openxmlformats.org/officeDocument/2006/relationships/image" Target="media/image111.jpeg"/><Relationship Id="rId22" Type="http://schemas.openxmlformats.org/officeDocument/2006/relationships/footer" Target="footer11.xml"/><Relationship Id="rId219" Type="http://schemas.openxmlformats.org/officeDocument/2006/relationships/image" Target="media/image110.jpeg"/><Relationship Id="rId218" Type="http://schemas.openxmlformats.org/officeDocument/2006/relationships/image" Target="media/image109.jpeg"/><Relationship Id="rId217" Type="http://schemas.openxmlformats.org/officeDocument/2006/relationships/image" Target="media/image108.jpeg"/><Relationship Id="rId216" Type="http://schemas.openxmlformats.org/officeDocument/2006/relationships/image" Target="media/image107.jpeg"/><Relationship Id="rId215" Type="http://schemas.openxmlformats.org/officeDocument/2006/relationships/image" Target="media/image106.jpeg"/><Relationship Id="rId214" Type="http://schemas.openxmlformats.org/officeDocument/2006/relationships/image" Target="media/image105.jpeg"/><Relationship Id="rId213" Type="http://schemas.openxmlformats.org/officeDocument/2006/relationships/image" Target="media/image104.jpeg"/><Relationship Id="rId212" Type="http://schemas.openxmlformats.org/officeDocument/2006/relationships/image" Target="media/image103.png"/><Relationship Id="rId211" Type="http://schemas.openxmlformats.org/officeDocument/2006/relationships/image" Target="media/image102.jpeg"/><Relationship Id="rId210" Type="http://schemas.openxmlformats.org/officeDocument/2006/relationships/image" Target="media/image101.jpeg"/><Relationship Id="rId21" Type="http://schemas.openxmlformats.org/officeDocument/2006/relationships/header" Target="header9.xml"/><Relationship Id="rId209" Type="http://schemas.openxmlformats.org/officeDocument/2006/relationships/image" Target="media/image100.jpeg"/><Relationship Id="rId208" Type="http://schemas.openxmlformats.org/officeDocument/2006/relationships/image" Target="media/image99.jpeg"/><Relationship Id="rId207" Type="http://schemas.openxmlformats.org/officeDocument/2006/relationships/image" Target="media/image98.jpeg"/><Relationship Id="rId206" Type="http://schemas.openxmlformats.org/officeDocument/2006/relationships/image" Target="media/image97.png"/><Relationship Id="rId205" Type="http://schemas.openxmlformats.org/officeDocument/2006/relationships/image" Target="media/image96.png"/><Relationship Id="rId204" Type="http://schemas.openxmlformats.org/officeDocument/2006/relationships/image" Target="media/image95.png"/><Relationship Id="rId203" Type="http://schemas.openxmlformats.org/officeDocument/2006/relationships/image" Target="media/image94.png"/><Relationship Id="rId202" Type="http://schemas.openxmlformats.org/officeDocument/2006/relationships/image" Target="media/image93.png"/><Relationship Id="rId201" Type="http://schemas.openxmlformats.org/officeDocument/2006/relationships/image" Target="media/image92.png"/><Relationship Id="rId200" Type="http://schemas.openxmlformats.org/officeDocument/2006/relationships/image" Target="media/image91.png"/><Relationship Id="rId20" Type="http://schemas.openxmlformats.org/officeDocument/2006/relationships/footer" Target="footer10.xml"/><Relationship Id="rId2" Type="http://schemas.openxmlformats.org/officeDocument/2006/relationships/settings" Target="settings.xml"/><Relationship Id="rId199" Type="http://schemas.openxmlformats.org/officeDocument/2006/relationships/image" Target="media/image90.png"/><Relationship Id="rId198" Type="http://schemas.openxmlformats.org/officeDocument/2006/relationships/image" Target="media/image89.png"/><Relationship Id="rId197" Type="http://schemas.openxmlformats.org/officeDocument/2006/relationships/image" Target="media/image88.png"/><Relationship Id="rId196" Type="http://schemas.openxmlformats.org/officeDocument/2006/relationships/image" Target="media/image87.png"/><Relationship Id="rId195" Type="http://schemas.openxmlformats.org/officeDocument/2006/relationships/image" Target="media/image86.png"/><Relationship Id="rId194" Type="http://schemas.openxmlformats.org/officeDocument/2006/relationships/image" Target="media/image85.png"/><Relationship Id="rId193" Type="http://schemas.openxmlformats.org/officeDocument/2006/relationships/image" Target="media/image84.png"/><Relationship Id="rId192" Type="http://schemas.openxmlformats.org/officeDocument/2006/relationships/image" Target="media/image83.png"/><Relationship Id="rId191" Type="http://schemas.openxmlformats.org/officeDocument/2006/relationships/image" Target="media/image82.png"/><Relationship Id="rId190" Type="http://schemas.openxmlformats.org/officeDocument/2006/relationships/image" Target="media/image81.png"/><Relationship Id="rId19" Type="http://schemas.openxmlformats.org/officeDocument/2006/relationships/footer" Target="footer9.xml"/><Relationship Id="rId189" Type="http://schemas.openxmlformats.org/officeDocument/2006/relationships/image" Target="media/image80.png"/><Relationship Id="rId188" Type="http://schemas.openxmlformats.org/officeDocument/2006/relationships/image" Target="media/image79.png"/><Relationship Id="rId187" Type="http://schemas.openxmlformats.org/officeDocument/2006/relationships/image" Target="media/image78.png"/><Relationship Id="rId186" Type="http://schemas.openxmlformats.org/officeDocument/2006/relationships/image" Target="media/image77.png"/><Relationship Id="rId185" Type="http://schemas.openxmlformats.org/officeDocument/2006/relationships/image" Target="media/image76.png"/><Relationship Id="rId184" Type="http://schemas.openxmlformats.org/officeDocument/2006/relationships/image" Target="media/image75.png"/><Relationship Id="rId183" Type="http://schemas.openxmlformats.org/officeDocument/2006/relationships/image" Target="media/image74.png"/><Relationship Id="rId182" Type="http://schemas.openxmlformats.org/officeDocument/2006/relationships/image" Target="media/image73.png"/><Relationship Id="rId181" Type="http://schemas.openxmlformats.org/officeDocument/2006/relationships/image" Target="media/image72.png"/><Relationship Id="rId180" Type="http://schemas.openxmlformats.org/officeDocument/2006/relationships/image" Target="media/image71.png"/><Relationship Id="rId18" Type="http://schemas.openxmlformats.org/officeDocument/2006/relationships/header" Target="header8.xml"/><Relationship Id="rId179" Type="http://schemas.openxmlformats.org/officeDocument/2006/relationships/image" Target="media/image70.png"/><Relationship Id="rId178" Type="http://schemas.openxmlformats.org/officeDocument/2006/relationships/image" Target="media/image69.jpeg"/><Relationship Id="rId177" Type="http://schemas.openxmlformats.org/officeDocument/2006/relationships/image" Target="media/image68.png"/><Relationship Id="rId176" Type="http://schemas.openxmlformats.org/officeDocument/2006/relationships/image" Target="media/image67.png"/><Relationship Id="rId175" Type="http://schemas.openxmlformats.org/officeDocument/2006/relationships/image" Target="media/image66.jpeg"/><Relationship Id="rId174" Type="http://schemas.openxmlformats.org/officeDocument/2006/relationships/image" Target="media/image65.jpeg"/><Relationship Id="rId173" Type="http://schemas.openxmlformats.org/officeDocument/2006/relationships/image" Target="media/image64.jpeg"/><Relationship Id="rId172" Type="http://schemas.openxmlformats.org/officeDocument/2006/relationships/image" Target="media/image63.png"/><Relationship Id="rId171" Type="http://schemas.openxmlformats.org/officeDocument/2006/relationships/image" Target="media/image62.jpeg"/><Relationship Id="rId170" Type="http://schemas.openxmlformats.org/officeDocument/2006/relationships/image" Target="media/image61.png"/><Relationship Id="rId17" Type="http://schemas.openxmlformats.org/officeDocument/2006/relationships/footer" Target="footer8.xml"/><Relationship Id="rId169" Type="http://schemas.openxmlformats.org/officeDocument/2006/relationships/image" Target="media/image60.jpeg"/><Relationship Id="rId168" Type="http://schemas.openxmlformats.org/officeDocument/2006/relationships/image" Target="media/image59.jpeg"/><Relationship Id="rId167" Type="http://schemas.openxmlformats.org/officeDocument/2006/relationships/image" Target="media/image58.jpeg"/><Relationship Id="rId166" Type="http://schemas.openxmlformats.org/officeDocument/2006/relationships/image" Target="media/image57.png"/><Relationship Id="rId165" Type="http://schemas.openxmlformats.org/officeDocument/2006/relationships/image" Target="media/image56.jpeg"/><Relationship Id="rId164" Type="http://schemas.openxmlformats.org/officeDocument/2006/relationships/image" Target="media/image55.jpeg"/><Relationship Id="rId163" Type="http://schemas.openxmlformats.org/officeDocument/2006/relationships/image" Target="media/image54.jpeg"/><Relationship Id="rId162" Type="http://schemas.openxmlformats.org/officeDocument/2006/relationships/image" Target="media/image53.jpeg"/><Relationship Id="rId161" Type="http://schemas.openxmlformats.org/officeDocument/2006/relationships/image" Target="media/image52.jpeg"/><Relationship Id="rId160" Type="http://schemas.openxmlformats.org/officeDocument/2006/relationships/image" Target="media/image51.jpeg"/><Relationship Id="rId16" Type="http://schemas.openxmlformats.org/officeDocument/2006/relationships/header" Target="header7.xml"/><Relationship Id="rId159" Type="http://schemas.openxmlformats.org/officeDocument/2006/relationships/image" Target="media/image50.jpeg"/><Relationship Id="rId158" Type="http://schemas.openxmlformats.org/officeDocument/2006/relationships/image" Target="media/image49.jpeg"/><Relationship Id="rId157" Type="http://schemas.openxmlformats.org/officeDocument/2006/relationships/image" Target="media/image48.jpeg"/><Relationship Id="rId156" Type="http://schemas.openxmlformats.org/officeDocument/2006/relationships/image" Target="media/image47.jpeg"/><Relationship Id="rId155" Type="http://schemas.openxmlformats.org/officeDocument/2006/relationships/image" Target="media/image46.jpeg"/><Relationship Id="rId154" Type="http://schemas.openxmlformats.org/officeDocument/2006/relationships/image" Target="media/image45.jpeg"/><Relationship Id="rId153" Type="http://schemas.openxmlformats.org/officeDocument/2006/relationships/image" Target="media/image44.jpeg"/><Relationship Id="rId152" Type="http://schemas.openxmlformats.org/officeDocument/2006/relationships/image" Target="media/image43.png"/><Relationship Id="rId151" Type="http://schemas.openxmlformats.org/officeDocument/2006/relationships/image" Target="media/image42.png"/><Relationship Id="rId150" Type="http://schemas.openxmlformats.org/officeDocument/2006/relationships/image" Target="media/image41.png"/><Relationship Id="rId15" Type="http://schemas.openxmlformats.org/officeDocument/2006/relationships/footer" Target="footer7.xml"/><Relationship Id="rId149" Type="http://schemas.openxmlformats.org/officeDocument/2006/relationships/image" Target="media/image40.png"/><Relationship Id="rId148" Type="http://schemas.openxmlformats.org/officeDocument/2006/relationships/image" Target="media/image39.png"/><Relationship Id="rId147" Type="http://schemas.openxmlformats.org/officeDocument/2006/relationships/image" Target="media/image38.jpeg"/><Relationship Id="rId146" Type="http://schemas.openxmlformats.org/officeDocument/2006/relationships/image" Target="media/image37.png"/><Relationship Id="rId145" Type="http://schemas.openxmlformats.org/officeDocument/2006/relationships/image" Target="media/image36.jpeg"/><Relationship Id="rId144" Type="http://schemas.openxmlformats.org/officeDocument/2006/relationships/image" Target="media/image35.jpeg"/><Relationship Id="rId143" Type="http://schemas.openxmlformats.org/officeDocument/2006/relationships/image" Target="media/image34.jpeg"/><Relationship Id="rId142" Type="http://schemas.openxmlformats.org/officeDocument/2006/relationships/image" Target="media/image33.jpeg"/><Relationship Id="rId141" Type="http://schemas.openxmlformats.org/officeDocument/2006/relationships/image" Target="media/image32.jpeg"/><Relationship Id="rId140" Type="http://schemas.openxmlformats.org/officeDocument/2006/relationships/image" Target="media/image31.jpeg"/><Relationship Id="rId14" Type="http://schemas.openxmlformats.org/officeDocument/2006/relationships/header" Target="header6.xml"/><Relationship Id="rId139" Type="http://schemas.openxmlformats.org/officeDocument/2006/relationships/image" Target="media/image30.jpeg"/><Relationship Id="rId138" Type="http://schemas.openxmlformats.org/officeDocument/2006/relationships/image" Target="media/image29.jpeg"/><Relationship Id="rId137" Type="http://schemas.openxmlformats.org/officeDocument/2006/relationships/image" Target="media/image28.jpeg"/><Relationship Id="rId136" Type="http://schemas.openxmlformats.org/officeDocument/2006/relationships/image" Target="media/image27.jpeg"/><Relationship Id="rId135" Type="http://schemas.openxmlformats.org/officeDocument/2006/relationships/image" Target="media/image26.jpeg"/><Relationship Id="rId134" Type="http://schemas.openxmlformats.org/officeDocument/2006/relationships/image" Target="media/image25.jpeg"/><Relationship Id="rId133" Type="http://schemas.openxmlformats.org/officeDocument/2006/relationships/image" Target="media/image24.jpeg"/><Relationship Id="rId132" Type="http://schemas.openxmlformats.org/officeDocument/2006/relationships/image" Target="media/image23.jpeg"/><Relationship Id="rId131" Type="http://schemas.openxmlformats.org/officeDocument/2006/relationships/image" Target="media/image22.jpeg"/><Relationship Id="rId130" Type="http://schemas.openxmlformats.org/officeDocument/2006/relationships/image" Target="media/image21.jpeg"/><Relationship Id="rId13" Type="http://schemas.openxmlformats.org/officeDocument/2006/relationships/footer" Target="footer6.xml"/><Relationship Id="rId129" Type="http://schemas.openxmlformats.org/officeDocument/2006/relationships/image" Target="media/image20.jpeg"/><Relationship Id="rId128" Type="http://schemas.openxmlformats.org/officeDocument/2006/relationships/image" Target="media/image19.jpeg"/><Relationship Id="rId127" Type="http://schemas.openxmlformats.org/officeDocument/2006/relationships/image" Target="media/image18.jpeg"/><Relationship Id="rId126" Type="http://schemas.openxmlformats.org/officeDocument/2006/relationships/image" Target="media/image17.jpeg"/><Relationship Id="rId125" Type="http://schemas.openxmlformats.org/officeDocument/2006/relationships/image" Target="media/image16.jpeg"/><Relationship Id="rId124" Type="http://schemas.openxmlformats.org/officeDocument/2006/relationships/image" Target="media/image15.jpeg"/><Relationship Id="rId123" Type="http://schemas.openxmlformats.org/officeDocument/2006/relationships/image" Target="media/image14.jpeg"/><Relationship Id="rId122" Type="http://schemas.openxmlformats.org/officeDocument/2006/relationships/image" Target="media/image13.jpeg"/><Relationship Id="rId121" Type="http://schemas.openxmlformats.org/officeDocument/2006/relationships/image" Target="media/image12.jpeg"/><Relationship Id="rId120" Type="http://schemas.openxmlformats.org/officeDocument/2006/relationships/image" Target="media/image11.jpeg"/><Relationship Id="rId12" Type="http://schemas.openxmlformats.org/officeDocument/2006/relationships/header" Target="header5.xml"/><Relationship Id="rId119" Type="http://schemas.openxmlformats.org/officeDocument/2006/relationships/image" Target="media/image10.jpeg"/><Relationship Id="rId118" Type="http://schemas.openxmlformats.org/officeDocument/2006/relationships/image" Target="media/image9.jpeg"/><Relationship Id="rId117" Type="http://schemas.openxmlformats.org/officeDocument/2006/relationships/image" Target="media/image8.jpeg"/><Relationship Id="rId116" Type="http://schemas.openxmlformats.org/officeDocument/2006/relationships/image" Target="media/image7.jpeg"/><Relationship Id="rId115" Type="http://schemas.openxmlformats.org/officeDocument/2006/relationships/image" Target="media/image6.jpeg"/><Relationship Id="rId114" Type="http://schemas.openxmlformats.org/officeDocument/2006/relationships/image" Target="media/image5.jpeg"/><Relationship Id="rId113" Type="http://schemas.openxmlformats.org/officeDocument/2006/relationships/image" Target="media/image4.jpeg"/><Relationship Id="rId112" Type="http://schemas.openxmlformats.org/officeDocument/2006/relationships/image" Target="media/image3.jpeg"/><Relationship Id="rId111" Type="http://schemas.openxmlformats.org/officeDocument/2006/relationships/theme" Target="theme/theme1.xml"/><Relationship Id="rId110" Type="http://schemas.openxmlformats.org/officeDocument/2006/relationships/footer" Target="footer61.xml"/><Relationship Id="rId11" Type="http://schemas.openxmlformats.org/officeDocument/2006/relationships/footer" Target="footer5.xml"/><Relationship Id="rId109" Type="http://schemas.openxmlformats.org/officeDocument/2006/relationships/header" Target="header47.xml"/><Relationship Id="rId108" Type="http://schemas.openxmlformats.org/officeDocument/2006/relationships/footer" Target="footer60.xml"/><Relationship Id="rId107" Type="http://schemas.openxmlformats.org/officeDocument/2006/relationships/header" Target="header46.xml"/><Relationship Id="rId106" Type="http://schemas.openxmlformats.org/officeDocument/2006/relationships/footer" Target="footer59.xml"/><Relationship Id="rId105" Type="http://schemas.openxmlformats.org/officeDocument/2006/relationships/header" Target="header45.xml"/><Relationship Id="rId104" Type="http://schemas.openxmlformats.org/officeDocument/2006/relationships/footer" Target="footer58.xml"/><Relationship Id="rId103" Type="http://schemas.openxmlformats.org/officeDocument/2006/relationships/footer" Target="footer57.xml"/><Relationship Id="rId102" Type="http://schemas.openxmlformats.org/officeDocument/2006/relationships/footer" Target="footer56.xml"/><Relationship Id="rId101" Type="http://schemas.openxmlformats.org/officeDocument/2006/relationships/header" Target="header44.xml"/><Relationship Id="rId100" Type="http://schemas.openxmlformats.org/officeDocument/2006/relationships/footer" Target="footer55.xml"/><Relationship Id="rId10" Type="http://schemas.openxmlformats.org/officeDocument/2006/relationships/header" Target="head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6.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7"/>
    <customShpInfo spid="_x0000_s2058"/>
    <customShpInfo spid="_x0000_s2056"/>
    <customShpInfo spid="_x0000_s2060"/>
    <customShpInfo spid="_x0000_s2061"/>
    <customShpInfo spid="_x0000_s2059"/>
    <customShpInfo spid="_x0000_s2062"/>
    <customShpInfo spid="_x0000_s2063"/>
    <customShpInfo spid="_x0000_s2064"/>
    <customShpInfo spid="_x0000_s2066"/>
    <customShpInfo spid="_x0000_s2067"/>
    <customShpInfo spid="_x0000_s2065"/>
    <customShpInfo spid="_x0000_s2068"/>
    <customShpInfo spid="_x0000_s2069"/>
    <customShpInfo spid="_x0000_s2070"/>
    <customShpInfo spid="_x0000_s2072"/>
    <customShpInfo spid="_x0000_s2073"/>
    <customShpInfo spid="_x0000_s2071"/>
    <customShpInfo spid="_x0000_s2074"/>
    <customShpInfo spid="_x0000_s2075"/>
    <customShpInfo spid="_x0000_s2076"/>
    <customShpInfo spid="_x0000_s2077"/>
    <customShpInfo spid="_x0000_s2079"/>
    <customShpInfo spid="_x0000_s2080"/>
    <customShpInfo spid="_x0000_s2078"/>
    <customShpInfo spid="_x0000_s2081"/>
    <customShpInfo spid="_x0000_s2082"/>
    <customShpInfo spid="_x0000_s2083"/>
    <customShpInfo spid="_x0000_s2085"/>
    <customShpInfo spid="_x0000_s2086"/>
    <customShpInfo spid="_x0000_s2084"/>
    <customShpInfo spid="_x0000_s2087"/>
    <customShpInfo spid="_x0000_s2088"/>
    <customShpInfo spid="_x0000_s2089"/>
    <customShpInfo spid="_x0000_s2091"/>
    <customShpInfo spid="_x0000_s2092"/>
    <customShpInfo spid="_x0000_s2090"/>
    <customShpInfo spid="_x0000_s2093"/>
    <customShpInfo spid="_x0000_s2094"/>
    <customShpInfo spid="_x0000_s2095"/>
    <customShpInfo spid="_x0000_s2097"/>
    <customShpInfo spid="_x0000_s2098"/>
    <customShpInfo spid="_x0000_s2096"/>
    <customShpInfo spid="_x0000_s2099"/>
    <customShpInfo spid="_x0000_s2100"/>
    <customShpInfo spid="_x0000_s2101"/>
    <customShpInfo spid="_x0000_s2103"/>
    <customShpInfo spid="_x0000_s2104"/>
    <customShpInfo spid="_x0000_s2102"/>
    <customShpInfo spid="_x0000_s2106"/>
    <customShpInfo spid="_x0000_s2107"/>
    <customShpInfo spid="_x0000_s2105"/>
    <customShpInfo spid="_x0000_s2108"/>
    <customShpInfo spid="_x0000_s2109"/>
    <customShpInfo spid="_x0000_s2110"/>
    <customShpInfo spid="_x0000_s2112"/>
    <customShpInfo spid="_x0000_s2113"/>
    <customShpInfo spid="_x0000_s2111"/>
    <customShpInfo spid="_x0000_s2115"/>
    <customShpInfo spid="_x0000_s2116"/>
    <customShpInfo spid="_x0000_s2114"/>
    <customShpInfo spid="_x0000_s2117"/>
    <customShpInfo spid="_x0000_s2118"/>
    <customShpInfo spid="_x0000_s2119"/>
    <customShpInfo spid="_x0000_s2121"/>
    <customShpInfo spid="_x0000_s2122"/>
    <customShpInfo spid="_x0000_s2120"/>
    <customShpInfo spid="_x0000_s2124"/>
    <customShpInfo spid="_x0000_s2125"/>
    <customShpInfo spid="_x0000_s2123"/>
    <customShpInfo spid="_x0000_s2126"/>
    <customShpInfo spid="_x0000_s2127"/>
    <customShpInfo spid="_x0000_s2128"/>
    <customShpInfo spid="_x0000_s2130"/>
    <customShpInfo spid="_x0000_s2131"/>
    <customShpInfo spid="_x0000_s2129"/>
    <customShpInfo spid="_x0000_s2133"/>
    <customShpInfo spid="_x0000_s2134"/>
    <customShpInfo spid="_x0000_s2132"/>
    <customShpInfo spid="_x0000_s2136"/>
    <customShpInfo spid="_x0000_s2137"/>
    <customShpInfo spid="_x0000_s2135"/>
    <customShpInfo spid="_x0000_s2138"/>
    <customShpInfo spid="_x0000_s2139"/>
    <customShpInfo spid="_x0000_s2140"/>
    <customShpInfo spid="_x0000_s2142"/>
    <customShpInfo spid="_x0000_s2143"/>
    <customShpInfo spid="_x0000_s2141"/>
    <customShpInfo spid="_x0000_s2144"/>
    <customShpInfo spid="_x0000_s2145"/>
    <customShpInfo spid="_x0000_s2146"/>
    <customShpInfo spid="_x0000_s2148"/>
    <customShpInfo spid="_x0000_s2149"/>
    <customShpInfo spid="_x0000_s2147"/>
    <customShpInfo spid="_x0000_s2150"/>
    <customShpInfo spid="_x0000_s2151"/>
    <customShpInfo spid="_x0000_s2152"/>
    <customShpInfo spid="_x0000_s2154"/>
    <customShpInfo spid="_x0000_s2155"/>
    <customShpInfo spid="_x0000_s2153"/>
    <customShpInfo spid="_x0000_s2156"/>
    <customShpInfo spid="_x0000_s2157"/>
    <customShpInfo spid="_x0000_s2158"/>
    <customShpInfo spid="_x0000_s2160"/>
    <customShpInfo spid="_x0000_s2161"/>
    <customShpInfo spid="_x0000_s2159"/>
    <customShpInfo spid="_x0000_s2162"/>
    <customShpInfo spid="_x0000_s2163"/>
    <customShpInfo spid="_x0000_s2164"/>
    <customShpInfo spid="_x0000_s2166"/>
    <customShpInfo spid="_x0000_s2167"/>
    <customShpInfo spid="_x0000_s2165"/>
    <customShpInfo spid="_x0000_s2168"/>
    <customShpInfo spid="_x0000_s2169"/>
    <customShpInfo spid="_x0000_s2170"/>
    <customShpInfo spid="_x0000_s2172"/>
    <customShpInfo spid="_x0000_s2173"/>
    <customShpInfo spid="_x0000_s2171"/>
    <customShpInfo spid="_x0000_s2174"/>
    <customShpInfo spid="_x0000_s2175"/>
    <customShpInfo spid="_x0000_s2176"/>
    <customShpInfo spid="_x0000_s2178"/>
    <customShpInfo spid="_x0000_s2179"/>
    <customShpInfo spid="_x0000_s2177"/>
    <customShpInfo spid="_x0000_s2180"/>
    <customShpInfo spid="_x0000_s2181"/>
    <customShpInfo spid="_x0000_s2182"/>
    <customShpInfo spid="_x0000_s2184"/>
    <customShpInfo spid="_x0000_s2185"/>
    <customShpInfo spid="_x0000_s2183"/>
    <customShpInfo spid="_x0000_s2186"/>
    <customShpInfo spid="_x0000_s2187"/>
    <customShpInfo spid="_x0000_s2188"/>
    <customShpInfo spid="_x0000_s2190"/>
    <customShpInfo spid="_x0000_s2191"/>
    <customShpInfo spid="_x0000_s2189"/>
    <customShpInfo spid="_x0000_s2192"/>
    <customShpInfo spid="_x0000_s2193"/>
    <customShpInfo spid="_x0000_s2194"/>
    <customShpInfo spid="_x0000_s2196"/>
    <customShpInfo spid="_x0000_s2197"/>
    <customShpInfo spid="_x0000_s2195"/>
    <customShpInfo spid="_x0000_s2199"/>
    <customShpInfo spid="_x0000_s2200"/>
    <customShpInfo spid="_x0000_s2198"/>
    <customShpInfo spid="_x0000_s2201"/>
    <customShpInfo spid="_x0000_s2202"/>
    <customShpInfo spid="_x0000_s2203"/>
    <customShpInfo spid="_x0000_s2205"/>
    <customShpInfo spid="_x0000_s2206"/>
    <customShpInfo spid="_x0000_s2204"/>
    <customShpInfo spid="_x0000_s2208"/>
    <customShpInfo spid="_x0000_s2209"/>
    <customShpInfo spid="_x0000_s2207"/>
    <customShpInfo spid="_x0000_s2211"/>
    <customShpInfo spid="_x0000_s2212"/>
    <customShpInfo spid="_x0000_s2210"/>
    <customShpInfo spid="_x0000_s2213"/>
    <customShpInfo spid="_x0000_s2214"/>
    <customShpInfo spid="_x0000_s2215"/>
    <customShpInfo spid="_x0000_s2217"/>
    <customShpInfo spid="_x0000_s2218"/>
    <customShpInfo spid="_x0000_s2216"/>
    <customShpInfo spid="_x0000_s2220"/>
    <customShpInfo spid="_x0000_s2221"/>
    <customShpInfo spid="_x0000_s2219"/>
    <customShpInfo spid="_x0000_s2222"/>
    <customShpInfo spid="_x0000_s2223"/>
    <customShpInfo spid="_x0000_s2224"/>
    <customShpInfo spid="_x0000_s2226"/>
    <customShpInfo spid="_x0000_s2227"/>
    <customShpInfo spid="_x0000_s2225"/>
    <customShpInfo spid="_x0000_s2228"/>
    <customShpInfo spid="_x0000_s2229"/>
    <customShpInfo spid="_x0000_s2230"/>
    <customShpInfo spid="_x0000_s2232"/>
    <customShpInfo spid="_x0000_s2233"/>
    <customShpInfo spid="_x0000_s2231"/>
    <customShpInfo spid="_x0000_s2234"/>
    <customShpInfo spid="_x0000_s2235"/>
    <customShpInfo spid="_x0000_s2236"/>
    <customShpInfo spid="_x0000_s2238"/>
    <customShpInfo spid="_x0000_s2239"/>
    <customShpInfo spid="_x0000_s2237"/>
    <customShpInfo spid="_x0000_s2240"/>
    <customShpInfo spid="_x0000_s2241"/>
    <customShpInfo spid="_x0000_s2242"/>
    <customShpInfo spid="_x0000_s2244"/>
    <customShpInfo spid="_x0000_s2245"/>
    <customShpInfo spid="_x0000_s2243"/>
    <customShpInfo spid="_x0000_s2246"/>
    <customShpInfo spid="_x0000_s2247"/>
    <customShpInfo spid="_x0000_s2248"/>
    <customShpInfo spid="_x0000_s2250"/>
    <customShpInfo spid="_x0000_s2251"/>
    <customShpInfo spid="_x0000_s2249"/>
    <customShpInfo spid="_x0000_s2252"/>
    <customShpInfo spid="_x0000_s2253"/>
    <customShpInfo spid="_x0000_s2254"/>
    <customShpInfo spid="_x0000_s2256"/>
    <customShpInfo spid="_x0000_s2257"/>
    <customShpInfo spid="_x0000_s2255"/>
    <customShpInfo spid="_x0000_s2259"/>
    <customShpInfo spid="_x0000_s2260"/>
    <customShpInfo spid="_x0000_s2258"/>
    <customShpInfo spid="_x0000_s2262"/>
    <customShpInfo spid="_x0000_s2263"/>
    <customShpInfo spid="_x0000_s2261"/>
    <customShpInfo spid="_x0000_s2264"/>
    <customShpInfo spid="_x0000_s2265"/>
    <customShpInfo spid="_x0000_s2266"/>
    <customShpInfo spid="_x0000_s2268"/>
    <customShpInfo spid="_x0000_s2269"/>
    <customShpInfo spid="_x0000_s2267"/>
    <customShpInfo spid="_x0000_s2270"/>
    <customShpInfo spid="_x0000_s2271"/>
    <customShpInfo spid="_x0000_s2272"/>
    <customShpInfo spid="_x0000_s2274"/>
    <customShpInfo spid="_x0000_s2275"/>
    <customShpInfo spid="_x0000_s2273"/>
    <customShpInfo spid="_x0000_s1026" textRotate="1"/>
    <customShpInfo spid="_x0000_s1027"/>
    <customShpInfo spid="_x0000_s1029"/>
    <customShpInfo spid="_x0000_s1030"/>
    <customShpInfo spid="_x0000_s1028"/>
    <customShpInfo spid="_x0000_s1032"/>
    <customShpInfo spid="_x0000_s1033"/>
    <customShpInfo spid="_x0000_s1031"/>
    <customShpInfo spid="_x0000_s1034"/>
    <customShpInfo spid="_x0000_s1035"/>
    <customShpInfo spid="_x0000_s1036"/>
    <customShpInfo spid="_x0000_s1038"/>
    <customShpInfo spid="_x0000_s1039"/>
    <customShpInfo spid="_x0000_s1040"/>
    <customShpInfo spid="_x0000_s1041"/>
    <customShpInfo spid="_x0000_s1042"/>
    <customShpInfo spid="_x0000_s1043"/>
    <customShpInfo spid="_x0000_s1044"/>
    <customShpInfo spid="_x0000_s1037"/>
    <customShpInfo spid="_x0000_s1046"/>
    <customShpInfo spid="_x0000_s1047"/>
    <customShpInfo spid="_x0000_s1045"/>
    <customShpInfo spid="_x0000_s1048"/>
    <customShpInfo spid="_x0000_s1049"/>
    <customShpInfo spid="_x0000_s1050"/>
    <customShpInfo spid="_x0000_s1052"/>
    <customShpInfo spid="_x0000_s1053"/>
    <customShpInfo spid="_x0000_s1054"/>
    <customShpInfo spid="_x0000_s1051"/>
    <customShpInfo spid="_x0000_s1056"/>
    <customShpInfo spid="_x0000_s1057"/>
    <customShpInfo spid="_x0000_s1055"/>
    <customShpInfo spid="_x0000_s1058"/>
    <customShpInfo spid="_x0000_s1059"/>
    <customShpInfo spid="_x0000_s1060"/>
    <customShpInfo spid="_x0000_s1062"/>
    <customShpInfo spid="_x0000_s1063"/>
    <customShpInfo spid="_x0000_s1061"/>
    <customShpInfo spid="_x0000_s1064"/>
    <customShpInfo spid="_x0000_s1065"/>
    <customShpInfo spid="_x0000_s1066"/>
    <customShpInfo spid="_x0000_s1067"/>
    <customShpInfo spid="_x0000_s1069"/>
    <customShpInfo spid="_x0000_s1070"/>
    <customShpInfo spid="_x0000_s1068"/>
    <customShpInfo spid="_x0000_s1071"/>
    <customShpInfo spid="_x0000_s1073"/>
    <customShpInfo spid="_x0000_s1074"/>
    <customShpInfo spid="_x0000_s1072"/>
    <customShpInfo spid="_x0000_s1075"/>
    <customShpInfo spid="_x0000_s1077"/>
    <customShpInfo spid="_x0000_s1078"/>
    <customShpInfo spid="_x0000_s1076"/>
    <customShpInfo spid="_x0000_s1079"/>
    <customShpInfo spid="_x0000_s1080"/>
    <customShpInfo spid="_x0000_s1081"/>
    <customShpInfo spid="_x0000_s1082"/>
    <customShpInfo spid="_x0000_s1083"/>
    <customShpInfo spid="_x0000_s1085"/>
    <customShpInfo spid="_x0000_s1086"/>
    <customShpInfo spid="_x0000_s1084"/>
    <customShpInfo spid="_x0000_s1087"/>
    <customShpInfo spid="_x0000_s1089"/>
    <customShpInfo spid="_x0000_s1090"/>
    <customShpInfo spid="_x0000_s1088"/>
    <customShpInfo spid="_x0000_s1091"/>
    <customShpInfo spid="_x0000_s1093"/>
    <customShpInfo spid="_x0000_s1094"/>
    <customShpInfo spid="_x0000_s1092"/>
    <customShpInfo spid="_x0000_s1096"/>
    <customShpInfo spid="_x0000_s1097"/>
    <customShpInfo spid="_x0000_s1095"/>
    <customShpInfo spid="_x0000_s1098"/>
    <customShpInfo spid="_x0000_s1100"/>
    <customShpInfo spid="_x0000_s1101"/>
    <customShpInfo spid="_x0000_s1099"/>
    <customShpInfo spid="_x0000_s1102"/>
    <customShpInfo spid="_x0000_s1103"/>
    <customShpInfo spid="_x0000_s1105"/>
    <customShpInfo spid="_x0000_s1106"/>
    <customShpInfo spid="_x0000_s1104"/>
    <customShpInfo spid="_x0000_s1107"/>
    <customShpInfo spid="_x0000_s1109"/>
    <customShpInfo spid="_x0000_s1110"/>
    <customShpInfo spid="_x0000_s1111"/>
    <customShpInfo spid="_x0000_s1112"/>
    <customShpInfo spid="_x0000_s1113"/>
    <customShpInfo spid="_x0000_s1114"/>
    <customShpInfo spid="_x0000_s1108"/>
    <customShpInfo spid="_x0000_s1116"/>
    <customShpInfo spid="_x0000_s1117"/>
    <customShpInfo spid="_x0000_s1115"/>
    <customShpInfo spid="_x0000_s1119"/>
    <customShpInfo spid="_x0000_s1120"/>
    <customShpInfo spid="_x0000_s1118"/>
    <customShpInfo spid="_x0000_s1121"/>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22"/>
    <customShpInfo spid="_x0000_s1134"/>
    <customShpInfo spid="_x0000_s1135"/>
    <customShpInfo spid="_x0000_s1133"/>
    <customShpInfo spid="_x0000_s1136"/>
    <customShpInfo spid="_x0000_s1138"/>
    <customShpInfo spid="_x0000_s1139"/>
    <customShpInfo spid="_x0000_s1137"/>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2"/>
    <customShpInfo spid="_x0000_s1153"/>
    <customShpInfo spid="_x0000_s1151"/>
    <customShpInfo spid="_x0000_s1154"/>
    <customShpInfo spid="_x0000_s1155"/>
    <customShpInfo spid="_x0000_s1157"/>
    <customShpInfo spid="_x0000_s1158"/>
    <customShpInfo spid="_x0000_s1159"/>
    <customShpInfo spid="_x0000_s1156"/>
    <customShpInfo spid="_x0000_s1161"/>
    <customShpInfo spid="_x0000_s1162"/>
    <customShpInfo spid="_x0000_s1163"/>
    <customShpInfo spid="_x0000_s1164"/>
    <customShpInfo spid="_x0000_s1160"/>
    <customShpInfo spid="_x0000_s1166"/>
    <customShpInfo spid="_x0000_s1167"/>
    <customShpInfo spid="_x0000_s1165"/>
    <customShpInfo spid="_x0000_s1168"/>
    <customShpInfo spid="_x0000_s1170"/>
    <customShpInfo spid="_x0000_s1171"/>
    <customShpInfo spid="_x0000_s1169"/>
    <customShpInfo spid="_x0000_s1172"/>
    <customShpInfo spid="_x0000_s1174"/>
    <customShpInfo spid="_x0000_s1175"/>
    <customShpInfo spid="_x0000_s1173"/>
    <customShpInfo spid="_x0000_s1177"/>
    <customShpInfo spid="_x0000_s1178"/>
    <customShpInfo spid="_x0000_s1176"/>
    <customShpInfo spid="_x0000_s1179"/>
    <customShpInfo spid="_x0000_s1181"/>
    <customShpInfo spid="_x0000_s1182"/>
    <customShpInfo spid="_x0000_s1180"/>
    <customShpInfo spid="_x0000_s1183"/>
    <customShpInfo spid="_x0000_s1184"/>
    <customShpInfo spid="_x0000_s1185"/>
    <customShpInfo spid="_x0000_s1186"/>
    <customShpInfo spid="_x0000_s1187"/>
    <customShpInfo spid="_x0000_s1189"/>
    <customShpInfo spid="_x0000_s1190"/>
    <customShpInfo spid="_x0000_s1188"/>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44"/>
    <customShpInfo spid="_x0000_s1245"/>
    <customShpInfo spid="_x0000_s1246"/>
    <customShpInfo spid="_x0000_s1247"/>
    <customShpInfo spid="_x0000_s1248"/>
    <customShpInfo spid="_x0000_s1249"/>
    <customShpInfo spid="_x0000_s1250"/>
    <customShpInfo spid="_x0000_s1251"/>
    <customShpInfo spid="_x0000_s1252"/>
    <customShpInfo spid="_x0000_s1233"/>
    <customShpInfo spid="_x0000_s1254"/>
    <customShpInfo spid="_x0000_s1255"/>
    <customShpInfo spid="_x0000_s1253"/>
    <customShpInfo spid="_x0000_s1256"/>
    <customShpInfo spid="_x0000_s1257"/>
    <customShpInfo spid="_x0000_s1259"/>
    <customShpInfo spid="_x0000_s1260"/>
    <customShpInfo spid="_x0000_s1258"/>
    <customShpInfo spid="_x0000_s1261"/>
    <customShpInfo spid="_x0000_s1263"/>
    <customShpInfo spid="_x0000_s1264"/>
    <customShpInfo spid="_x0000_s1262"/>
    <customShpInfo spid="_x0000_s1265"/>
    <customShpInfo spid="_x0000_s1266"/>
    <customShpInfo spid="_x0000_s1267"/>
    <customShpInfo spid="_x0000_s1268"/>
    <customShpInfo spid="_x0000_s1270"/>
    <customShpInfo spid="_x0000_s1271"/>
    <customShpInfo spid="_x0000_s1269"/>
    <customShpInfo spid="_x0000_s1272"/>
    <customShpInfo spid="_x0000_s1273"/>
    <customShpInfo spid="_x0000_s1274"/>
    <customShpInfo spid="_x0000_s1275"/>
    <customShpInfo spid="_x0000_s1276"/>
    <customShpInfo spid="_x0000_s1277"/>
    <customShpInfo spid="_x0000_s1278"/>
    <customShpInfo spid="_x0000_s1279"/>
    <customShpInfo spid="_x0000_s1280"/>
    <customShpInfo spid="_x0000_s1281"/>
    <customShpInfo spid="_x0000_s1283"/>
    <customShpInfo spid="_x0000_s1284"/>
    <customShpInfo spid="_x0000_s1285"/>
    <customShpInfo spid="_x0000_s1282"/>
    <customShpInfo spid="_x0000_s1287"/>
    <customShpInfo spid="_x0000_s1288"/>
    <customShpInfo spid="_x0000_s1286"/>
    <customShpInfo spid="_x0000_s1289"/>
    <customShpInfo spid="_x0000_s1290"/>
    <customShpInfo spid="_x0000_s1292"/>
    <customShpInfo spid="_x0000_s1293"/>
    <customShpInfo spid="_x0000_s1291"/>
    <customShpInfo spid="_x0000_s1294"/>
    <customShpInfo spid="_x0000_s1295"/>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5"/>
    <customShpInfo spid="_x0000_s1306"/>
    <customShpInfo spid="_x0000_s1307"/>
    <customShpInfo spid="_x0000_s1308"/>
    <customShpInfo spid="_x0000_s1309"/>
    <customShpInfo spid="_x0000_s1310"/>
    <customShpInfo spid="_x0000_s1311"/>
    <customShpInfo spid="_x0000_s1312"/>
    <customShpInfo spid="_x0000_s1313"/>
    <customShpInfo spid="_x0000_s1314"/>
    <customShpInfo spid="_x0000_s1315"/>
    <customShpInfo spid="_x0000_s1316"/>
    <customShpInfo spid="_x0000_s1317"/>
    <customShpInfo spid="_x0000_s1318"/>
    <customShpInfo spid="_x0000_s1319"/>
    <customShpInfo spid="_x0000_s1320"/>
    <customShpInfo spid="_x0000_s1321"/>
    <customShpInfo spid="_x0000_s1322"/>
    <customShpInfo spid="_x0000_s1323"/>
    <customShpInfo spid="_x0000_s1324"/>
    <customShpInfo spid="_x0000_s1325"/>
    <customShpInfo spid="_x0000_s1327"/>
    <customShpInfo spid="_x0000_s1328"/>
    <customShpInfo spid="_x0000_s1326"/>
    <customShpInfo spid="_x0000_s1329"/>
    <customShpInfo spid="_x0000_s1330"/>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6"/>
    <customShpInfo spid="_x0000_s1348"/>
    <customShpInfo spid="_x0000_s1349"/>
    <customShpInfo spid="_x0000_s1350"/>
    <customShpInfo spid="_x0000_s1351"/>
    <customShpInfo spid="_x0000_s1352"/>
    <customShpInfo spid="_x0000_s1353"/>
    <customShpInfo spid="_x0000_s1354"/>
    <customShpInfo spid="_x0000_s1024"/>
    <customShpInfo spid="_x0000_s1355"/>
    <customShpInfo spid="_x0000_s134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Office_11.8.2.8959_F1E327BC-269C-435d-A152-05C5408002CA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2024-01-03T11:55:00Z</dcterms:created>
  <dc:creator>Kingsoft-PDF</dc:creator>
  <cp:lastModifiedBy>Administrator</cp:lastModifiedBy>
  <dcterms:modified xsi:type="dcterms:W3CDTF">2024-01-03T05:41:07Z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2024-01-03T11:56:04Z</vt:filetime>
  </property>
  <property fmtid="{D5CDD505-2E9C-101B-9397-08002B2CF9AE}" pid="4" name="UsrData">
    <vt:lpwstr>6594dab272a3fa001f00aa69wl</vt:lpwstr>
  </property>
  <property fmtid="{D5CDD505-2E9C-101B-9397-08002B2CF9AE}" pid="5" name="KSOProductBuildVer">
    <vt:lpwstr>2052-11.8.2.8959</vt:lpwstr>
  </property>
</Properties>
</file>